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507A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1E42DE21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2F5B383F" w14:textId="0BB071BE" w:rsidR="000952AD" w:rsidRPr="002452FA" w:rsidRDefault="000952AD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>
        <w:rPr>
          <w:rFonts w:ascii="ITC Avant Garde" w:hAnsi="ITC Avant Garde"/>
          <w:sz w:val="22"/>
          <w:szCs w:val="22"/>
        </w:rPr>
        <w:t xml:space="preserve">a </w:t>
      </w:r>
      <w:r w:rsidR="007B6B8F">
        <w:rPr>
          <w:rFonts w:ascii="ITC Avant Garde" w:hAnsi="ITC Avant Garde"/>
          <w:sz w:val="22"/>
          <w:szCs w:val="22"/>
        </w:rPr>
        <w:t>7</w:t>
      </w:r>
      <w:r w:rsidR="00D12495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 xml:space="preserve">de </w:t>
      </w:r>
      <w:r w:rsidR="007B6B8F">
        <w:rPr>
          <w:rFonts w:ascii="ITC Avant Garde" w:hAnsi="ITC Avant Garde"/>
          <w:sz w:val="22"/>
          <w:szCs w:val="22"/>
        </w:rPr>
        <w:t>febrero</w:t>
      </w:r>
      <w:r w:rsidRPr="002452FA">
        <w:rPr>
          <w:rFonts w:ascii="ITC Avant Garde" w:hAnsi="ITC Avant Garde"/>
          <w:sz w:val="22"/>
          <w:szCs w:val="22"/>
        </w:rPr>
        <w:t xml:space="preserve"> de 202</w:t>
      </w:r>
      <w:r w:rsidR="005F695A">
        <w:rPr>
          <w:rFonts w:ascii="ITC Avant Garde" w:hAnsi="ITC Avant Garde"/>
          <w:sz w:val="22"/>
          <w:szCs w:val="22"/>
        </w:rPr>
        <w:t>2</w:t>
      </w:r>
    </w:p>
    <w:p w14:paraId="59899204" w14:textId="35B53238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CC. Consejeros del Consejo Consultivo</w:t>
      </w:r>
      <w:r w:rsidR="000B3E42">
        <w:rPr>
          <w:rFonts w:ascii="ITC Avant Garde" w:hAnsi="ITC Avant Garde"/>
          <w:b/>
          <w:sz w:val="22"/>
          <w:szCs w:val="22"/>
        </w:rPr>
        <w:t xml:space="preserve"> </w:t>
      </w:r>
      <w:bookmarkStart w:id="0" w:name="_GoBack"/>
      <w:bookmarkEnd w:id="0"/>
      <w:r w:rsidRPr="004B395A">
        <w:rPr>
          <w:rFonts w:ascii="ITC Avant Garde" w:hAnsi="ITC Avant Garde"/>
          <w:b/>
          <w:sz w:val="22"/>
          <w:szCs w:val="22"/>
        </w:rPr>
        <w:t xml:space="preserve"> </w:t>
      </w:r>
    </w:p>
    <w:p w14:paraId="0DB38816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3B78654C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D2DC05" w14:textId="1E13EA42" w:rsidR="000952AD" w:rsidRPr="004B395A" w:rsidRDefault="000952AD" w:rsidP="00DD37B6">
      <w:pPr>
        <w:tabs>
          <w:tab w:val="left" w:pos="142"/>
        </w:tabs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AE3867">
        <w:rPr>
          <w:rFonts w:ascii="ITC Avant Garde" w:hAnsi="ITC Avant Garde"/>
          <w:b/>
          <w:sz w:val="22"/>
          <w:szCs w:val="22"/>
        </w:rPr>
        <w:t>I</w:t>
      </w:r>
      <w:r w:rsidR="00F8465D">
        <w:rPr>
          <w:rFonts w:ascii="ITC Avant Garde" w:hAnsi="ITC Avant Garde"/>
          <w:b/>
          <w:sz w:val="22"/>
          <w:szCs w:val="22"/>
        </w:rPr>
        <w:t>I</w:t>
      </w:r>
      <w:r w:rsidR="00AE3867">
        <w:rPr>
          <w:rFonts w:ascii="ITC Avant Garde" w:hAnsi="ITC Avant Garde"/>
          <w:b/>
          <w:sz w:val="22"/>
          <w:szCs w:val="22"/>
        </w:rPr>
        <w:t xml:space="preserve"> </w:t>
      </w:r>
      <w:r w:rsidRPr="00570FB3">
        <w:rPr>
          <w:rFonts w:ascii="ITC Avant Garde" w:hAnsi="ITC Avant Garde"/>
          <w:b/>
          <w:sz w:val="22"/>
          <w:szCs w:val="22"/>
        </w:rPr>
        <w:t xml:space="preserve">Sesión Ordinaria a celebrarse el próximo jueves </w:t>
      </w:r>
      <w:r w:rsidR="00DD37B6">
        <w:rPr>
          <w:rFonts w:ascii="ITC Avant Garde" w:hAnsi="ITC Avant Garde"/>
          <w:b/>
          <w:sz w:val="22"/>
          <w:szCs w:val="22"/>
        </w:rPr>
        <w:t>1</w:t>
      </w:r>
      <w:r w:rsidR="00603E89">
        <w:rPr>
          <w:rFonts w:ascii="ITC Avant Garde" w:hAnsi="ITC Avant Garde"/>
          <w:b/>
          <w:sz w:val="22"/>
          <w:szCs w:val="22"/>
        </w:rPr>
        <w:t>0</w:t>
      </w:r>
      <w:r w:rsidRPr="00570FB3">
        <w:rPr>
          <w:rFonts w:ascii="ITC Avant Garde" w:hAnsi="ITC Avant Garde"/>
          <w:b/>
          <w:sz w:val="22"/>
          <w:szCs w:val="22"/>
        </w:rPr>
        <w:t xml:space="preserve"> de </w:t>
      </w:r>
      <w:r w:rsidR="00603E89">
        <w:rPr>
          <w:rFonts w:ascii="ITC Avant Garde" w:hAnsi="ITC Avant Garde"/>
          <w:b/>
          <w:sz w:val="22"/>
          <w:szCs w:val="22"/>
        </w:rPr>
        <w:t>febrero</w:t>
      </w:r>
      <w:r w:rsidR="007378C8">
        <w:rPr>
          <w:rFonts w:ascii="ITC Avant Garde" w:hAnsi="ITC Avant Garde"/>
          <w:b/>
          <w:sz w:val="22"/>
          <w:szCs w:val="22"/>
        </w:rPr>
        <w:t xml:space="preserve"> de 202</w:t>
      </w:r>
      <w:r w:rsidR="00DD37B6">
        <w:rPr>
          <w:rFonts w:ascii="ITC Avant Garde" w:hAnsi="ITC Avant Garde"/>
          <w:b/>
          <w:sz w:val="22"/>
          <w:szCs w:val="22"/>
        </w:rPr>
        <w:t>2</w:t>
      </w:r>
      <w:r w:rsidRPr="00570FB3">
        <w:rPr>
          <w:rFonts w:ascii="ITC Avant Garde" w:hAnsi="ITC Avant Garde"/>
          <w:b/>
          <w:sz w:val="22"/>
          <w:szCs w:val="22"/>
        </w:rPr>
        <w:t>, a las 1</w:t>
      </w:r>
      <w:r w:rsidR="007378C8">
        <w:rPr>
          <w:rFonts w:ascii="ITC Avant Garde" w:hAnsi="ITC Avant Garde"/>
          <w:b/>
          <w:sz w:val="22"/>
          <w:szCs w:val="22"/>
        </w:rPr>
        <w:t>5</w:t>
      </w:r>
      <w:r w:rsidRPr="00570FB3">
        <w:rPr>
          <w:rFonts w:ascii="ITC Avant Garde" w:hAnsi="ITC Avant Garde"/>
          <w:b/>
          <w:sz w:val="22"/>
          <w:szCs w:val="22"/>
        </w:rPr>
        <w:t>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distancia.</w:t>
      </w:r>
    </w:p>
    <w:p w14:paraId="784F6343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72854FB0" w14:textId="1F2E3991" w:rsidR="007378C8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 xml:space="preserve">Dicha sesión se llevará a cabo bajo el siguiente Orden del Día, a ser aprobado por los </w:t>
      </w:r>
      <w:proofErr w:type="gramStart"/>
      <w:r w:rsidRPr="004B395A">
        <w:rPr>
          <w:rFonts w:ascii="ITC Avant Garde" w:hAnsi="ITC Avant Garde"/>
          <w:sz w:val="22"/>
          <w:szCs w:val="22"/>
        </w:rPr>
        <w:t>Consejeros</w:t>
      </w:r>
      <w:proofErr w:type="gramEnd"/>
      <w:r w:rsidRPr="004B395A">
        <w:rPr>
          <w:rFonts w:ascii="ITC Avant Garde" w:hAnsi="ITC Avant Garde"/>
          <w:sz w:val="22"/>
          <w:szCs w:val="22"/>
        </w:rPr>
        <w:t>:</w:t>
      </w:r>
      <w:r w:rsidR="00C3589D">
        <w:rPr>
          <w:rFonts w:ascii="ITC Avant Garde" w:hAnsi="ITC Avant Garde"/>
          <w:sz w:val="22"/>
          <w:szCs w:val="22"/>
        </w:rPr>
        <w:t xml:space="preserve"> </w:t>
      </w:r>
    </w:p>
    <w:p w14:paraId="13CCC9CC" w14:textId="77777777" w:rsidR="007378C8" w:rsidRPr="004B395A" w:rsidRDefault="007378C8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FCD2AAE" w14:textId="77777777" w:rsidR="000952AD" w:rsidRDefault="000952AD" w:rsidP="000952AD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59446BC2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0E6C5FF" w14:textId="44777EB0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</w:t>
      </w:r>
    </w:p>
    <w:p w14:paraId="20469D48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500C9E3C" w14:textId="3743F1EB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</w:t>
      </w:r>
    </w:p>
    <w:p w14:paraId="0F1F3DCA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C9227A1" w14:textId="44A48A5B" w:rsidR="000952AD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</w:t>
      </w:r>
    </w:p>
    <w:p w14:paraId="17537BC6" w14:textId="77777777" w:rsidR="002E713E" w:rsidRDefault="002E713E" w:rsidP="002E713E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4D267CCA" w14:textId="4CC93536" w:rsidR="00D82E1A" w:rsidRPr="006F5ECF" w:rsidRDefault="002E713E" w:rsidP="006F5ECF">
      <w:pPr>
        <w:spacing w:after="0" w:line="276" w:lineRule="auto"/>
        <w:ind w:left="708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2E713E">
        <w:rPr>
          <w:rFonts w:ascii="ITC Avant Garde" w:hAnsi="ITC Avant Garde"/>
          <w:b/>
          <w:sz w:val="22"/>
          <w:szCs w:val="22"/>
        </w:rPr>
        <w:t>1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Aprobación del Acta de la </w:t>
      </w:r>
      <w:r w:rsidR="00603E89">
        <w:rPr>
          <w:rFonts w:ascii="ITC Avant Garde" w:eastAsiaTheme="minorEastAsia" w:hAnsi="ITC Avant Garde"/>
          <w:sz w:val="22"/>
          <w:szCs w:val="22"/>
        </w:rPr>
        <w:t xml:space="preserve">I </w:t>
      </w:r>
      <w:r w:rsidRPr="00474B48">
        <w:rPr>
          <w:rFonts w:ascii="ITC Avant Garde" w:eastAsiaTheme="minorEastAsia" w:hAnsi="ITC Avant Garde"/>
          <w:sz w:val="22"/>
          <w:szCs w:val="22"/>
        </w:rPr>
        <w:t>Sesión Ordinaria del V</w:t>
      </w:r>
      <w:r>
        <w:rPr>
          <w:rFonts w:ascii="ITC Avant Garde" w:eastAsiaTheme="minorEastAsia" w:hAnsi="ITC Avant Garde"/>
          <w:sz w:val="22"/>
          <w:szCs w:val="22"/>
        </w:rPr>
        <w:t>I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Cons</w:t>
      </w:r>
      <w:r>
        <w:rPr>
          <w:rFonts w:ascii="ITC Avant Garde" w:eastAsiaTheme="minorEastAsia" w:hAnsi="ITC Avant Garde"/>
          <w:sz w:val="22"/>
          <w:szCs w:val="22"/>
        </w:rPr>
        <w:t xml:space="preserve">ejo Consultivo, celebrada el </w:t>
      </w:r>
      <w:r w:rsidR="00603E89">
        <w:rPr>
          <w:rFonts w:ascii="ITC Avant Garde" w:eastAsiaTheme="minorEastAsia" w:hAnsi="ITC Avant Garde"/>
          <w:sz w:val="22"/>
          <w:szCs w:val="22"/>
        </w:rPr>
        <w:t>13</w:t>
      </w:r>
      <w:r w:rsidR="006F5ECF">
        <w:rPr>
          <w:rFonts w:ascii="ITC Avant Garde" w:eastAsiaTheme="minorEastAsia" w:hAnsi="ITC Avant Garde"/>
          <w:sz w:val="22"/>
          <w:szCs w:val="22"/>
        </w:rPr>
        <w:t xml:space="preserve"> de </w:t>
      </w:r>
      <w:r w:rsidR="00603E89">
        <w:rPr>
          <w:rFonts w:ascii="ITC Avant Garde" w:eastAsiaTheme="minorEastAsia" w:hAnsi="ITC Avant Garde"/>
          <w:sz w:val="22"/>
          <w:szCs w:val="22"/>
        </w:rPr>
        <w:t>enero de 2022</w:t>
      </w:r>
    </w:p>
    <w:p w14:paraId="618D1655" w14:textId="77777777" w:rsidR="00D82E1A" w:rsidRDefault="00D82E1A" w:rsidP="002E713E">
      <w:pPr>
        <w:spacing w:after="0" w:line="276" w:lineRule="auto"/>
        <w:ind w:left="1440"/>
        <w:jc w:val="left"/>
        <w:rPr>
          <w:rFonts w:ascii="ITC Avant Garde" w:eastAsiaTheme="minorEastAsia" w:hAnsi="ITC Avant Garde"/>
          <w:sz w:val="22"/>
          <w:szCs w:val="22"/>
        </w:rPr>
      </w:pPr>
    </w:p>
    <w:p w14:paraId="6484A337" w14:textId="66E4D4A3" w:rsidR="006F5ECF" w:rsidRDefault="002E713E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bCs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 xml:space="preserve">III. </w:t>
      </w:r>
      <w:r w:rsidR="0046237D">
        <w:rPr>
          <w:rFonts w:ascii="ITC Avant Garde" w:hAnsi="ITC Avant Garde"/>
          <w:b/>
          <w:sz w:val="22"/>
          <w:szCs w:val="22"/>
        </w:rPr>
        <w:t>2</w:t>
      </w:r>
      <w:r>
        <w:rPr>
          <w:rFonts w:ascii="ITC Avant Garde" w:eastAsiaTheme="minorEastAsia" w:hAnsi="ITC Avant Garde"/>
          <w:b/>
          <w:bCs/>
          <w:sz w:val="22"/>
          <w:szCs w:val="22"/>
        </w:rPr>
        <w:t xml:space="preserve"> </w:t>
      </w:r>
      <w:r w:rsidR="006F5ECF">
        <w:rPr>
          <w:rFonts w:ascii="ITC Avant Garde" w:eastAsiaTheme="minorEastAsia" w:hAnsi="ITC Avant Garde"/>
          <w:bCs/>
          <w:sz w:val="22"/>
          <w:szCs w:val="22"/>
        </w:rPr>
        <w:t>Avance de los Grupos de Trabajo (Informativo)</w:t>
      </w:r>
    </w:p>
    <w:p w14:paraId="73BE504C" w14:textId="77777777" w:rsidR="006F5ECF" w:rsidRPr="006F5ECF" w:rsidRDefault="006F5ECF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bCs/>
          <w:sz w:val="22"/>
          <w:szCs w:val="22"/>
        </w:rPr>
      </w:pPr>
    </w:p>
    <w:p w14:paraId="25B1C5C1" w14:textId="6D21AB66" w:rsidR="006B235C" w:rsidRDefault="006F5ECF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6F5ECF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6F5ECF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6B235C">
        <w:rPr>
          <w:rFonts w:ascii="ITC Avant Garde" w:eastAsiaTheme="minorEastAsia" w:hAnsi="ITC Avant Garde"/>
          <w:sz w:val="22"/>
          <w:szCs w:val="22"/>
        </w:rPr>
        <w:t>Reuniones con las áreas del Instituto (Informativo)</w:t>
      </w:r>
    </w:p>
    <w:p w14:paraId="3FB94F62" w14:textId="77777777" w:rsidR="006B235C" w:rsidRDefault="006B235C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</w:p>
    <w:p w14:paraId="12A645D7" w14:textId="7E891CC5" w:rsidR="002E713E" w:rsidRDefault="006B235C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6B235C">
        <w:rPr>
          <w:rFonts w:ascii="ITC Avant Garde" w:eastAsiaTheme="minorEastAsia" w:hAnsi="ITC Avant Garde"/>
          <w:b/>
          <w:sz w:val="22"/>
          <w:szCs w:val="22"/>
        </w:rPr>
        <w:t>III. 4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2E713E" w:rsidRPr="002E713E">
        <w:rPr>
          <w:rFonts w:ascii="ITC Avant Garde" w:eastAsiaTheme="minorEastAsia" w:hAnsi="ITC Avant Garde"/>
          <w:sz w:val="22"/>
          <w:szCs w:val="22"/>
        </w:rPr>
        <w:t>Recomendaciones, Opiniones y Propuestas (Resolutivo)</w:t>
      </w:r>
    </w:p>
    <w:p w14:paraId="54B3D95C" w14:textId="77777777" w:rsidR="002E713E" w:rsidRDefault="002E713E" w:rsidP="006B235C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69EABC2" w14:textId="6D1094BE" w:rsidR="002E713E" w:rsidRDefault="002E713E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6B235C">
        <w:rPr>
          <w:rFonts w:ascii="ITC Avant Garde" w:hAnsi="ITC Avant Garde"/>
          <w:b/>
          <w:sz w:val="22"/>
          <w:szCs w:val="22"/>
        </w:rPr>
        <w:t>4</w:t>
      </w:r>
      <w:r>
        <w:rPr>
          <w:rFonts w:ascii="ITC Avant Garde" w:hAnsi="ITC Avant Garde"/>
          <w:b/>
          <w:sz w:val="22"/>
          <w:szCs w:val="22"/>
        </w:rPr>
        <w:t>.</w:t>
      </w:r>
      <w:r w:rsidR="006B235C">
        <w:rPr>
          <w:rFonts w:ascii="ITC Avant Garde" w:hAnsi="ITC Avant Garde"/>
          <w:b/>
          <w:sz w:val="22"/>
          <w:szCs w:val="22"/>
        </w:rPr>
        <w:t>1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="00CC6E47">
        <w:rPr>
          <w:rFonts w:ascii="ITC Avant Garde" w:eastAsiaTheme="minorEastAsia" w:hAnsi="ITC Avant Garde"/>
          <w:sz w:val="22"/>
          <w:szCs w:val="22"/>
        </w:rPr>
        <w:t xml:space="preserve">Propuesta de </w:t>
      </w:r>
      <w:r w:rsidR="00CC6E47">
        <w:rPr>
          <w:rFonts w:ascii="ITC Avant Garde" w:eastAsiaTheme="minorEastAsia" w:hAnsi="ITC Avant Garde"/>
          <w:sz w:val="22"/>
          <w:szCs w:val="22"/>
        </w:rPr>
        <w:t>R</w:t>
      </w:r>
      <w:r w:rsidR="00CC6E47">
        <w:rPr>
          <w:rFonts w:ascii="ITC Avant Garde" w:eastAsiaTheme="minorEastAsia" w:hAnsi="ITC Avant Garde"/>
          <w:sz w:val="22"/>
          <w:szCs w:val="22"/>
        </w:rPr>
        <w:t>ecomendación sobre la obligación del IFT recién impuesta referente a la verificación del avance del programa de digitalización</w:t>
      </w:r>
      <w:r w:rsidR="00CC6E47">
        <w:rPr>
          <w:rFonts w:ascii="ITC Avant Garde" w:eastAsiaTheme="minorEastAsia" w:hAnsi="ITC Avant Garde"/>
          <w:sz w:val="22"/>
          <w:szCs w:val="22"/>
        </w:rPr>
        <w:t xml:space="preserve"> (EHM)</w:t>
      </w:r>
    </w:p>
    <w:p w14:paraId="6E7690F2" w14:textId="77777777" w:rsidR="00D82E1A" w:rsidRDefault="00D82E1A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</w:p>
    <w:p w14:paraId="6A562D54" w14:textId="494CA235" w:rsidR="00CC6E47" w:rsidRDefault="002E713E" w:rsidP="00341F32">
      <w:pPr>
        <w:spacing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 w:rsidRPr="00341F32">
        <w:rPr>
          <w:rFonts w:ascii="ITC Avant Garde" w:eastAsiaTheme="minorEastAsia" w:hAnsi="ITC Avant Garde"/>
          <w:b/>
          <w:sz w:val="22"/>
          <w:szCs w:val="22"/>
        </w:rPr>
        <w:t>III.</w:t>
      </w:r>
      <w:r w:rsidR="006B235C">
        <w:rPr>
          <w:rFonts w:ascii="ITC Avant Garde" w:eastAsiaTheme="minorEastAsia" w:hAnsi="ITC Avant Garde"/>
          <w:b/>
          <w:sz w:val="22"/>
          <w:szCs w:val="22"/>
        </w:rPr>
        <w:t>4</w:t>
      </w:r>
      <w:r w:rsidRPr="00341F32">
        <w:rPr>
          <w:rFonts w:ascii="ITC Avant Garde" w:eastAsiaTheme="minorEastAsia" w:hAnsi="ITC Avant Garde"/>
          <w:b/>
          <w:sz w:val="22"/>
          <w:szCs w:val="22"/>
        </w:rPr>
        <w:t>.</w:t>
      </w:r>
      <w:r w:rsidR="006B235C">
        <w:rPr>
          <w:rFonts w:ascii="ITC Avant Garde" w:eastAsiaTheme="minorEastAsia" w:hAnsi="ITC Avant Garde"/>
          <w:b/>
          <w:sz w:val="22"/>
          <w:szCs w:val="22"/>
        </w:rPr>
        <w:t>2</w:t>
      </w:r>
      <w:r w:rsidRPr="00341F32">
        <w:rPr>
          <w:rFonts w:ascii="ITC Avant Garde" w:eastAsiaTheme="minorEastAsia" w:hAnsi="ITC Avant Garde"/>
          <w:sz w:val="22"/>
          <w:szCs w:val="22"/>
        </w:rPr>
        <w:t xml:space="preserve"> </w:t>
      </w:r>
      <w:r w:rsidR="00CC6E47" w:rsidRPr="00CC6E47">
        <w:rPr>
          <w:rFonts w:ascii="ITC Avant Garde" w:eastAsiaTheme="minorEastAsia" w:hAnsi="ITC Avant Garde"/>
          <w:sz w:val="22"/>
          <w:szCs w:val="22"/>
        </w:rPr>
        <w:t xml:space="preserve">Propuesta de Recomendación que emite el </w:t>
      </w:r>
      <w:r w:rsidR="00CC6E47">
        <w:rPr>
          <w:rFonts w:ascii="ITC Avant Garde" w:eastAsiaTheme="minorEastAsia" w:hAnsi="ITC Avant Garde"/>
          <w:sz w:val="22"/>
          <w:szCs w:val="22"/>
        </w:rPr>
        <w:t>C</w:t>
      </w:r>
      <w:r w:rsidR="00CC6E47" w:rsidRPr="00CC6E47">
        <w:rPr>
          <w:rFonts w:ascii="ITC Avant Garde" w:eastAsiaTheme="minorEastAsia" w:hAnsi="ITC Avant Garde"/>
          <w:sz w:val="22"/>
          <w:szCs w:val="22"/>
        </w:rPr>
        <w:t xml:space="preserve">onsejo </w:t>
      </w:r>
      <w:r w:rsidR="00CC6E47">
        <w:rPr>
          <w:rFonts w:ascii="ITC Avant Garde" w:eastAsiaTheme="minorEastAsia" w:hAnsi="ITC Avant Garde"/>
          <w:sz w:val="22"/>
          <w:szCs w:val="22"/>
        </w:rPr>
        <w:t>C</w:t>
      </w:r>
      <w:r w:rsidR="00CC6E47" w:rsidRPr="00CC6E47">
        <w:rPr>
          <w:rFonts w:ascii="ITC Avant Garde" w:eastAsiaTheme="minorEastAsia" w:hAnsi="ITC Avant Garde"/>
          <w:sz w:val="22"/>
          <w:szCs w:val="22"/>
        </w:rPr>
        <w:t>onsultivo del IFT para eliminar barreras de entrada económicas y regulatorias al mercado SMS en México (GGA)</w:t>
      </w:r>
    </w:p>
    <w:p w14:paraId="7BE8AC08" w14:textId="77777777" w:rsidR="002E713E" w:rsidRPr="00D82E1A" w:rsidRDefault="002E713E" w:rsidP="00D82E1A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27223EB9" w14:textId="16BFE2B4" w:rsidR="000952AD" w:rsidRDefault="000952AD" w:rsidP="00C3589D">
      <w:pPr>
        <w:pStyle w:val="Prrafodelista"/>
        <w:numPr>
          <w:ilvl w:val="0"/>
          <w:numId w:val="1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</w:p>
    <w:p w14:paraId="5A68CC7C" w14:textId="77777777" w:rsidR="00CC6E47" w:rsidRDefault="00CC6E47" w:rsidP="00CC6E47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4A83AE1E" w14:textId="495D976F" w:rsidR="00CC6E47" w:rsidRDefault="00CC6E47" w:rsidP="00CC6E47">
      <w:pPr>
        <w:pStyle w:val="Prrafodelista"/>
        <w:spacing w:after="0"/>
        <w:ind w:left="1440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IV.1 </w:t>
      </w:r>
      <w:r w:rsidRPr="00CC6E47">
        <w:rPr>
          <w:rFonts w:ascii="ITC Avant Garde" w:hAnsi="ITC Avant Garde"/>
          <w:sz w:val="22"/>
          <w:szCs w:val="22"/>
        </w:rPr>
        <w:t>Reuniones internacionales en 2022 en materia de Telecomunicaciones y Radiodifusión</w:t>
      </w:r>
    </w:p>
    <w:p w14:paraId="38A0FA4D" w14:textId="1BF798CF" w:rsidR="00C3589D" w:rsidRDefault="00C3589D" w:rsidP="00C3589D">
      <w:pPr>
        <w:spacing w:after="0" w:line="240" w:lineRule="auto"/>
        <w:jc w:val="center"/>
        <w:rPr>
          <w:rFonts w:ascii="ITC Avant Garde" w:hAnsi="ITC Avant Garde"/>
          <w:b/>
          <w:sz w:val="22"/>
          <w:szCs w:val="22"/>
        </w:rPr>
      </w:pPr>
    </w:p>
    <w:p w14:paraId="668DBFC9" w14:textId="77777777" w:rsidR="00C3589D" w:rsidRDefault="00C3589D" w:rsidP="00C3589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0880063C" w14:textId="77777777" w:rsidR="00C3589D" w:rsidRDefault="00C3589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6687D7F7" w14:textId="6703667F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0474FC78" w14:textId="77777777" w:rsidR="000952AD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27E70FF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7C1BB15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Rebeca Escobar Briones </w:t>
      </w:r>
    </w:p>
    <w:p w14:paraId="1E32E34E" w14:textId="77777777" w:rsidR="000952AD" w:rsidRPr="006651C3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</w:t>
      </w:r>
      <w:r>
        <w:rPr>
          <w:rFonts w:ascii="ITC Avant Garde" w:hAnsi="ITC Avant Garde"/>
          <w:sz w:val="22"/>
          <w:szCs w:val="22"/>
        </w:rPr>
        <w:t>a</w:t>
      </w:r>
      <w:r w:rsidRPr="004B395A">
        <w:rPr>
          <w:rFonts w:ascii="ITC Avant Garde" w:hAnsi="ITC Avant Garde"/>
          <w:sz w:val="22"/>
          <w:szCs w:val="22"/>
        </w:rPr>
        <w:t xml:space="preserve"> del Consejo Consultivo</w:t>
      </w:r>
    </w:p>
    <w:p w14:paraId="72DBCED8" w14:textId="77777777" w:rsidR="00731508" w:rsidRDefault="00731508"/>
    <w:sectPr w:rsidR="00731508" w:rsidSect="0068060B">
      <w:headerReference w:type="even" r:id="rId8"/>
      <w:headerReference w:type="default" r:id="rId9"/>
      <w:headerReference w:type="first" r:id="rId10"/>
      <w:pgSz w:w="12240" w:h="15840" w:code="1"/>
      <w:pgMar w:top="1701" w:right="1134" w:bottom="1134" w:left="1134" w:header="425" w:footer="62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6B175" w16cex:dateUtc="2021-10-29T22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E4DC" w14:textId="77777777" w:rsidR="00B93485" w:rsidRDefault="00B93485" w:rsidP="0068060B">
      <w:pPr>
        <w:spacing w:after="0" w:line="240" w:lineRule="auto"/>
      </w:pPr>
      <w:r>
        <w:separator/>
      </w:r>
    </w:p>
  </w:endnote>
  <w:endnote w:type="continuationSeparator" w:id="0">
    <w:p w14:paraId="03644948" w14:textId="77777777" w:rsidR="00B93485" w:rsidRDefault="00B93485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6D38C" w14:textId="77777777" w:rsidR="00B93485" w:rsidRDefault="00B93485" w:rsidP="0068060B">
      <w:pPr>
        <w:spacing w:after="0" w:line="240" w:lineRule="auto"/>
      </w:pPr>
      <w:r>
        <w:separator/>
      </w:r>
    </w:p>
  </w:footnote>
  <w:footnote w:type="continuationSeparator" w:id="0">
    <w:p w14:paraId="1C4876D2" w14:textId="77777777" w:rsidR="00B93485" w:rsidRDefault="00B93485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204E" w14:textId="77777777" w:rsidR="0068060B" w:rsidRDefault="00B93485">
    <w:pPr>
      <w:pStyle w:val="Encabezado"/>
    </w:pPr>
    <w:r>
      <w:rPr>
        <w:noProof/>
        <w:lang w:eastAsia="es-MX"/>
      </w:rPr>
      <w:pict w14:anchorId="67B86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5" o:spid="_x0000_s2053" type="#_x0000_t75" style="position:absolute;left:0;text-align:left;margin-left:0;margin-top:0;width:609.6pt;height:793.9pt;z-index:-251657216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1EE0" w14:textId="77777777" w:rsidR="0068060B" w:rsidRDefault="00B93485">
    <w:pPr>
      <w:pStyle w:val="Encabezado"/>
    </w:pPr>
    <w:r>
      <w:rPr>
        <w:noProof/>
        <w:lang w:eastAsia="es-MX"/>
      </w:rPr>
      <w:pict w14:anchorId="28A1A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6" o:spid="_x0000_s2054" type="#_x0000_t75" style="position:absolute;left:0;text-align:left;margin-left:0;margin-top:0;width:609.6pt;height:793.9pt;z-index:-251656192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40B8" w14:textId="77777777" w:rsidR="00A77687" w:rsidRDefault="00B93485">
    <w:pPr>
      <w:pStyle w:val="Encabezado"/>
    </w:pPr>
    <w:r>
      <w:rPr>
        <w:noProof/>
        <w:lang w:eastAsia="es-MX"/>
      </w:rPr>
      <w:pict w14:anchorId="5C3F3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4" o:spid="_x0000_s2052" type="#_x0000_t75" style="position:absolute;left:0;text-align:left;margin-left:-55.6pt;margin-top:-85.4pt;width:609.6pt;height:793.9pt;z-index:-251658240;mso-position-horizontal-relative:margin;mso-position-vertical-relative:margin" o:allowincell="f">
          <v:imagedata r:id="rId1" o:title="VI CC logo (hoja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BCE87F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4E5A74"/>
    <w:multiLevelType w:val="multilevel"/>
    <w:tmpl w:val="9BB4EE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0B"/>
    <w:rsid w:val="0004036C"/>
    <w:rsid w:val="0004164C"/>
    <w:rsid w:val="000952AD"/>
    <w:rsid w:val="000B3CB5"/>
    <w:rsid w:val="000B3E42"/>
    <w:rsid w:val="000C07AD"/>
    <w:rsid w:val="00150570"/>
    <w:rsid w:val="00173B72"/>
    <w:rsid w:val="00174CCB"/>
    <w:rsid w:val="001B4153"/>
    <w:rsid w:val="001C0064"/>
    <w:rsid w:val="002E713E"/>
    <w:rsid w:val="003352B8"/>
    <w:rsid w:val="00341F32"/>
    <w:rsid w:val="003C06D0"/>
    <w:rsid w:val="003C4ECE"/>
    <w:rsid w:val="003D6975"/>
    <w:rsid w:val="0046237D"/>
    <w:rsid w:val="004A198B"/>
    <w:rsid w:val="00500B88"/>
    <w:rsid w:val="00511239"/>
    <w:rsid w:val="00550D78"/>
    <w:rsid w:val="00586F77"/>
    <w:rsid w:val="005F695A"/>
    <w:rsid w:val="00603E89"/>
    <w:rsid w:val="00607E52"/>
    <w:rsid w:val="00630125"/>
    <w:rsid w:val="006400A4"/>
    <w:rsid w:val="00676CC8"/>
    <w:rsid w:val="0068060B"/>
    <w:rsid w:val="006B235C"/>
    <w:rsid w:val="006C6F57"/>
    <w:rsid w:val="006F16DA"/>
    <w:rsid w:val="006F5ECF"/>
    <w:rsid w:val="00731508"/>
    <w:rsid w:val="007378C8"/>
    <w:rsid w:val="007439C6"/>
    <w:rsid w:val="00764AA8"/>
    <w:rsid w:val="00771C7E"/>
    <w:rsid w:val="00773D6D"/>
    <w:rsid w:val="007B6B8F"/>
    <w:rsid w:val="00837128"/>
    <w:rsid w:val="008747A3"/>
    <w:rsid w:val="008925F4"/>
    <w:rsid w:val="008E599E"/>
    <w:rsid w:val="00914239"/>
    <w:rsid w:val="00955049"/>
    <w:rsid w:val="00961826"/>
    <w:rsid w:val="00972341"/>
    <w:rsid w:val="00972B09"/>
    <w:rsid w:val="009C1E64"/>
    <w:rsid w:val="00A52FE7"/>
    <w:rsid w:val="00A547B6"/>
    <w:rsid w:val="00A752DF"/>
    <w:rsid w:val="00A77687"/>
    <w:rsid w:val="00AE3867"/>
    <w:rsid w:val="00B17808"/>
    <w:rsid w:val="00B93485"/>
    <w:rsid w:val="00C3589D"/>
    <w:rsid w:val="00CA66EC"/>
    <w:rsid w:val="00CB2648"/>
    <w:rsid w:val="00CC404F"/>
    <w:rsid w:val="00CC6E47"/>
    <w:rsid w:val="00D12495"/>
    <w:rsid w:val="00D36A0B"/>
    <w:rsid w:val="00D54870"/>
    <w:rsid w:val="00D82E1A"/>
    <w:rsid w:val="00DD37B6"/>
    <w:rsid w:val="00E02FCE"/>
    <w:rsid w:val="00E251CF"/>
    <w:rsid w:val="00E33812"/>
    <w:rsid w:val="00ED2477"/>
    <w:rsid w:val="00F837BC"/>
    <w:rsid w:val="00F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356F22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0952AD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3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713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713E"/>
  </w:style>
  <w:style w:type="character" w:styleId="Refdenotaalpie">
    <w:name w:val="footnote reference"/>
    <w:basedOn w:val="Fuentedeprrafopredeter"/>
    <w:uiPriority w:val="99"/>
    <w:semiHidden/>
    <w:unhideWhenUsed/>
    <w:rsid w:val="002E713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8C8"/>
    <w:pPr>
      <w:spacing w:after="0" w:line="240" w:lineRule="auto"/>
      <w:jc w:val="left"/>
    </w:pPr>
    <w:rPr>
      <w:rFonts w:ascii="Calibri" w:hAnsi="Calibri" w:cs="Calibri"/>
      <w:sz w:val="22"/>
      <w:szCs w:val="2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62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37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3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BAE8-D781-4615-A4CC-6388F68F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Isabel Reza</cp:lastModifiedBy>
  <cp:revision>9</cp:revision>
  <dcterms:created xsi:type="dcterms:W3CDTF">2022-02-07T14:29:00Z</dcterms:created>
  <dcterms:modified xsi:type="dcterms:W3CDTF">2022-02-07T15:19:00Z</dcterms:modified>
</cp:coreProperties>
</file>