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3D881" w14:textId="15A2A9D1" w:rsidR="00467F14" w:rsidRPr="002452FA" w:rsidRDefault="00467F14" w:rsidP="00467F14">
      <w:pPr>
        <w:spacing w:before="360" w:after="360" w:line="276" w:lineRule="auto"/>
        <w:jc w:val="right"/>
        <w:rPr>
          <w:rFonts w:ascii="ITC Avant Garde" w:hAnsi="ITC Avant Garde"/>
          <w:sz w:val="22"/>
          <w:szCs w:val="22"/>
        </w:rPr>
      </w:pPr>
      <w:r w:rsidRPr="002452FA">
        <w:rPr>
          <w:rFonts w:ascii="ITC Avant Garde" w:hAnsi="ITC Avant Garde"/>
          <w:sz w:val="22"/>
          <w:szCs w:val="22"/>
        </w:rPr>
        <w:t xml:space="preserve">Ciudad de México, </w:t>
      </w:r>
      <w:r>
        <w:rPr>
          <w:rFonts w:ascii="ITC Avant Garde" w:hAnsi="ITC Avant Garde"/>
          <w:sz w:val="22"/>
          <w:szCs w:val="22"/>
        </w:rPr>
        <w:t xml:space="preserve">a </w:t>
      </w:r>
      <w:r w:rsidR="00C43DDF">
        <w:rPr>
          <w:rFonts w:ascii="ITC Avant Garde" w:hAnsi="ITC Avant Garde"/>
          <w:sz w:val="22"/>
          <w:szCs w:val="22"/>
        </w:rPr>
        <w:t>30</w:t>
      </w:r>
      <w:r>
        <w:rPr>
          <w:rFonts w:ascii="ITC Avant Garde" w:hAnsi="ITC Avant Garde"/>
          <w:sz w:val="22"/>
          <w:szCs w:val="22"/>
        </w:rPr>
        <w:t xml:space="preserve"> de agosto</w:t>
      </w:r>
      <w:r w:rsidRPr="002452FA">
        <w:rPr>
          <w:rFonts w:ascii="ITC Avant Garde" w:hAnsi="ITC Avant Garde"/>
          <w:sz w:val="22"/>
          <w:szCs w:val="22"/>
        </w:rPr>
        <w:t xml:space="preserve"> de 202</w:t>
      </w:r>
      <w:r>
        <w:rPr>
          <w:rFonts w:ascii="ITC Avant Garde" w:hAnsi="ITC Avant Garde"/>
          <w:sz w:val="22"/>
          <w:szCs w:val="22"/>
        </w:rPr>
        <w:t>1.</w:t>
      </w:r>
    </w:p>
    <w:p w14:paraId="48683B43" w14:textId="77777777" w:rsidR="00467F14" w:rsidRPr="004B395A" w:rsidRDefault="00467F14" w:rsidP="00467F14">
      <w:pPr>
        <w:spacing w:before="120" w:after="120" w:line="276" w:lineRule="auto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 xml:space="preserve">CC. Consejeros del Consejo Consultivo. </w:t>
      </w:r>
    </w:p>
    <w:p w14:paraId="61B64C0F" w14:textId="77777777" w:rsidR="00467F14" w:rsidRPr="004B395A" w:rsidRDefault="00467F14" w:rsidP="00467F14">
      <w:pPr>
        <w:spacing w:before="240" w:line="276" w:lineRule="auto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Presentes,</w:t>
      </w:r>
    </w:p>
    <w:p w14:paraId="32958661" w14:textId="581BD151" w:rsidR="00467F14" w:rsidRPr="004B395A" w:rsidRDefault="00467F14" w:rsidP="00467F14">
      <w:pPr>
        <w:spacing w:before="240" w:line="276" w:lineRule="auto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Con fundamento en el artículo 34 de la Ley Federal de Telecomunicaciones y Radiodifusión, en relación con el artículo 17, fracción XI; así como 4, último párrafo, 78 y 79 del Estatuto Orgánico del Instituto Federal de Telecomunicaciones</w:t>
      </w:r>
      <w:r>
        <w:rPr>
          <w:rFonts w:ascii="ITC Avant Garde" w:hAnsi="ITC Avant Garde"/>
          <w:sz w:val="22"/>
          <w:szCs w:val="22"/>
        </w:rPr>
        <w:t xml:space="preserve"> y los artículos 8,12 y 22 de las Reglas de Operación del Consejo Consultivo</w:t>
      </w:r>
      <w:r w:rsidRPr="004B395A">
        <w:rPr>
          <w:rFonts w:ascii="ITC Avant Garde" w:hAnsi="ITC Avant Garde"/>
          <w:sz w:val="22"/>
          <w:szCs w:val="22"/>
        </w:rPr>
        <w:t xml:space="preserve">, me permito convocarlos a la </w:t>
      </w:r>
      <w:r w:rsidRPr="00570FB3">
        <w:rPr>
          <w:rFonts w:ascii="ITC Avant Garde" w:hAnsi="ITC Avant Garde"/>
          <w:b/>
          <w:sz w:val="22"/>
          <w:szCs w:val="22"/>
        </w:rPr>
        <w:t>I</w:t>
      </w:r>
      <w:r w:rsidR="00C43DDF">
        <w:rPr>
          <w:rFonts w:ascii="ITC Avant Garde" w:hAnsi="ITC Avant Garde"/>
          <w:b/>
          <w:sz w:val="22"/>
          <w:szCs w:val="22"/>
        </w:rPr>
        <w:t>V</w:t>
      </w:r>
      <w:r w:rsidRPr="00570FB3">
        <w:rPr>
          <w:rFonts w:ascii="ITC Avant Garde" w:hAnsi="ITC Avant Garde"/>
          <w:b/>
          <w:sz w:val="22"/>
          <w:szCs w:val="22"/>
        </w:rPr>
        <w:t xml:space="preserve"> Sesión Ordinaria a celebrarse el próximo jueves </w:t>
      </w:r>
      <w:r w:rsidR="00C43DDF">
        <w:rPr>
          <w:rFonts w:ascii="ITC Avant Garde" w:hAnsi="ITC Avant Garde"/>
          <w:b/>
          <w:sz w:val="22"/>
          <w:szCs w:val="22"/>
        </w:rPr>
        <w:t>2</w:t>
      </w:r>
      <w:r w:rsidRPr="00570FB3">
        <w:rPr>
          <w:rFonts w:ascii="ITC Avant Garde" w:hAnsi="ITC Avant Garde"/>
          <w:b/>
          <w:sz w:val="22"/>
          <w:szCs w:val="22"/>
        </w:rPr>
        <w:t xml:space="preserve"> de </w:t>
      </w:r>
      <w:r w:rsidR="00C43DDF">
        <w:rPr>
          <w:rFonts w:ascii="ITC Avant Garde" w:hAnsi="ITC Avant Garde"/>
          <w:b/>
          <w:sz w:val="22"/>
          <w:szCs w:val="22"/>
        </w:rPr>
        <w:t xml:space="preserve">septiembre </w:t>
      </w:r>
      <w:r w:rsidRPr="00570FB3">
        <w:rPr>
          <w:rFonts w:ascii="ITC Avant Garde" w:hAnsi="ITC Avant Garde"/>
          <w:b/>
          <w:sz w:val="22"/>
          <w:szCs w:val="22"/>
        </w:rPr>
        <w:t>de 202</w:t>
      </w:r>
      <w:r>
        <w:rPr>
          <w:rFonts w:ascii="ITC Avant Garde" w:hAnsi="ITC Avant Garde"/>
          <w:b/>
          <w:sz w:val="22"/>
          <w:szCs w:val="22"/>
        </w:rPr>
        <w:t>1</w:t>
      </w:r>
      <w:r w:rsidRPr="00570FB3">
        <w:rPr>
          <w:rFonts w:ascii="ITC Avant Garde" w:hAnsi="ITC Avant Garde"/>
          <w:b/>
          <w:sz w:val="22"/>
          <w:szCs w:val="22"/>
        </w:rPr>
        <w:t>, a las 1</w:t>
      </w:r>
      <w:r>
        <w:rPr>
          <w:rFonts w:ascii="ITC Avant Garde" w:hAnsi="ITC Avant Garde"/>
          <w:b/>
          <w:sz w:val="22"/>
          <w:szCs w:val="22"/>
        </w:rPr>
        <w:t>6</w:t>
      </w:r>
      <w:r w:rsidRPr="00570FB3">
        <w:rPr>
          <w:rFonts w:ascii="ITC Avant Garde" w:hAnsi="ITC Avant Garde"/>
          <w:b/>
          <w:sz w:val="22"/>
          <w:szCs w:val="22"/>
        </w:rPr>
        <w:t>:00 horas</w:t>
      </w:r>
      <w:r w:rsidRPr="004B395A">
        <w:rPr>
          <w:rFonts w:ascii="ITC Avant Garde" w:hAnsi="ITC Avant Garde"/>
          <w:sz w:val="22"/>
          <w:szCs w:val="22"/>
        </w:rPr>
        <w:t xml:space="preserve"> </w:t>
      </w:r>
      <w:r>
        <w:rPr>
          <w:rFonts w:ascii="ITC Avant Garde" w:hAnsi="ITC Avant Garde"/>
          <w:sz w:val="22"/>
          <w:szCs w:val="22"/>
        </w:rPr>
        <w:t>y que se realizará a través de medios electrónicos de comunicación a distancia.</w:t>
      </w:r>
    </w:p>
    <w:p w14:paraId="18B5CD33" w14:textId="77777777" w:rsidR="00467F14" w:rsidRPr="004B395A" w:rsidRDefault="00467F14" w:rsidP="00467F14">
      <w:pPr>
        <w:spacing w:before="240" w:line="276" w:lineRule="auto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Dicha sesión se llevará a cabo bajo el siguiente Orden del Día, a ser aprobado por los Consejeros:</w:t>
      </w:r>
    </w:p>
    <w:p w14:paraId="32DE7D66" w14:textId="77777777" w:rsidR="00467F14" w:rsidRPr="00C43DDF" w:rsidRDefault="00467F14" w:rsidP="004327C0">
      <w:pPr>
        <w:spacing w:before="360" w:line="276" w:lineRule="auto"/>
        <w:jc w:val="center"/>
        <w:rPr>
          <w:rFonts w:ascii="ITC Avant Garde" w:hAnsi="ITC Avant Garde"/>
          <w:b/>
          <w:sz w:val="22"/>
          <w:szCs w:val="22"/>
          <w:u w:val="single"/>
        </w:rPr>
      </w:pPr>
      <w:r w:rsidRPr="00C43DDF">
        <w:rPr>
          <w:rFonts w:ascii="ITC Avant Garde" w:hAnsi="ITC Avant Garde"/>
          <w:b/>
          <w:sz w:val="22"/>
          <w:szCs w:val="22"/>
          <w:u w:val="single"/>
        </w:rPr>
        <w:t>ORDEN DEL DÍA</w:t>
      </w:r>
    </w:p>
    <w:p w14:paraId="026ACBF2" w14:textId="1D17297B" w:rsidR="00467F14" w:rsidRPr="004327C0" w:rsidRDefault="00467F14" w:rsidP="004327C0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ITC Avant Garde" w:hAnsi="ITC Avant Garde"/>
          <w:b/>
          <w:bCs/>
          <w:sz w:val="22"/>
          <w:szCs w:val="22"/>
        </w:rPr>
      </w:pPr>
      <w:r w:rsidRPr="004327C0">
        <w:rPr>
          <w:rFonts w:ascii="ITC Avant Garde" w:hAnsi="ITC Avant Garde"/>
          <w:b/>
          <w:bCs/>
          <w:sz w:val="22"/>
          <w:szCs w:val="22"/>
        </w:rPr>
        <w:t>LISTA DE ASISTENCIA.</w:t>
      </w:r>
    </w:p>
    <w:p w14:paraId="1C9F13F9" w14:textId="77777777" w:rsidR="004327C0" w:rsidRPr="004327C0" w:rsidRDefault="004327C0" w:rsidP="004327C0">
      <w:pPr>
        <w:pStyle w:val="Prrafodelista"/>
        <w:spacing w:line="276" w:lineRule="auto"/>
        <w:ind w:left="1080"/>
        <w:jc w:val="both"/>
        <w:rPr>
          <w:rFonts w:ascii="ITC Avant Garde" w:hAnsi="ITC Avant Garde"/>
          <w:b/>
          <w:bCs/>
          <w:sz w:val="22"/>
          <w:szCs w:val="22"/>
        </w:rPr>
      </w:pPr>
    </w:p>
    <w:p w14:paraId="55A8A134" w14:textId="3BCCF097" w:rsidR="00C43DDF" w:rsidRPr="004327C0" w:rsidRDefault="00467F14" w:rsidP="004327C0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ITC Avant Garde" w:hAnsi="ITC Avant Garde"/>
          <w:b/>
          <w:bCs/>
          <w:sz w:val="22"/>
          <w:szCs w:val="22"/>
        </w:rPr>
      </w:pPr>
      <w:r w:rsidRPr="004327C0">
        <w:rPr>
          <w:rFonts w:ascii="ITC Avant Garde" w:hAnsi="ITC Avant Garde"/>
          <w:b/>
          <w:bCs/>
          <w:sz w:val="22"/>
          <w:szCs w:val="22"/>
        </w:rPr>
        <w:t>APROBACIÓN DEL ORDEN DEL DÍA.</w:t>
      </w:r>
    </w:p>
    <w:p w14:paraId="66F7C82E" w14:textId="77777777" w:rsidR="004327C0" w:rsidRPr="004327C0" w:rsidRDefault="004327C0" w:rsidP="004327C0">
      <w:pPr>
        <w:pStyle w:val="Prrafodelista"/>
        <w:spacing w:line="276" w:lineRule="auto"/>
        <w:ind w:left="1080"/>
        <w:jc w:val="both"/>
        <w:rPr>
          <w:rFonts w:ascii="ITC Avant Garde" w:hAnsi="ITC Avant Garde"/>
          <w:b/>
          <w:bCs/>
          <w:sz w:val="22"/>
          <w:szCs w:val="22"/>
        </w:rPr>
      </w:pPr>
    </w:p>
    <w:p w14:paraId="17B3FE67" w14:textId="77777777" w:rsidR="00E84BD0" w:rsidRDefault="00467F14" w:rsidP="00E84BD0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ITC Avant Garde" w:hAnsi="ITC Avant Garde"/>
          <w:b/>
          <w:bCs/>
          <w:sz w:val="22"/>
          <w:szCs w:val="22"/>
        </w:rPr>
      </w:pPr>
      <w:r w:rsidRPr="004327C0">
        <w:rPr>
          <w:rFonts w:ascii="ITC Avant Garde" w:hAnsi="ITC Avant Garde"/>
          <w:b/>
          <w:bCs/>
          <w:sz w:val="22"/>
          <w:szCs w:val="22"/>
        </w:rPr>
        <w:t>ASUNTOS QUE SE SOMETEN A CONSIDERACIÓN DEL CONSEJO.</w:t>
      </w:r>
    </w:p>
    <w:p w14:paraId="4FD8B771" w14:textId="2E4C9F25" w:rsidR="00E84BD0" w:rsidRDefault="00E84BD0" w:rsidP="00E84BD0">
      <w:pPr>
        <w:spacing w:line="276" w:lineRule="auto"/>
        <w:ind w:left="360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III.1 </w:t>
      </w:r>
      <w:r w:rsidRPr="00E84BD0">
        <w:rPr>
          <w:rFonts w:ascii="ITC Avant Garde" w:hAnsi="ITC Avant Garde"/>
          <w:sz w:val="22"/>
          <w:szCs w:val="22"/>
        </w:rPr>
        <w:t>Aprobación del Acta de la III Sesión Ordinaria del VI Consejo Consultivo, celebrada el 12 de agosto de 2021</w:t>
      </w:r>
      <w:r>
        <w:rPr>
          <w:rFonts w:ascii="ITC Avant Garde" w:hAnsi="ITC Avant Garde"/>
          <w:sz w:val="22"/>
          <w:szCs w:val="22"/>
        </w:rPr>
        <w:t>.</w:t>
      </w:r>
    </w:p>
    <w:p w14:paraId="5BCCA739" w14:textId="77777777" w:rsidR="00E84BD0" w:rsidRDefault="00E84BD0" w:rsidP="00E84BD0">
      <w:pPr>
        <w:spacing w:line="276" w:lineRule="auto"/>
        <w:ind w:left="360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III.2 </w:t>
      </w:r>
      <w:r w:rsidR="00C43DDF" w:rsidRPr="00E84BD0">
        <w:rPr>
          <w:rFonts w:ascii="ITC Avant Garde" w:hAnsi="ITC Avant Garde"/>
          <w:sz w:val="22"/>
          <w:szCs w:val="22"/>
        </w:rPr>
        <w:t>Presentación de propuestas para ser incluidas en el Plan Anual de Trabajo del Consejo Consultivo del IFT (PATCC)</w:t>
      </w:r>
    </w:p>
    <w:p w14:paraId="700ADC6C" w14:textId="77777777" w:rsidR="00E84BD0" w:rsidRDefault="00E84BD0" w:rsidP="00E84BD0">
      <w:pPr>
        <w:spacing w:line="276" w:lineRule="auto"/>
        <w:ind w:left="360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III.3 </w:t>
      </w:r>
      <w:r w:rsidR="00C43DDF" w:rsidRPr="004327C0">
        <w:rPr>
          <w:rFonts w:ascii="ITC Avant Garde" w:hAnsi="ITC Avant Garde"/>
          <w:sz w:val="22"/>
          <w:szCs w:val="22"/>
        </w:rPr>
        <w:t>Reportes de avance de los grupos de trabajo</w:t>
      </w:r>
    </w:p>
    <w:p w14:paraId="658D410A" w14:textId="77777777" w:rsidR="00E84BD0" w:rsidRDefault="00E84BD0" w:rsidP="00E84BD0">
      <w:pPr>
        <w:spacing w:line="276" w:lineRule="auto"/>
        <w:ind w:left="360"/>
        <w:rPr>
          <w:rFonts w:ascii="ITC Avant Garde" w:eastAsia="Times New Roman" w:hAnsi="ITC Avant Garde"/>
          <w:sz w:val="22"/>
          <w:szCs w:val="22"/>
        </w:rPr>
      </w:pPr>
      <w:r>
        <w:rPr>
          <w:rFonts w:ascii="ITC Avant Garde" w:eastAsia="Times New Roman" w:hAnsi="ITC Avant Garde"/>
          <w:sz w:val="22"/>
          <w:szCs w:val="22"/>
        </w:rPr>
        <w:t xml:space="preserve">III.4 </w:t>
      </w:r>
      <w:r w:rsidR="00C43DDF" w:rsidRPr="00E84BD0">
        <w:rPr>
          <w:rFonts w:ascii="ITC Avant Garde" w:eastAsia="Times New Roman" w:hAnsi="ITC Avant Garde"/>
          <w:sz w:val="22"/>
          <w:szCs w:val="22"/>
        </w:rPr>
        <w:t>Discusión y votación de recomendaciones</w:t>
      </w:r>
    </w:p>
    <w:p w14:paraId="457428EB" w14:textId="77777777" w:rsidR="00E84BD0" w:rsidRDefault="00E84BD0" w:rsidP="00E84BD0">
      <w:pPr>
        <w:spacing w:line="276" w:lineRule="auto"/>
        <w:ind w:left="708"/>
        <w:rPr>
          <w:rFonts w:ascii="ITC Avant Garde" w:hAnsi="ITC Avant Garde"/>
          <w:sz w:val="22"/>
          <w:szCs w:val="22"/>
        </w:rPr>
      </w:pPr>
      <w:r>
        <w:rPr>
          <w:rFonts w:ascii="ITC Avant Garde" w:eastAsia="Times New Roman" w:hAnsi="ITC Avant Garde"/>
          <w:sz w:val="22"/>
          <w:szCs w:val="22"/>
        </w:rPr>
        <w:t xml:space="preserve">III.4.1 </w:t>
      </w:r>
      <w:r w:rsidR="00C43DDF" w:rsidRPr="004327C0">
        <w:rPr>
          <w:rFonts w:ascii="ITC Avant Garde" w:hAnsi="ITC Avant Garde"/>
          <w:sz w:val="22"/>
          <w:szCs w:val="22"/>
        </w:rPr>
        <w:t>Recomendación que emite el Consejo Consultivo del Instituto Federal de Telecomunicaciones referente a la creación y publicación de un reporte anual sobre el estado que guarda la Internet en nuestro país</w:t>
      </w:r>
    </w:p>
    <w:p w14:paraId="297F2AE6" w14:textId="16848D19" w:rsidR="00E84BD0" w:rsidRDefault="00E84BD0" w:rsidP="00E84BD0">
      <w:pPr>
        <w:spacing w:line="276" w:lineRule="auto"/>
        <w:ind w:left="708"/>
        <w:rPr>
          <w:rFonts w:ascii="ITC Avant Garde" w:eastAsia="Times New Roman" w:hAnsi="ITC Avant Garde"/>
          <w:sz w:val="22"/>
          <w:szCs w:val="22"/>
        </w:rPr>
      </w:pPr>
      <w:r>
        <w:rPr>
          <w:rFonts w:ascii="ITC Avant Garde" w:eastAsia="Times New Roman" w:hAnsi="ITC Avant Garde"/>
          <w:sz w:val="22"/>
          <w:szCs w:val="22"/>
        </w:rPr>
        <w:t xml:space="preserve">III.4.2 </w:t>
      </w:r>
      <w:r w:rsidR="00C43DDF" w:rsidRPr="004327C0">
        <w:rPr>
          <w:rFonts w:ascii="ITC Avant Garde" w:eastAsia="Times New Roman" w:hAnsi="ITC Avant Garde"/>
          <w:sz w:val="22"/>
          <w:szCs w:val="22"/>
        </w:rPr>
        <w:t>Recomendación que emite el Consejo Consultivo del Instituto Federal de Telecomunicaciones referente a la conveniencia de modificar su Estatuto Orgánico para ajustar el quorum requerido para la adopción de decisiones del pleno.</w:t>
      </w:r>
    </w:p>
    <w:p w14:paraId="7625B43F" w14:textId="77777777" w:rsidR="001E32F7" w:rsidRDefault="001E32F7" w:rsidP="00E84BD0">
      <w:pPr>
        <w:spacing w:line="276" w:lineRule="auto"/>
        <w:ind w:left="708"/>
        <w:rPr>
          <w:rFonts w:ascii="ITC Avant Garde" w:eastAsia="Times New Roman" w:hAnsi="ITC Avant Garde"/>
          <w:sz w:val="22"/>
          <w:szCs w:val="22"/>
        </w:rPr>
      </w:pPr>
    </w:p>
    <w:p w14:paraId="271B379A" w14:textId="436C56D9" w:rsidR="00C43DDF" w:rsidRPr="00E84BD0" w:rsidRDefault="00E84BD0" w:rsidP="00E84BD0">
      <w:pPr>
        <w:spacing w:line="276" w:lineRule="auto"/>
        <w:ind w:left="708"/>
        <w:rPr>
          <w:rFonts w:ascii="ITC Avant Garde" w:hAnsi="ITC Avant Garde"/>
          <w:sz w:val="22"/>
          <w:szCs w:val="22"/>
        </w:rPr>
      </w:pPr>
      <w:r>
        <w:rPr>
          <w:rFonts w:ascii="ITC Avant Garde" w:eastAsia="Times New Roman" w:hAnsi="ITC Avant Garde"/>
          <w:sz w:val="22"/>
          <w:szCs w:val="22"/>
        </w:rPr>
        <w:t xml:space="preserve">III.4.3 </w:t>
      </w:r>
      <w:r w:rsidR="00C43DDF" w:rsidRPr="004327C0">
        <w:rPr>
          <w:rFonts w:ascii="ITC Avant Garde" w:eastAsia="Times New Roman" w:hAnsi="ITC Avant Garde"/>
          <w:sz w:val="22"/>
          <w:szCs w:val="22"/>
        </w:rPr>
        <w:t>Recomendación que emite el Consejo Consultivo del Instituto Federal de Telecomunicaciones sobre el impacto de la posible implementación de nuevas reglas técnicas para la radiodifusión en AM y en FM, en la zona fronteriza de los Estados Unidos de América con México.</w:t>
      </w:r>
    </w:p>
    <w:p w14:paraId="65F257B7" w14:textId="77777777" w:rsidR="004327C0" w:rsidRPr="004327C0" w:rsidRDefault="004327C0" w:rsidP="004327C0">
      <w:pPr>
        <w:pStyle w:val="Sinespaciado"/>
        <w:spacing w:line="276" w:lineRule="auto"/>
        <w:ind w:left="1416"/>
        <w:rPr>
          <w:rFonts w:ascii="ITC Avant Garde" w:eastAsia="Times New Roman" w:hAnsi="ITC Avant Garde"/>
          <w:sz w:val="22"/>
          <w:szCs w:val="22"/>
        </w:rPr>
      </w:pPr>
    </w:p>
    <w:p w14:paraId="27722893" w14:textId="2A324D6C" w:rsidR="00467F14" w:rsidRDefault="00467F14" w:rsidP="00233DC0">
      <w:pPr>
        <w:pStyle w:val="Sinespaciado"/>
        <w:numPr>
          <w:ilvl w:val="0"/>
          <w:numId w:val="6"/>
        </w:numPr>
        <w:spacing w:line="276" w:lineRule="auto"/>
        <w:rPr>
          <w:rFonts w:ascii="ITC Avant Garde" w:hAnsi="ITC Avant Garde"/>
          <w:b/>
          <w:sz w:val="22"/>
          <w:szCs w:val="22"/>
        </w:rPr>
      </w:pPr>
      <w:r w:rsidRPr="004327C0">
        <w:rPr>
          <w:rFonts w:ascii="ITC Avant Garde" w:hAnsi="ITC Avant Garde"/>
          <w:b/>
          <w:sz w:val="22"/>
          <w:szCs w:val="22"/>
        </w:rPr>
        <w:t>ASUNTOS GENERALES.</w:t>
      </w:r>
    </w:p>
    <w:p w14:paraId="66D0E885" w14:textId="58FA5A0D" w:rsidR="00AA1729" w:rsidRPr="00AA1729" w:rsidRDefault="00AA1729" w:rsidP="00AA1729">
      <w:pPr>
        <w:pStyle w:val="Sinespaciado"/>
        <w:spacing w:line="276" w:lineRule="auto"/>
        <w:ind w:left="1080"/>
        <w:rPr>
          <w:rFonts w:ascii="ITC Avant Garde" w:eastAsia="Times New Roman" w:hAnsi="ITC Avant Garde"/>
          <w:sz w:val="22"/>
          <w:szCs w:val="22"/>
        </w:rPr>
      </w:pPr>
      <w:r w:rsidRPr="00AA1729">
        <w:rPr>
          <w:rFonts w:ascii="ITC Avant Garde" w:eastAsia="Times New Roman" w:hAnsi="ITC Avant Garde"/>
          <w:sz w:val="22"/>
          <w:szCs w:val="22"/>
        </w:rPr>
        <w:t xml:space="preserve">IV.I </w:t>
      </w:r>
      <w:r>
        <w:rPr>
          <w:rFonts w:ascii="ITC Avant Garde" w:eastAsia="Times New Roman" w:hAnsi="ITC Avant Garde"/>
          <w:sz w:val="22"/>
          <w:szCs w:val="22"/>
        </w:rPr>
        <w:t>Sumario de las sesiones</w:t>
      </w:r>
    </w:p>
    <w:p w14:paraId="4C71F180" w14:textId="4A4AA838" w:rsidR="004327C0" w:rsidRDefault="004327C0" w:rsidP="004327C0">
      <w:pPr>
        <w:pStyle w:val="Sinespaciado"/>
        <w:spacing w:line="276" w:lineRule="auto"/>
        <w:rPr>
          <w:rFonts w:ascii="ITC Avant Garde" w:hAnsi="ITC Avant Garde"/>
          <w:b/>
          <w:sz w:val="22"/>
          <w:szCs w:val="22"/>
        </w:rPr>
      </w:pPr>
    </w:p>
    <w:p w14:paraId="2D245BB0" w14:textId="66DE45A1" w:rsidR="004327C0" w:rsidRDefault="004327C0" w:rsidP="004327C0">
      <w:pPr>
        <w:pStyle w:val="Sinespaciado"/>
        <w:spacing w:line="276" w:lineRule="auto"/>
        <w:rPr>
          <w:rFonts w:ascii="ITC Avant Garde" w:hAnsi="ITC Avant Garde"/>
          <w:b/>
          <w:sz w:val="22"/>
          <w:szCs w:val="22"/>
        </w:rPr>
      </w:pPr>
    </w:p>
    <w:p w14:paraId="78221165" w14:textId="77777777" w:rsidR="004327C0" w:rsidRPr="004327C0" w:rsidRDefault="004327C0" w:rsidP="004327C0">
      <w:pPr>
        <w:pStyle w:val="Sinespaciado"/>
        <w:spacing w:line="276" w:lineRule="auto"/>
        <w:rPr>
          <w:rFonts w:ascii="ITC Avant Garde" w:hAnsi="ITC Avant Garde"/>
          <w:b/>
          <w:sz w:val="22"/>
          <w:szCs w:val="22"/>
        </w:rPr>
      </w:pPr>
    </w:p>
    <w:p w14:paraId="6B936FB1" w14:textId="3F540121" w:rsidR="00467F14" w:rsidRPr="004327C0" w:rsidRDefault="00467F14" w:rsidP="004327C0">
      <w:pPr>
        <w:pStyle w:val="Sinespaciado"/>
        <w:spacing w:line="276" w:lineRule="auto"/>
        <w:jc w:val="center"/>
        <w:rPr>
          <w:rFonts w:ascii="ITC Avant Garde" w:hAnsi="ITC Avant Garde"/>
          <w:sz w:val="22"/>
          <w:szCs w:val="22"/>
        </w:rPr>
      </w:pPr>
      <w:r w:rsidRPr="004327C0">
        <w:rPr>
          <w:rFonts w:ascii="ITC Avant Garde" w:hAnsi="ITC Avant Garde"/>
          <w:sz w:val="22"/>
          <w:szCs w:val="22"/>
        </w:rPr>
        <w:t>Atentamente</w:t>
      </w:r>
    </w:p>
    <w:p w14:paraId="14BC2A54" w14:textId="4E023CB6" w:rsidR="00C43DDF" w:rsidRDefault="00C43DDF" w:rsidP="004327C0">
      <w:pPr>
        <w:pStyle w:val="Sinespaciado"/>
        <w:spacing w:line="276" w:lineRule="auto"/>
        <w:jc w:val="center"/>
        <w:rPr>
          <w:rFonts w:ascii="ITC Avant Garde" w:hAnsi="ITC Avant Garde"/>
          <w:sz w:val="22"/>
          <w:szCs w:val="22"/>
        </w:rPr>
      </w:pPr>
    </w:p>
    <w:p w14:paraId="46DFF70C" w14:textId="1915548A" w:rsidR="004327C0" w:rsidRDefault="004327C0" w:rsidP="004327C0">
      <w:pPr>
        <w:pStyle w:val="Sinespaciado"/>
        <w:spacing w:line="276" w:lineRule="auto"/>
        <w:jc w:val="center"/>
        <w:rPr>
          <w:rFonts w:ascii="ITC Avant Garde" w:hAnsi="ITC Avant Garde"/>
          <w:sz w:val="22"/>
          <w:szCs w:val="22"/>
        </w:rPr>
      </w:pPr>
    </w:p>
    <w:p w14:paraId="6258E90E" w14:textId="07F19D66" w:rsidR="004327C0" w:rsidRDefault="004327C0" w:rsidP="004327C0">
      <w:pPr>
        <w:pStyle w:val="Sinespaciado"/>
        <w:spacing w:line="276" w:lineRule="auto"/>
        <w:jc w:val="center"/>
        <w:rPr>
          <w:rFonts w:ascii="ITC Avant Garde" w:hAnsi="ITC Avant Garde"/>
          <w:sz w:val="22"/>
          <w:szCs w:val="22"/>
        </w:rPr>
      </w:pPr>
    </w:p>
    <w:p w14:paraId="5B300754" w14:textId="77777777" w:rsidR="004327C0" w:rsidRPr="004327C0" w:rsidRDefault="004327C0" w:rsidP="004327C0">
      <w:pPr>
        <w:pStyle w:val="Sinespaciado"/>
        <w:spacing w:line="276" w:lineRule="auto"/>
        <w:jc w:val="center"/>
        <w:rPr>
          <w:rFonts w:ascii="ITC Avant Garde" w:hAnsi="ITC Avant Garde"/>
          <w:sz w:val="22"/>
          <w:szCs w:val="22"/>
        </w:rPr>
      </w:pPr>
    </w:p>
    <w:p w14:paraId="1230CEF1" w14:textId="5B941F64" w:rsidR="00467F14" w:rsidRPr="004327C0" w:rsidRDefault="00467F14" w:rsidP="004327C0">
      <w:pPr>
        <w:pStyle w:val="Sinespaciado"/>
        <w:spacing w:line="276" w:lineRule="auto"/>
        <w:jc w:val="center"/>
        <w:rPr>
          <w:rFonts w:ascii="ITC Avant Garde" w:hAnsi="ITC Avant Garde"/>
          <w:sz w:val="22"/>
          <w:szCs w:val="22"/>
        </w:rPr>
      </w:pPr>
      <w:r w:rsidRPr="004327C0">
        <w:rPr>
          <w:rFonts w:ascii="ITC Avant Garde" w:hAnsi="ITC Avant Garde"/>
          <w:sz w:val="22"/>
          <w:szCs w:val="22"/>
        </w:rPr>
        <w:t>Rebeca Escobar Briones</w:t>
      </w:r>
    </w:p>
    <w:p w14:paraId="7EF963A1" w14:textId="6DE9DFCC" w:rsidR="00467F14" w:rsidRPr="004327C0" w:rsidRDefault="00467F14" w:rsidP="004327C0">
      <w:pPr>
        <w:pStyle w:val="Sinespaciado"/>
        <w:spacing w:line="276" w:lineRule="auto"/>
        <w:jc w:val="center"/>
        <w:rPr>
          <w:rFonts w:ascii="ITC Avant Garde" w:hAnsi="ITC Avant Garde"/>
          <w:sz w:val="22"/>
          <w:szCs w:val="22"/>
        </w:rPr>
      </w:pPr>
      <w:r w:rsidRPr="004327C0">
        <w:rPr>
          <w:rFonts w:ascii="ITC Avant Garde" w:hAnsi="ITC Avant Garde"/>
          <w:sz w:val="22"/>
          <w:szCs w:val="22"/>
        </w:rPr>
        <w:t>Secretaria del Consejo Consultivo</w:t>
      </w:r>
    </w:p>
    <w:sectPr w:rsidR="00467F14" w:rsidRPr="004327C0" w:rsidSect="001E32F7">
      <w:headerReference w:type="default" r:id="rId7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019E1" w14:textId="77777777" w:rsidR="00C97B77" w:rsidRDefault="00C97B77" w:rsidP="00467F14">
      <w:pPr>
        <w:spacing w:after="0" w:line="240" w:lineRule="auto"/>
      </w:pPr>
      <w:r>
        <w:separator/>
      </w:r>
    </w:p>
  </w:endnote>
  <w:endnote w:type="continuationSeparator" w:id="0">
    <w:p w14:paraId="49AE709D" w14:textId="77777777" w:rsidR="00C97B77" w:rsidRDefault="00C97B77" w:rsidP="0046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96182" w14:textId="77777777" w:rsidR="00C97B77" w:rsidRDefault="00C97B77" w:rsidP="00467F14">
      <w:pPr>
        <w:spacing w:after="0" w:line="240" w:lineRule="auto"/>
      </w:pPr>
      <w:r>
        <w:separator/>
      </w:r>
    </w:p>
  </w:footnote>
  <w:footnote w:type="continuationSeparator" w:id="0">
    <w:p w14:paraId="14CCEA70" w14:textId="77777777" w:rsidR="00C97B77" w:rsidRDefault="00C97B77" w:rsidP="0046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E86FE" w14:textId="64F79FA3" w:rsidR="00467F14" w:rsidRDefault="00C97B77">
    <w:pPr>
      <w:pStyle w:val="Encabezado"/>
    </w:pPr>
    <w:r>
      <w:rPr>
        <w:noProof/>
      </w:rPr>
      <w:pict w14:anchorId="344EDD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807734" o:spid="_x0000_s2049" type="#_x0000_t75" style="position:absolute;left:0;text-align:left;margin-left:-83.95pt;margin-top:-71.2pt;width:609.6pt;height:793.9pt;z-index:-251658752;mso-position-horizontal-relative:margin;mso-position-vertical-relative:margin" o:allowincell="f">
          <v:imagedata r:id="rId1" o:title="VI CC logo (hoja)-01"/>
          <w10:wrap anchorx="margin" anchory="margin"/>
        </v:shape>
      </w:pict>
    </w:r>
    <w:r w:rsidR="00C43DDF">
      <w:t>|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07907"/>
    <w:multiLevelType w:val="hybridMultilevel"/>
    <w:tmpl w:val="9D1E0E6E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1E242FC"/>
    <w:multiLevelType w:val="hybridMultilevel"/>
    <w:tmpl w:val="A7FE56D6"/>
    <w:lvl w:ilvl="0" w:tplc="23E20C0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F2924"/>
    <w:multiLevelType w:val="hybridMultilevel"/>
    <w:tmpl w:val="EB4A2F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71B7D"/>
    <w:multiLevelType w:val="hybridMultilevel"/>
    <w:tmpl w:val="6D9A26D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C645C"/>
    <w:multiLevelType w:val="hybridMultilevel"/>
    <w:tmpl w:val="C81C817C"/>
    <w:lvl w:ilvl="0" w:tplc="12C0B306">
      <w:start w:val="3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C4C0059"/>
    <w:multiLevelType w:val="hybridMultilevel"/>
    <w:tmpl w:val="EB4A2F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84F4C"/>
    <w:multiLevelType w:val="hybridMultilevel"/>
    <w:tmpl w:val="79AE9C1E"/>
    <w:lvl w:ilvl="0" w:tplc="AFD07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9752F"/>
    <w:multiLevelType w:val="multilevel"/>
    <w:tmpl w:val="9BDC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DE51FC"/>
    <w:multiLevelType w:val="multilevel"/>
    <w:tmpl w:val="F3E68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14"/>
    <w:rsid w:val="0002727D"/>
    <w:rsid w:val="001B0160"/>
    <w:rsid w:val="001E32F7"/>
    <w:rsid w:val="00233DC0"/>
    <w:rsid w:val="002753FE"/>
    <w:rsid w:val="004327C0"/>
    <w:rsid w:val="00467F14"/>
    <w:rsid w:val="005938D8"/>
    <w:rsid w:val="005A35DA"/>
    <w:rsid w:val="006C43A2"/>
    <w:rsid w:val="00833E93"/>
    <w:rsid w:val="00A47621"/>
    <w:rsid w:val="00AA1729"/>
    <w:rsid w:val="00B55849"/>
    <w:rsid w:val="00B93E60"/>
    <w:rsid w:val="00C40ED7"/>
    <w:rsid w:val="00C43DDF"/>
    <w:rsid w:val="00C77076"/>
    <w:rsid w:val="00C97B77"/>
    <w:rsid w:val="00CB3AC5"/>
    <w:rsid w:val="00DA3846"/>
    <w:rsid w:val="00E84BD0"/>
    <w:rsid w:val="00FB220D"/>
    <w:rsid w:val="00FD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AD186A"/>
  <w15:chartTrackingRefBased/>
  <w15:docId w15:val="{AF045A9A-3F61-47B2-A2EF-71358453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F14"/>
    <w:pPr>
      <w:spacing w:after="240" w:line="240" w:lineRule="exact"/>
      <w:jc w:val="both"/>
    </w:pPr>
    <w:rPr>
      <w:rFonts w:ascii="Arial" w:hAnsi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7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F14"/>
    <w:rPr>
      <w:rFonts w:ascii="Arial" w:hAnsi="Arial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467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F14"/>
    <w:rPr>
      <w:rFonts w:ascii="Arial" w:hAnsi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467F14"/>
    <w:pPr>
      <w:spacing w:after="200" w:line="240" w:lineRule="auto"/>
      <w:ind w:left="720"/>
      <w:contextualSpacing/>
      <w:jc w:val="left"/>
    </w:pPr>
    <w:rPr>
      <w:rFonts w:asciiTheme="minorHAnsi" w:eastAsiaTheme="minorEastAsia" w:hAnsiTheme="minorHAnsi"/>
      <w:sz w:val="24"/>
      <w:szCs w:val="24"/>
    </w:rPr>
  </w:style>
  <w:style w:type="paragraph" w:styleId="Sinespaciado">
    <w:name w:val="No Spacing"/>
    <w:uiPriority w:val="1"/>
    <w:qFormat/>
    <w:rsid w:val="004327C0"/>
    <w:pPr>
      <w:spacing w:after="0" w:line="240" w:lineRule="auto"/>
      <w:jc w:val="both"/>
    </w:pPr>
    <w:rPr>
      <w:rFonts w:ascii="Arial" w:hAnsi="Aria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4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2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Telecomunicaciones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Lucia Barragan Delgado</dc:creator>
  <cp:keywords/>
  <dc:description/>
  <cp:lastModifiedBy>Isabel Reza</cp:lastModifiedBy>
  <cp:revision>3</cp:revision>
  <dcterms:created xsi:type="dcterms:W3CDTF">2021-08-31T17:23:00Z</dcterms:created>
  <dcterms:modified xsi:type="dcterms:W3CDTF">2021-08-31T17:23:00Z</dcterms:modified>
</cp:coreProperties>
</file>