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B184E" w14:textId="77777777" w:rsidR="00731508" w:rsidRDefault="00731508" w:rsidP="004E4D2B">
      <w:pPr>
        <w:spacing w:line="276" w:lineRule="auto"/>
      </w:pPr>
    </w:p>
    <w:p w14:paraId="1D905B47" w14:textId="166AFD71" w:rsidR="00570FB3" w:rsidRPr="002452FA" w:rsidRDefault="00570FB3" w:rsidP="000A6AD3">
      <w:pPr>
        <w:spacing w:line="276" w:lineRule="auto"/>
        <w:jc w:val="right"/>
        <w:rPr>
          <w:rFonts w:ascii="ITC Avant Garde" w:hAnsi="ITC Avant Garde"/>
          <w:sz w:val="22"/>
          <w:szCs w:val="22"/>
        </w:rPr>
      </w:pPr>
      <w:r w:rsidRPr="002452FA">
        <w:rPr>
          <w:rFonts w:ascii="ITC Avant Garde" w:hAnsi="ITC Avant Garde"/>
          <w:sz w:val="22"/>
          <w:szCs w:val="22"/>
        </w:rPr>
        <w:t xml:space="preserve">Ciudad de México, </w:t>
      </w:r>
      <w:r w:rsidR="004674FA">
        <w:rPr>
          <w:rFonts w:ascii="ITC Avant Garde" w:hAnsi="ITC Avant Garde"/>
          <w:sz w:val="22"/>
          <w:szCs w:val="22"/>
        </w:rPr>
        <w:t>a 3 de agosto</w:t>
      </w:r>
      <w:r w:rsidRPr="002452FA">
        <w:rPr>
          <w:rFonts w:ascii="ITC Avant Garde" w:hAnsi="ITC Avant Garde"/>
          <w:sz w:val="22"/>
          <w:szCs w:val="22"/>
        </w:rPr>
        <w:t xml:space="preserve"> de 2020</w:t>
      </w:r>
      <w:r>
        <w:rPr>
          <w:rFonts w:ascii="ITC Avant Garde" w:hAnsi="ITC Avant Garde"/>
          <w:sz w:val="22"/>
          <w:szCs w:val="22"/>
        </w:rPr>
        <w:t>.</w:t>
      </w:r>
    </w:p>
    <w:p w14:paraId="460A7ED8" w14:textId="77777777" w:rsidR="004E4D2B" w:rsidRPr="004B395A" w:rsidRDefault="004E4D2B" w:rsidP="000A6AD3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 xml:space="preserve">CC. Consejeros del Consejo Consultivo. </w:t>
      </w:r>
    </w:p>
    <w:p w14:paraId="1BB10C52" w14:textId="77777777" w:rsidR="004E4D2B" w:rsidRPr="004B395A" w:rsidRDefault="004E4D2B" w:rsidP="000A6AD3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Presentes,</w:t>
      </w:r>
    </w:p>
    <w:p w14:paraId="7232762F" w14:textId="77777777" w:rsidR="004E4D2B" w:rsidRPr="004B395A" w:rsidRDefault="004E4D2B" w:rsidP="000A6AD3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14ECE575" w14:textId="25E1FB22" w:rsidR="004E4D2B" w:rsidRPr="004B395A" w:rsidRDefault="004E4D2B" w:rsidP="000A6AD3">
      <w:pPr>
        <w:spacing w:after="0" w:line="276" w:lineRule="auto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Con fundamento en el artículo 34 de la Ley Federal de Telecomunicaciones y Radiodifusión, en relación con el artículo 17, fracción XI; así como 4, último párrafo, 78 y 79 del Estatuto Orgánico del Instituto Federal de Telecomunicaciones</w:t>
      </w:r>
      <w:r w:rsidR="006651C3">
        <w:rPr>
          <w:rFonts w:ascii="ITC Avant Garde" w:hAnsi="ITC Avant Garde"/>
          <w:sz w:val="22"/>
          <w:szCs w:val="22"/>
        </w:rPr>
        <w:t xml:space="preserve"> y los artículos 8,12 y 22 de las Reglas de Operación del Consejo Consultivo</w:t>
      </w:r>
      <w:r w:rsidRPr="004B395A">
        <w:rPr>
          <w:rFonts w:ascii="ITC Avant Garde" w:hAnsi="ITC Avant Garde"/>
          <w:sz w:val="22"/>
          <w:szCs w:val="22"/>
        </w:rPr>
        <w:t xml:space="preserve">, me permito convocarlos a la </w:t>
      </w:r>
      <w:r w:rsidR="00CA1065" w:rsidRPr="00570FB3">
        <w:rPr>
          <w:rFonts w:ascii="ITC Avant Garde" w:hAnsi="ITC Avant Garde"/>
          <w:b/>
          <w:sz w:val="22"/>
          <w:szCs w:val="22"/>
        </w:rPr>
        <w:t>I</w:t>
      </w:r>
      <w:r w:rsidRPr="00570FB3">
        <w:rPr>
          <w:rFonts w:ascii="ITC Avant Garde" w:hAnsi="ITC Avant Garde"/>
          <w:b/>
          <w:sz w:val="22"/>
          <w:szCs w:val="22"/>
        </w:rPr>
        <w:t>I</w:t>
      </w:r>
      <w:r w:rsidR="004674FA">
        <w:rPr>
          <w:rFonts w:ascii="ITC Avant Garde" w:hAnsi="ITC Avant Garde"/>
          <w:b/>
          <w:sz w:val="22"/>
          <w:szCs w:val="22"/>
        </w:rPr>
        <w:t>I</w:t>
      </w:r>
      <w:r w:rsidRPr="00570FB3">
        <w:rPr>
          <w:rFonts w:ascii="ITC Avant Garde" w:hAnsi="ITC Avant Garde"/>
          <w:b/>
          <w:sz w:val="22"/>
          <w:szCs w:val="22"/>
        </w:rPr>
        <w:t xml:space="preserve"> Sesión Ordinaria a</w:t>
      </w:r>
      <w:r w:rsidR="004674FA">
        <w:rPr>
          <w:rFonts w:ascii="ITC Avant Garde" w:hAnsi="ITC Avant Garde"/>
          <w:b/>
          <w:sz w:val="22"/>
          <w:szCs w:val="22"/>
        </w:rPr>
        <w:t xml:space="preserve"> celebrarse el próximo jueves 6 de agosto</w:t>
      </w:r>
      <w:r w:rsidRPr="00570FB3">
        <w:rPr>
          <w:rFonts w:ascii="ITC Avant Garde" w:hAnsi="ITC Avant Garde"/>
          <w:b/>
          <w:sz w:val="22"/>
          <w:szCs w:val="22"/>
        </w:rPr>
        <w:t xml:space="preserve"> de 2020, a las 15:00 horas</w:t>
      </w:r>
      <w:r w:rsidRPr="004B395A">
        <w:rPr>
          <w:rFonts w:ascii="ITC Avant Garde" w:hAnsi="ITC Avant Garde"/>
          <w:sz w:val="22"/>
          <w:szCs w:val="22"/>
        </w:rPr>
        <w:t xml:space="preserve"> </w:t>
      </w:r>
      <w:r w:rsidR="006651C3">
        <w:rPr>
          <w:rFonts w:ascii="ITC Avant Garde" w:hAnsi="ITC Avant Garde"/>
          <w:sz w:val="22"/>
          <w:szCs w:val="22"/>
        </w:rPr>
        <w:t xml:space="preserve">y que se realizará </w:t>
      </w:r>
      <w:r w:rsidR="00E94764">
        <w:rPr>
          <w:rFonts w:ascii="ITC Avant Garde" w:hAnsi="ITC Avant Garde"/>
          <w:sz w:val="22"/>
          <w:szCs w:val="22"/>
        </w:rPr>
        <w:t>a través de medios electrónicos de comunicación a distancia.</w:t>
      </w:r>
    </w:p>
    <w:p w14:paraId="5F2B810F" w14:textId="77777777" w:rsidR="004E4D2B" w:rsidRPr="004B395A" w:rsidRDefault="004E4D2B" w:rsidP="000A6AD3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23030833" w14:textId="77777777" w:rsidR="004E4D2B" w:rsidRPr="004B395A" w:rsidRDefault="004E4D2B" w:rsidP="000A6AD3">
      <w:pPr>
        <w:spacing w:after="0" w:line="276" w:lineRule="auto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Dicha sesión se llevará a cabo bajo el siguiente Orden del Día, a ser aprobado por los Consejeros:</w:t>
      </w:r>
    </w:p>
    <w:p w14:paraId="465E47A5" w14:textId="77777777" w:rsidR="004E4D2B" w:rsidRDefault="004E4D2B" w:rsidP="000A6AD3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29EF6AD8" w14:textId="77777777" w:rsidR="000A6AD3" w:rsidRPr="004B395A" w:rsidRDefault="000A6AD3" w:rsidP="000A6AD3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60E2BB81" w14:textId="77777777" w:rsidR="004E4D2B" w:rsidRDefault="004E4D2B" w:rsidP="000A6AD3">
      <w:pPr>
        <w:spacing w:after="0" w:line="276" w:lineRule="auto"/>
        <w:jc w:val="center"/>
        <w:rPr>
          <w:rFonts w:ascii="ITC Avant Garde" w:hAnsi="ITC Avant Garde"/>
          <w:b/>
          <w:sz w:val="22"/>
          <w:szCs w:val="22"/>
          <w:u w:val="single"/>
        </w:rPr>
      </w:pPr>
      <w:r w:rsidRPr="004B395A">
        <w:rPr>
          <w:rFonts w:ascii="ITC Avant Garde" w:hAnsi="ITC Avant Garde"/>
          <w:b/>
          <w:sz w:val="22"/>
          <w:szCs w:val="22"/>
          <w:u w:val="single"/>
        </w:rPr>
        <w:t>ORDEN DEL DÍA</w:t>
      </w:r>
    </w:p>
    <w:p w14:paraId="7540384D" w14:textId="77777777" w:rsidR="004E4D2B" w:rsidRDefault="004E4D2B" w:rsidP="000A6AD3">
      <w:pPr>
        <w:spacing w:after="0" w:line="276" w:lineRule="auto"/>
        <w:jc w:val="center"/>
        <w:rPr>
          <w:rFonts w:ascii="ITC Avant Garde" w:hAnsi="ITC Avant Garde"/>
          <w:b/>
          <w:sz w:val="22"/>
          <w:szCs w:val="22"/>
          <w:u w:val="single"/>
        </w:rPr>
      </w:pPr>
    </w:p>
    <w:p w14:paraId="3BBCC627" w14:textId="77777777" w:rsidR="004E4D2B" w:rsidRPr="004B395A" w:rsidRDefault="004E4D2B" w:rsidP="00FB1EEA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</w:p>
    <w:p w14:paraId="540A9A76" w14:textId="77777777" w:rsidR="004E4D2B" w:rsidRPr="004B395A" w:rsidRDefault="004E4D2B" w:rsidP="00FB1EEA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LISTA DE ASISTENCIA.</w:t>
      </w:r>
    </w:p>
    <w:p w14:paraId="35D487F8" w14:textId="77777777" w:rsidR="004E4D2B" w:rsidRPr="004B395A" w:rsidRDefault="004E4D2B" w:rsidP="00FB1EEA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35710C89" w14:textId="77777777" w:rsidR="004E4D2B" w:rsidRPr="004B395A" w:rsidRDefault="004E4D2B" w:rsidP="00FB1EEA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APROBACIÓN DEL ORDEN DEL DÍA.</w:t>
      </w:r>
    </w:p>
    <w:p w14:paraId="4CFABCA2" w14:textId="77777777" w:rsidR="004E4D2B" w:rsidRPr="004B395A" w:rsidRDefault="004E4D2B" w:rsidP="00FB1EEA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</w:p>
    <w:p w14:paraId="4A237D06" w14:textId="77777777" w:rsidR="004E4D2B" w:rsidRDefault="004E4D2B" w:rsidP="00FB1EEA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ASUNTOS QUE SE SOMETEN A CONSIDERACIÓN DEL CONSEJO.</w:t>
      </w:r>
    </w:p>
    <w:p w14:paraId="4E8037C7" w14:textId="77777777" w:rsidR="004E4D2B" w:rsidRPr="004B395A" w:rsidRDefault="004E4D2B" w:rsidP="00FB1EEA">
      <w:pPr>
        <w:pStyle w:val="Prrafodelista"/>
        <w:spacing w:after="0" w:line="276" w:lineRule="auto"/>
        <w:rPr>
          <w:rFonts w:ascii="ITC Avant Garde" w:hAnsi="ITC Avant Garde"/>
          <w:b/>
          <w:sz w:val="22"/>
          <w:szCs w:val="22"/>
        </w:rPr>
      </w:pPr>
    </w:p>
    <w:p w14:paraId="27E8BD03" w14:textId="716A7B89" w:rsidR="00474B48" w:rsidRPr="00474B48" w:rsidRDefault="00474B48" w:rsidP="00FB1EEA">
      <w:pPr>
        <w:tabs>
          <w:tab w:val="left" w:pos="567"/>
        </w:tabs>
        <w:spacing w:after="100" w:afterAutospacing="1" w:line="276" w:lineRule="auto"/>
        <w:ind w:left="708" w:hanging="566"/>
        <w:rPr>
          <w:rFonts w:ascii="ITC Avant Garde" w:eastAsiaTheme="minorEastAsia" w:hAnsi="ITC Avant Garde"/>
          <w:sz w:val="22"/>
          <w:szCs w:val="22"/>
        </w:rPr>
      </w:pPr>
      <w:r>
        <w:rPr>
          <w:rFonts w:ascii="ITC Avant Garde" w:eastAsiaTheme="minorEastAsia" w:hAnsi="ITC Avant Garde"/>
          <w:sz w:val="22"/>
          <w:szCs w:val="22"/>
        </w:rPr>
        <w:t>III.1</w:t>
      </w:r>
      <w:r>
        <w:rPr>
          <w:rFonts w:ascii="ITC Avant Garde" w:eastAsiaTheme="minorEastAsia" w:hAnsi="ITC Avant Garde"/>
          <w:sz w:val="22"/>
          <w:szCs w:val="22"/>
        </w:rPr>
        <w:tab/>
      </w:r>
      <w:r>
        <w:rPr>
          <w:rFonts w:ascii="ITC Avant Garde" w:eastAsiaTheme="minorEastAsia" w:hAnsi="ITC Avant Garde"/>
          <w:sz w:val="22"/>
          <w:szCs w:val="22"/>
        </w:rPr>
        <w:tab/>
      </w:r>
      <w:r w:rsidR="00466ACD" w:rsidRPr="00474B48">
        <w:rPr>
          <w:rFonts w:ascii="ITC Avant Garde" w:eastAsiaTheme="minorEastAsia" w:hAnsi="ITC Avant Garde"/>
          <w:sz w:val="22"/>
          <w:szCs w:val="22"/>
        </w:rPr>
        <w:t>Aprobación del Acta de la I</w:t>
      </w:r>
      <w:r w:rsidR="004674FA">
        <w:rPr>
          <w:rFonts w:ascii="ITC Avant Garde" w:eastAsiaTheme="minorEastAsia" w:hAnsi="ITC Avant Garde"/>
          <w:sz w:val="22"/>
          <w:szCs w:val="22"/>
        </w:rPr>
        <w:t>I</w:t>
      </w:r>
      <w:r w:rsidR="00466ACD" w:rsidRPr="00474B48">
        <w:rPr>
          <w:rFonts w:ascii="ITC Avant Garde" w:eastAsiaTheme="minorEastAsia" w:hAnsi="ITC Avant Garde"/>
          <w:sz w:val="22"/>
          <w:szCs w:val="22"/>
        </w:rPr>
        <w:t xml:space="preserve"> Sesión Ordinaria del V Cons</w:t>
      </w:r>
      <w:r w:rsidR="00444E31">
        <w:rPr>
          <w:rFonts w:ascii="ITC Avant Garde" w:eastAsiaTheme="minorEastAsia" w:hAnsi="ITC Avant Garde"/>
          <w:sz w:val="22"/>
          <w:szCs w:val="22"/>
        </w:rPr>
        <w:t>ejo Consultivo, celebrada el 9</w:t>
      </w:r>
      <w:r>
        <w:rPr>
          <w:rFonts w:ascii="ITC Avant Garde" w:eastAsiaTheme="minorEastAsia" w:hAnsi="ITC Avant Garde"/>
          <w:sz w:val="22"/>
          <w:szCs w:val="22"/>
        </w:rPr>
        <w:t xml:space="preserve"> </w:t>
      </w:r>
      <w:r w:rsidR="00444E31">
        <w:rPr>
          <w:rFonts w:ascii="ITC Avant Garde" w:eastAsiaTheme="minorEastAsia" w:hAnsi="ITC Avant Garde"/>
          <w:sz w:val="22"/>
          <w:szCs w:val="22"/>
        </w:rPr>
        <w:t>de jul</w:t>
      </w:r>
      <w:r w:rsidR="00466ACD" w:rsidRPr="00474B48">
        <w:rPr>
          <w:rFonts w:ascii="ITC Avant Garde" w:eastAsiaTheme="minorEastAsia" w:hAnsi="ITC Avant Garde"/>
          <w:sz w:val="22"/>
          <w:szCs w:val="22"/>
        </w:rPr>
        <w:t>io de 2020.</w:t>
      </w:r>
    </w:p>
    <w:p w14:paraId="6CA8D398" w14:textId="6BE23C88" w:rsidR="00212931" w:rsidRPr="00FB1EEA" w:rsidRDefault="00466ACD" w:rsidP="00FB1EEA">
      <w:pPr>
        <w:tabs>
          <w:tab w:val="left" w:pos="567"/>
        </w:tabs>
        <w:spacing w:after="100" w:afterAutospacing="1" w:line="276" w:lineRule="auto"/>
        <w:ind w:left="567" w:hanging="425"/>
        <w:rPr>
          <w:rFonts w:ascii="ITC Avant Garde" w:hAnsi="ITC Avant Garde"/>
          <w:color w:val="FF0000"/>
          <w:sz w:val="22"/>
          <w:szCs w:val="22"/>
        </w:rPr>
      </w:pPr>
      <w:r w:rsidRPr="00474B48">
        <w:rPr>
          <w:rFonts w:ascii="ITC Avant Garde" w:eastAsiaTheme="minorEastAsia" w:hAnsi="ITC Avant Garde"/>
          <w:sz w:val="22"/>
          <w:szCs w:val="22"/>
        </w:rPr>
        <w:t xml:space="preserve">III.2 </w:t>
      </w:r>
      <w:r w:rsidR="00474B48">
        <w:rPr>
          <w:rFonts w:ascii="ITC Avant Garde" w:eastAsiaTheme="minorEastAsia" w:hAnsi="ITC Avant Garde"/>
          <w:sz w:val="22"/>
          <w:szCs w:val="22"/>
        </w:rPr>
        <w:tab/>
      </w:r>
      <w:r w:rsidR="00474B48">
        <w:rPr>
          <w:rFonts w:ascii="ITC Avant Garde" w:eastAsiaTheme="minorEastAsia" w:hAnsi="ITC Avant Garde"/>
          <w:sz w:val="22"/>
          <w:szCs w:val="22"/>
        </w:rPr>
        <w:tab/>
      </w:r>
      <w:r w:rsidRPr="00474B48">
        <w:rPr>
          <w:rFonts w:ascii="ITC Avant Garde" w:eastAsiaTheme="minorEastAsia" w:hAnsi="ITC Avant Garde"/>
          <w:sz w:val="22"/>
          <w:szCs w:val="22"/>
        </w:rPr>
        <w:t>Plan Anual de Trabajo 2020-2021</w:t>
      </w:r>
      <w:r w:rsidR="001113A5" w:rsidRPr="00474B48">
        <w:rPr>
          <w:rFonts w:ascii="ITC Avant Garde" w:eastAsiaTheme="minorEastAsia" w:hAnsi="ITC Avant Garde"/>
          <w:sz w:val="22"/>
          <w:szCs w:val="22"/>
        </w:rPr>
        <w:t>.</w:t>
      </w:r>
      <w:r w:rsidR="00976FDA">
        <w:rPr>
          <w:rFonts w:ascii="ITC Avant Garde" w:eastAsiaTheme="minorEastAsia" w:hAnsi="ITC Avant Garde"/>
          <w:sz w:val="22"/>
          <w:szCs w:val="22"/>
        </w:rPr>
        <w:t xml:space="preserve"> </w:t>
      </w:r>
    </w:p>
    <w:p w14:paraId="35BF7336" w14:textId="47E57228" w:rsidR="00E22FC6" w:rsidRPr="00FB1EEA" w:rsidRDefault="004E4D2B" w:rsidP="00FB1EEA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</w:t>
      </w:r>
      <w:r>
        <w:rPr>
          <w:rFonts w:ascii="ITC Avant Garde" w:hAnsi="ITC Avant Garde"/>
          <w:b/>
          <w:sz w:val="22"/>
          <w:szCs w:val="22"/>
        </w:rPr>
        <w:t>SUNTOS</w:t>
      </w:r>
      <w:r w:rsidRPr="004B395A">
        <w:rPr>
          <w:rFonts w:ascii="ITC Avant Garde" w:hAnsi="ITC Avant Garde"/>
          <w:b/>
          <w:sz w:val="22"/>
          <w:szCs w:val="22"/>
        </w:rPr>
        <w:t xml:space="preserve"> G</w:t>
      </w:r>
      <w:r>
        <w:rPr>
          <w:rFonts w:ascii="ITC Avant Garde" w:hAnsi="ITC Avant Garde"/>
          <w:b/>
          <w:sz w:val="22"/>
          <w:szCs w:val="22"/>
        </w:rPr>
        <w:t>ENERALES</w:t>
      </w:r>
      <w:r w:rsidRPr="004B395A">
        <w:rPr>
          <w:rFonts w:ascii="ITC Avant Garde" w:hAnsi="ITC Avant Garde"/>
          <w:b/>
          <w:sz w:val="22"/>
          <w:szCs w:val="22"/>
        </w:rPr>
        <w:t>.</w:t>
      </w:r>
      <w:r w:rsidR="00212931" w:rsidRPr="00212931">
        <w:rPr>
          <w:rFonts w:ascii="ITC Avant Garde" w:hAnsi="ITC Avant Garde"/>
          <w:b/>
          <w:sz w:val="22"/>
          <w:szCs w:val="22"/>
        </w:rPr>
        <w:t xml:space="preserve"> </w:t>
      </w:r>
      <w:bookmarkStart w:id="0" w:name="_GoBack"/>
      <w:bookmarkEnd w:id="0"/>
    </w:p>
    <w:p w14:paraId="0CB3AAD3" w14:textId="77777777" w:rsidR="00E22FC6" w:rsidRPr="004B395A" w:rsidRDefault="00E22FC6" w:rsidP="004E4D2B">
      <w:pPr>
        <w:spacing w:after="0" w:line="240" w:lineRule="auto"/>
        <w:rPr>
          <w:rFonts w:ascii="ITC Avant Garde" w:hAnsi="ITC Avant Garde"/>
          <w:sz w:val="22"/>
          <w:szCs w:val="22"/>
        </w:rPr>
      </w:pPr>
    </w:p>
    <w:p w14:paraId="63AD09B6" w14:textId="77777777" w:rsidR="004E4D2B" w:rsidRDefault="004E4D2B" w:rsidP="004E4D2B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</w:p>
    <w:p w14:paraId="005A79A4" w14:textId="77777777" w:rsidR="004E4D2B" w:rsidRDefault="004E4D2B" w:rsidP="004E4D2B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</w:p>
    <w:p w14:paraId="29F938FC" w14:textId="77777777" w:rsidR="004E4D2B" w:rsidRPr="004B395A" w:rsidRDefault="004E4D2B" w:rsidP="004E4D2B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Atentamente,</w:t>
      </w:r>
    </w:p>
    <w:p w14:paraId="590BDC0F" w14:textId="77777777" w:rsidR="004E4D2B" w:rsidRDefault="004E4D2B" w:rsidP="004E4D2B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</w:p>
    <w:p w14:paraId="370622BC" w14:textId="77777777" w:rsidR="004E4D2B" w:rsidRDefault="004E4D2B" w:rsidP="004E4D2B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</w:p>
    <w:p w14:paraId="016F66BC" w14:textId="7E3D4854" w:rsidR="004E4D2B" w:rsidRDefault="004E4D2B" w:rsidP="00212931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</w:p>
    <w:p w14:paraId="29C4E502" w14:textId="77777777" w:rsidR="004E4D2B" w:rsidRPr="004B395A" w:rsidRDefault="004E4D2B" w:rsidP="004E4D2B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</w:p>
    <w:p w14:paraId="019245BD" w14:textId="77777777" w:rsidR="004E4D2B" w:rsidRPr="004B395A" w:rsidRDefault="004E4D2B" w:rsidP="004E4D2B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Juan José Crispín Borbolla</w:t>
      </w:r>
    </w:p>
    <w:p w14:paraId="638A11A0" w14:textId="77777777" w:rsidR="004E4D2B" w:rsidRPr="006651C3" w:rsidRDefault="004E4D2B" w:rsidP="006651C3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Secretario del Consejo Consultivo</w:t>
      </w:r>
    </w:p>
    <w:sectPr w:rsidR="004E4D2B" w:rsidRPr="006651C3" w:rsidSect="00E22FC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01" w:right="1134" w:bottom="1134" w:left="1134" w:header="425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58916" w14:textId="77777777" w:rsidR="00753B4F" w:rsidRDefault="00753B4F" w:rsidP="0068060B">
      <w:pPr>
        <w:spacing w:after="0" w:line="240" w:lineRule="auto"/>
      </w:pPr>
      <w:r>
        <w:separator/>
      </w:r>
    </w:p>
  </w:endnote>
  <w:endnote w:type="continuationSeparator" w:id="0">
    <w:p w14:paraId="1774A530" w14:textId="77777777" w:rsidR="00753B4F" w:rsidRDefault="00753B4F" w:rsidP="0068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TC Avant Garde"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8784406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6"/>
        <w:szCs w:val="16"/>
      </w:rPr>
    </w:sdtEndPr>
    <w:sdtContent>
      <w:p w14:paraId="26A87B9D" w14:textId="15A10ED5" w:rsidR="00E22FC6" w:rsidRPr="00E22FC6" w:rsidRDefault="00E22FC6">
        <w:pPr>
          <w:pStyle w:val="Piedepgina"/>
          <w:jc w:val="right"/>
          <w:rPr>
            <w:rFonts w:ascii="ITC Avant Garde" w:hAnsi="ITC Avant Garde"/>
            <w:sz w:val="16"/>
            <w:szCs w:val="16"/>
          </w:rPr>
        </w:pPr>
        <w:r w:rsidRPr="00E22FC6">
          <w:rPr>
            <w:rFonts w:ascii="ITC Avant Garde" w:hAnsi="ITC Avant Garde"/>
            <w:sz w:val="16"/>
            <w:szCs w:val="16"/>
          </w:rPr>
          <w:fldChar w:fldCharType="begin"/>
        </w:r>
        <w:r w:rsidRPr="00E22FC6">
          <w:rPr>
            <w:rFonts w:ascii="ITC Avant Garde" w:hAnsi="ITC Avant Garde"/>
            <w:sz w:val="16"/>
            <w:szCs w:val="16"/>
          </w:rPr>
          <w:instrText>PAGE   \* MERGEFORMAT</w:instrText>
        </w:r>
        <w:r w:rsidRPr="00E22FC6">
          <w:rPr>
            <w:rFonts w:ascii="ITC Avant Garde" w:hAnsi="ITC Avant Garde"/>
            <w:sz w:val="16"/>
            <w:szCs w:val="16"/>
          </w:rPr>
          <w:fldChar w:fldCharType="separate"/>
        </w:r>
        <w:r w:rsidR="00FB1EEA" w:rsidRPr="00FB1EEA">
          <w:rPr>
            <w:rFonts w:ascii="ITC Avant Garde" w:hAnsi="ITC Avant Garde"/>
            <w:noProof/>
            <w:sz w:val="16"/>
            <w:szCs w:val="16"/>
            <w:lang w:val="es-ES"/>
          </w:rPr>
          <w:t>1</w:t>
        </w:r>
        <w:r w:rsidRPr="00E22FC6">
          <w:rPr>
            <w:rFonts w:ascii="ITC Avant Garde" w:hAnsi="ITC Avant Garde"/>
            <w:sz w:val="16"/>
            <w:szCs w:val="16"/>
          </w:rPr>
          <w:fldChar w:fldCharType="end"/>
        </w:r>
      </w:p>
    </w:sdtContent>
  </w:sdt>
  <w:p w14:paraId="289AFCB2" w14:textId="77777777" w:rsidR="00E22FC6" w:rsidRDefault="00E22F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8410094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6"/>
        <w:szCs w:val="16"/>
      </w:rPr>
    </w:sdtEndPr>
    <w:sdtContent>
      <w:p w14:paraId="4A7D6DBB" w14:textId="77777777" w:rsidR="00E22FC6" w:rsidRPr="00E22FC6" w:rsidRDefault="00E22FC6">
        <w:pPr>
          <w:pStyle w:val="Piedepgina"/>
          <w:jc w:val="right"/>
          <w:rPr>
            <w:rFonts w:ascii="ITC Avant Garde" w:hAnsi="ITC Avant Garde"/>
            <w:sz w:val="16"/>
            <w:szCs w:val="16"/>
          </w:rPr>
        </w:pPr>
        <w:r w:rsidRPr="00E22FC6">
          <w:rPr>
            <w:rFonts w:ascii="ITC Avant Garde" w:hAnsi="ITC Avant Garde"/>
            <w:sz w:val="16"/>
            <w:szCs w:val="16"/>
          </w:rPr>
          <w:fldChar w:fldCharType="begin"/>
        </w:r>
        <w:r w:rsidRPr="00E22FC6">
          <w:rPr>
            <w:rFonts w:ascii="ITC Avant Garde" w:hAnsi="ITC Avant Garde"/>
            <w:sz w:val="16"/>
            <w:szCs w:val="16"/>
          </w:rPr>
          <w:instrText>PAGE   \* MERGEFORMAT</w:instrText>
        </w:r>
        <w:r w:rsidRPr="00E22FC6">
          <w:rPr>
            <w:rFonts w:ascii="ITC Avant Garde" w:hAnsi="ITC Avant Garde"/>
            <w:sz w:val="16"/>
            <w:szCs w:val="16"/>
          </w:rPr>
          <w:fldChar w:fldCharType="separate"/>
        </w:r>
        <w:r w:rsidRPr="00E22FC6">
          <w:rPr>
            <w:rFonts w:ascii="ITC Avant Garde" w:hAnsi="ITC Avant Garde"/>
            <w:noProof/>
            <w:sz w:val="16"/>
            <w:szCs w:val="16"/>
            <w:lang w:val="es-ES"/>
          </w:rPr>
          <w:t>1</w:t>
        </w:r>
        <w:r w:rsidRPr="00E22FC6">
          <w:rPr>
            <w:rFonts w:ascii="ITC Avant Garde" w:hAnsi="ITC Avant Garde"/>
            <w:sz w:val="16"/>
            <w:szCs w:val="16"/>
          </w:rPr>
          <w:fldChar w:fldCharType="end"/>
        </w:r>
      </w:p>
    </w:sdtContent>
  </w:sdt>
  <w:p w14:paraId="48E76E35" w14:textId="77777777" w:rsidR="00E22FC6" w:rsidRDefault="00E22F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17E81" w14:textId="77777777" w:rsidR="00753B4F" w:rsidRDefault="00753B4F" w:rsidP="0068060B">
      <w:pPr>
        <w:spacing w:after="0" w:line="240" w:lineRule="auto"/>
      </w:pPr>
      <w:r>
        <w:separator/>
      </w:r>
    </w:p>
  </w:footnote>
  <w:footnote w:type="continuationSeparator" w:id="0">
    <w:p w14:paraId="4A62287C" w14:textId="77777777" w:rsidR="00753B4F" w:rsidRDefault="00753B4F" w:rsidP="0068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D43B0" w14:textId="1D534427" w:rsidR="0068060B" w:rsidRDefault="00753B4F" w:rsidP="009510B7">
    <w:pPr>
      <w:pStyle w:val="Encabezado"/>
      <w:ind w:left="4419" w:hanging="4419"/>
    </w:pPr>
    <w:r>
      <w:rPr>
        <w:noProof/>
        <w:lang w:eastAsia="es-MX"/>
      </w:rPr>
      <w:pict w14:anchorId="495CD5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506562" o:spid="_x0000_s2049" type="#_x0000_t75" style="position:absolute;left:0;text-align:left;margin-left:-56.85pt;margin-top:-84.3pt;width:609.6pt;height:793.9pt;z-index:-251658752;mso-position-horizontal-relative:margin;mso-position-vertical-relative:margin" o:allowincell="f">
          <v:imagedata r:id="rId1" o:title="V CC logo (hoja)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27FBE" w14:textId="0F8E11D3" w:rsidR="004E4D2B" w:rsidRDefault="004E4D2B">
    <w:pPr>
      <w:pStyle w:val="Encabezado"/>
    </w:pPr>
  </w:p>
  <w:p w14:paraId="0EEB5712" w14:textId="77777777" w:rsidR="004E4D2B" w:rsidRDefault="004E4D2B">
    <w:pPr>
      <w:pStyle w:val="Encabezado"/>
    </w:pPr>
  </w:p>
  <w:p w14:paraId="7578061B" w14:textId="77777777" w:rsidR="0068060B" w:rsidRDefault="006806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5638"/>
    <w:multiLevelType w:val="hybridMultilevel"/>
    <w:tmpl w:val="F5B84262"/>
    <w:lvl w:ilvl="0" w:tplc="C1B02328">
      <w:start w:val="1"/>
      <w:numFmt w:val="decimal"/>
      <w:lvlText w:val="Tabla 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F0917"/>
    <w:multiLevelType w:val="multilevel"/>
    <w:tmpl w:val="EF320F02"/>
    <w:lvl w:ilvl="0">
      <w:start w:val="1"/>
      <w:numFmt w:val="decimal"/>
      <w:pStyle w:val="Titta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54F2924"/>
    <w:multiLevelType w:val="hybridMultilevel"/>
    <w:tmpl w:val="EB4A2F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F3265"/>
    <w:multiLevelType w:val="hybridMultilevel"/>
    <w:tmpl w:val="3E2EEC88"/>
    <w:lvl w:ilvl="0" w:tplc="6F988CC0">
      <w:start w:val="1"/>
      <w:numFmt w:val="upperRoman"/>
      <w:pStyle w:val="IncisoVta"/>
      <w:lvlText w:val="%1."/>
      <w:lvlJc w:val="left"/>
      <w:pPr>
        <w:ind w:left="1069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71CE4"/>
    <w:multiLevelType w:val="multilevel"/>
    <w:tmpl w:val="23C49058"/>
    <w:styleLink w:val="Num1"/>
    <w:lvl w:ilvl="0">
      <w:start w:val="1"/>
      <w:numFmt w:val="decimal"/>
      <w:pStyle w:val="Tit1"/>
      <w:lvlText w:val="%1."/>
      <w:lvlJc w:val="left"/>
      <w:pPr>
        <w:ind w:left="851" w:hanging="851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4D9D45"/>
        <w:sz w:val="24"/>
        <w:vertAlign w:val="baseline"/>
      </w:rPr>
    </w:lvl>
    <w:lvl w:ilvl="1">
      <w:start w:val="1"/>
      <w:numFmt w:val="decimal"/>
      <w:pStyle w:val="Tit2"/>
      <w:lvlText w:val="%1.%2."/>
      <w:lvlJc w:val="left"/>
      <w:pPr>
        <w:ind w:left="1701" w:hanging="850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4D9D45"/>
        <w:sz w:val="20"/>
        <w:vertAlign w:val="baseline"/>
      </w:rPr>
    </w:lvl>
    <w:lvl w:ilvl="2">
      <w:start w:val="1"/>
      <w:numFmt w:val="decimal"/>
      <w:pStyle w:val="Tt3"/>
      <w:lvlText w:val="%1.%3.1"/>
      <w:lvlJc w:val="right"/>
      <w:pPr>
        <w:ind w:left="2835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3">
      <w:start w:val="1"/>
      <w:numFmt w:val="decimal"/>
      <w:lvlText w:val="%3.%1.%4.1"/>
      <w:lvlJc w:val="left"/>
      <w:pPr>
        <w:ind w:left="3686" w:hanging="1134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4D9D45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205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2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9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3414" w:hanging="180"/>
      </w:pPr>
      <w:rPr>
        <w:rFonts w:hint="default"/>
      </w:rPr>
    </w:lvl>
  </w:abstractNum>
  <w:abstractNum w:abstractNumId="5" w15:restartNumberingAfterBreak="0">
    <w:nsid w:val="21545927"/>
    <w:multiLevelType w:val="hybridMultilevel"/>
    <w:tmpl w:val="BBC4E756"/>
    <w:lvl w:ilvl="0" w:tplc="724068D8">
      <w:start w:val="1"/>
      <w:numFmt w:val="lowerLetter"/>
      <w:pStyle w:val="IncisoI"/>
      <w:lvlText w:val="%1)"/>
      <w:lvlJc w:val="left"/>
      <w:pPr>
        <w:ind w:left="1069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5A139E4"/>
    <w:multiLevelType w:val="hybridMultilevel"/>
    <w:tmpl w:val="CD3AE65C"/>
    <w:lvl w:ilvl="0" w:tplc="0CB26974">
      <w:start w:val="1"/>
      <w:numFmt w:val="decimal"/>
      <w:lvlText w:val="%1)"/>
      <w:lvlJc w:val="left"/>
      <w:pPr>
        <w:ind w:left="1068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5655FF"/>
    <w:multiLevelType w:val="multilevel"/>
    <w:tmpl w:val="754A05A2"/>
    <w:styleLink w:val="ListasMemoria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/>
        <w:color w:val="4D9D45"/>
        <w:sz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701" w:hanging="850"/>
      </w:pPr>
      <w:rPr>
        <w:rFonts w:hint="default"/>
        <w:b/>
        <w:color w:val="4D9D45"/>
        <w:sz w:val="20"/>
      </w:rPr>
    </w:lvl>
    <w:lvl w:ilvl="2">
      <w:start w:val="1"/>
      <w:numFmt w:val="decimal"/>
      <w:lvlText w:val="%1.%2.%3."/>
      <w:lvlJc w:val="left"/>
      <w:pPr>
        <w:tabs>
          <w:tab w:val="num" w:pos="3969"/>
        </w:tabs>
        <w:ind w:left="2835" w:hanging="1134"/>
      </w:pPr>
      <w:rPr>
        <w:rFonts w:hint="default"/>
        <w:b/>
        <w:color w:val="4D9D45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3969" w:hanging="1417"/>
      </w:pPr>
      <w:rPr>
        <w:rFonts w:hint="default"/>
        <w:b/>
        <w:color w:val="4D9D45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F5023E5"/>
    <w:multiLevelType w:val="hybridMultilevel"/>
    <w:tmpl w:val="69A4232A"/>
    <w:lvl w:ilvl="0" w:tplc="BFE2D74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A28FD"/>
    <w:multiLevelType w:val="hybridMultilevel"/>
    <w:tmpl w:val="9AAC1E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D5D42"/>
    <w:multiLevelType w:val="multilevel"/>
    <w:tmpl w:val="0B04E85E"/>
    <w:lvl w:ilvl="0">
      <w:start w:val="1"/>
      <w:numFmt w:val="decimal"/>
      <w:pStyle w:val="Incis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styleLockTheme/>
  <w:styleLockQFSet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0B"/>
    <w:rsid w:val="00012AFA"/>
    <w:rsid w:val="00053388"/>
    <w:rsid w:val="000A6AD3"/>
    <w:rsid w:val="000B3CB5"/>
    <w:rsid w:val="001113A5"/>
    <w:rsid w:val="00142C79"/>
    <w:rsid w:val="0014707D"/>
    <w:rsid w:val="001A67C7"/>
    <w:rsid w:val="00212931"/>
    <w:rsid w:val="003118BD"/>
    <w:rsid w:val="00385E2C"/>
    <w:rsid w:val="004351AA"/>
    <w:rsid w:val="00444E31"/>
    <w:rsid w:val="00466ACD"/>
    <w:rsid w:val="004674FA"/>
    <w:rsid w:val="00470FA8"/>
    <w:rsid w:val="00474B48"/>
    <w:rsid w:val="004E4D2B"/>
    <w:rsid w:val="005507C0"/>
    <w:rsid w:val="00570FB3"/>
    <w:rsid w:val="00607E52"/>
    <w:rsid w:val="006651C3"/>
    <w:rsid w:val="0068060B"/>
    <w:rsid w:val="006F16DA"/>
    <w:rsid w:val="006F7E03"/>
    <w:rsid w:val="00707E54"/>
    <w:rsid w:val="00714E6C"/>
    <w:rsid w:val="00731508"/>
    <w:rsid w:val="007439C6"/>
    <w:rsid w:val="00753B4F"/>
    <w:rsid w:val="00773D6D"/>
    <w:rsid w:val="007A1974"/>
    <w:rsid w:val="00821522"/>
    <w:rsid w:val="00863FDB"/>
    <w:rsid w:val="00873543"/>
    <w:rsid w:val="009510B7"/>
    <w:rsid w:val="00955049"/>
    <w:rsid w:val="00972B09"/>
    <w:rsid w:val="00976FDA"/>
    <w:rsid w:val="00A027F2"/>
    <w:rsid w:val="00A547B6"/>
    <w:rsid w:val="00A62680"/>
    <w:rsid w:val="00B44169"/>
    <w:rsid w:val="00BC79CF"/>
    <w:rsid w:val="00C37A7D"/>
    <w:rsid w:val="00CA1065"/>
    <w:rsid w:val="00D14337"/>
    <w:rsid w:val="00E02FCE"/>
    <w:rsid w:val="00E22FC6"/>
    <w:rsid w:val="00E251CF"/>
    <w:rsid w:val="00E93DF6"/>
    <w:rsid w:val="00E94764"/>
    <w:rsid w:val="00FB1EEA"/>
    <w:rsid w:val="00FC619E"/>
    <w:rsid w:val="00F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7FC02F"/>
  <w15:chartTrackingRefBased/>
  <w15:docId w15:val="{D48E8C2A-7888-461D-A0F0-5E788587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es-MX" w:eastAsia="en-US" w:bidi="ar-SA"/>
      </w:rPr>
    </w:rPrDefault>
    <w:pPrDefault>
      <w:pPr>
        <w:spacing w:after="240"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F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ListasMemoria">
    <w:name w:val="Listas Memoria"/>
    <w:uiPriority w:val="99"/>
    <w:rsid w:val="00955049"/>
    <w:pPr>
      <w:numPr>
        <w:numId w:val="1"/>
      </w:numPr>
    </w:pPr>
  </w:style>
  <w:style w:type="paragraph" w:customStyle="1" w:styleId="Tit1">
    <w:name w:val="Tit1"/>
    <w:basedOn w:val="Cpotxt"/>
    <w:next w:val="Tit2"/>
    <w:qFormat/>
    <w:rsid w:val="00955049"/>
    <w:pPr>
      <w:numPr>
        <w:numId w:val="6"/>
      </w:numPr>
    </w:pPr>
    <w:rPr>
      <w:b/>
      <w:caps/>
      <w:color w:val="4D9D45"/>
      <w:sz w:val="24"/>
    </w:rPr>
  </w:style>
  <w:style w:type="paragraph" w:customStyle="1" w:styleId="Cpotxt">
    <w:name w:val="Cpo. txt"/>
    <w:link w:val="CpotxtCar"/>
    <w:qFormat/>
    <w:rsid w:val="00955049"/>
  </w:style>
  <w:style w:type="character" w:customStyle="1" w:styleId="CpotxtCar">
    <w:name w:val="Cpo. txt Car"/>
    <w:basedOn w:val="Fuentedeprrafopredeter"/>
    <w:link w:val="Cpotxt"/>
    <w:rsid w:val="00955049"/>
    <w:rPr>
      <w:rFonts w:ascii="Arial" w:hAnsi="Arial"/>
      <w:sz w:val="20"/>
    </w:rPr>
  </w:style>
  <w:style w:type="paragraph" w:customStyle="1" w:styleId="Cabeza">
    <w:name w:val="Cabeza"/>
    <w:basedOn w:val="Cpotxt"/>
    <w:link w:val="CabezaCar"/>
    <w:qFormat/>
    <w:rsid w:val="00955049"/>
    <w:pPr>
      <w:spacing w:before="2400" w:after="0" w:line="360" w:lineRule="exact"/>
      <w:ind w:right="2835"/>
    </w:pPr>
    <w:rPr>
      <w:b/>
      <w:caps/>
      <w:color w:val="4D9D45"/>
      <w:w w:val="105"/>
      <w:sz w:val="24"/>
    </w:rPr>
  </w:style>
  <w:style w:type="character" w:customStyle="1" w:styleId="CabezaCar">
    <w:name w:val="Cabeza Car"/>
    <w:basedOn w:val="Fuentedeprrafopredeter"/>
    <w:link w:val="Cabeza"/>
    <w:rsid w:val="00955049"/>
    <w:rPr>
      <w:rFonts w:ascii="Arial" w:hAnsi="Arial"/>
      <w:b/>
      <w:caps/>
      <w:color w:val="4D9D45"/>
      <w:w w:val="105"/>
      <w:sz w:val="24"/>
    </w:rPr>
  </w:style>
  <w:style w:type="paragraph" w:customStyle="1" w:styleId="Inciso1">
    <w:name w:val="Inciso 1)"/>
    <w:basedOn w:val="Normal"/>
    <w:link w:val="Inciso1Car"/>
    <w:qFormat/>
    <w:rsid w:val="00955049"/>
    <w:pPr>
      <w:numPr>
        <w:numId w:val="7"/>
      </w:numPr>
      <w:ind w:left="1276" w:hanging="567"/>
      <w:contextualSpacing/>
    </w:pPr>
    <w:rPr>
      <w:rFonts w:eastAsia="Calibri" w:cs="Arial"/>
      <w:w w:val="105"/>
      <w:shd w:val="clear" w:color="auto" w:fill="FFFFFF"/>
    </w:rPr>
  </w:style>
  <w:style w:type="character" w:customStyle="1" w:styleId="Inciso1Car">
    <w:name w:val="Inciso 1) Car"/>
    <w:basedOn w:val="Fuentedeprrafopredeter"/>
    <w:link w:val="Inciso1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Incisoa">
    <w:name w:val="Inciso a)"/>
    <w:basedOn w:val="Cpotxt"/>
    <w:link w:val="IncisoaCar"/>
    <w:qFormat/>
    <w:rsid w:val="00955049"/>
    <w:pPr>
      <w:tabs>
        <w:tab w:val="num" w:pos="720"/>
      </w:tabs>
      <w:ind w:left="1276" w:hanging="567"/>
      <w:contextualSpacing/>
    </w:pPr>
    <w:rPr>
      <w:rFonts w:eastAsia="Calibri" w:cs="Arial"/>
      <w:w w:val="105"/>
      <w:shd w:val="clear" w:color="auto" w:fill="FFFFFF"/>
    </w:rPr>
  </w:style>
  <w:style w:type="character" w:customStyle="1" w:styleId="IncisoaCar">
    <w:name w:val="Inciso a) Car"/>
    <w:basedOn w:val="Fuentedeprrafopredeter"/>
    <w:link w:val="Incisoa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IncisoI">
    <w:name w:val="Inciso I)"/>
    <w:basedOn w:val="Cpotxt"/>
    <w:link w:val="IncisoICar"/>
    <w:qFormat/>
    <w:rsid w:val="00955049"/>
    <w:pPr>
      <w:numPr>
        <w:numId w:val="3"/>
      </w:numPr>
      <w:ind w:left="1276" w:hanging="567"/>
      <w:contextualSpacing/>
    </w:pPr>
    <w:rPr>
      <w:rFonts w:eastAsia="Calibri" w:cs="Arial"/>
      <w:w w:val="105"/>
    </w:rPr>
  </w:style>
  <w:style w:type="character" w:customStyle="1" w:styleId="IncisoICar">
    <w:name w:val="Inciso I) Car"/>
    <w:basedOn w:val="Fuentedeprrafopredeter"/>
    <w:link w:val="IncisoI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IncisoVta">
    <w:name w:val="Inciso Vñta"/>
    <w:basedOn w:val="Cpotxt"/>
    <w:link w:val="IncisoVtaCar"/>
    <w:qFormat/>
    <w:rsid w:val="00955049"/>
    <w:pPr>
      <w:numPr>
        <w:numId w:val="4"/>
      </w:numPr>
      <w:ind w:left="1276" w:hanging="567"/>
      <w:contextualSpacing/>
    </w:pPr>
    <w:rPr>
      <w:rFonts w:eastAsia="Calibri" w:cs="Arial"/>
      <w:w w:val="105"/>
    </w:rPr>
  </w:style>
  <w:style w:type="character" w:customStyle="1" w:styleId="IncisoVtaCar">
    <w:name w:val="Inciso Vñta Car"/>
    <w:basedOn w:val="Fuentedeprrafopredeter"/>
    <w:link w:val="IncisoVta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NegritasVde">
    <w:name w:val="Negritas Vde"/>
    <w:basedOn w:val="Normal"/>
    <w:link w:val="NegritasVdeCar"/>
    <w:qFormat/>
    <w:rsid w:val="00955049"/>
    <w:pPr>
      <w:outlineLvl w:val="1"/>
    </w:pPr>
    <w:rPr>
      <w:b/>
      <w:color w:val="4D9D45"/>
      <w:w w:val="105"/>
    </w:rPr>
  </w:style>
  <w:style w:type="character" w:customStyle="1" w:styleId="NegritasVdeCar">
    <w:name w:val="Negritas Vde Car"/>
    <w:basedOn w:val="Fuentedeprrafopredeter"/>
    <w:link w:val="NegritasVde"/>
    <w:rsid w:val="00955049"/>
    <w:rPr>
      <w:rFonts w:ascii="Arial" w:hAnsi="Arial"/>
      <w:b/>
      <w:color w:val="4D9D45"/>
      <w:w w:val="105"/>
      <w:sz w:val="20"/>
    </w:rPr>
  </w:style>
  <w:style w:type="paragraph" w:customStyle="1" w:styleId="Ngta">
    <w:name w:val="Ngta"/>
    <w:basedOn w:val="NegritasVde"/>
    <w:link w:val="NgtaCar"/>
    <w:qFormat/>
    <w:rsid w:val="00955049"/>
  </w:style>
  <w:style w:type="character" w:customStyle="1" w:styleId="NgtaCar">
    <w:name w:val="Ngta Car"/>
    <w:basedOn w:val="NegritasVdeCar"/>
    <w:link w:val="Ngta"/>
    <w:rsid w:val="00955049"/>
    <w:rPr>
      <w:rFonts w:ascii="Arial" w:hAnsi="Arial"/>
      <w:b/>
      <w:color w:val="4D9D45"/>
      <w:w w:val="105"/>
      <w:sz w:val="20"/>
    </w:rPr>
  </w:style>
  <w:style w:type="paragraph" w:customStyle="1" w:styleId="Pg">
    <w:name w:val="Pg"/>
    <w:basedOn w:val="Cpotxt"/>
    <w:link w:val="PgCar"/>
    <w:qFormat/>
    <w:rsid w:val="00955049"/>
    <w:pPr>
      <w:spacing w:after="0"/>
      <w:jc w:val="right"/>
    </w:pPr>
    <w:rPr>
      <w:b/>
      <w:color w:val="FFFFFF" w:themeColor="background1"/>
      <w:w w:val="105"/>
      <w:sz w:val="16"/>
    </w:rPr>
  </w:style>
  <w:style w:type="character" w:customStyle="1" w:styleId="PgCar">
    <w:name w:val="Pg Car"/>
    <w:basedOn w:val="Fuentedeprrafopredeter"/>
    <w:link w:val="Pg"/>
    <w:rsid w:val="00955049"/>
    <w:rPr>
      <w:rFonts w:ascii="Arial" w:hAnsi="Arial"/>
      <w:b/>
      <w:color w:val="FFFFFF" w:themeColor="background1"/>
      <w:w w:val="105"/>
      <w:sz w:val="16"/>
    </w:rPr>
  </w:style>
  <w:style w:type="paragraph" w:customStyle="1" w:styleId="Pie">
    <w:name w:val="Pie"/>
    <w:basedOn w:val="Cpotxt"/>
    <w:qFormat/>
    <w:rsid w:val="00955049"/>
    <w:pPr>
      <w:ind w:left="284"/>
    </w:pPr>
    <w:rPr>
      <w:b/>
      <w:color w:val="000000" w:themeColor="text1"/>
      <w:w w:val="105"/>
      <w:sz w:val="16"/>
    </w:rPr>
  </w:style>
  <w:style w:type="paragraph" w:customStyle="1" w:styleId="Resaltado">
    <w:name w:val="Resaltado"/>
    <w:basedOn w:val="Cpotxt"/>
    <w:qFormat/>
    <w:rsid w:val="00955049"/>
    <w:pPr>
      <w:ind w:left="567"/>
    </w:pPr>
    <w:rPr>
      <w:w w:val="105"/>
    </w:rPr>
  </w:style>
  <w:style w:type="paragraph" w:customStyle="1" w:styleId="TablaNorm">
    <w:name w:val="Tabla Norm"/>
    <w:basedOn w:val="Cpotxt"/>
    <w:link w:val="TablaNormCar"/>
    <w:qFormat/>
    <w:rsid w:val="00955049"/>
    <w:pPr>
      <w:spacing w:before="40" w:after="40"/>
      <w:jc w:val="center"/>
    </w:pPr>
  </w:style>
  <w:style w:type="character" w:customStyle="1" w:styleId="TablaNormCar">
    <w:name w:val="Tabla Norm Car"/>
    <w:basedOn w:val="Fuentedeprrafopredeter"/>
    <w:link w:val="TablaNorm"/>
    <w:rsid w:val="00955049"/>
    <w:rPr>
      <w:rFonts w:ascii="Arial" w:hAnsi="Arial"/>
      <w:sz w:val="20"/>
    </w:rPr>
  </w:style>
  <w:style w:type="paragraph" w:customStyle="1" w:styleId="TitGrficas">
    <w:name w:val="Tit Gráficas"/>
    <w:basedOn w:val="NegritasVde"/>
    <w:link w:val="TitGrficasCar"/>
    <w:qFormat/>
    <w:rsid w:val="00955049"/>
    <w:pPr>
      <w:jc w:val="center"/>
    </w:pPr>
    <w:rPr>
      <w:u w:val="double"/>
    </w:rPr>
  </w:style>
  <w:style w:type="character" w:customStyle="1" w:styleId="TitGrficasCar">
    <w:name w:val="Tit Gráficas Car"/>
    <w:basedOn w:val="NegritasVdeCar"/>
    <w:link w:val="TitGrficas"/>
    <w:rsid w:val="00955049"/>
    <w:rPr>
      <w:rFonts w:ascii="Arial" w:hAnsi="Arial"/>
      <w:b/>
      <w:color w:val="4D9D45"/>
      <w:w w:val="105"/>
      <w:sz w:val="20"/>
      <w:u w:val="double"/>
    </w:rPr>
  </w:style>
  <w:style w:type="paragraph" w:customStyle="1" w:styleId="TitTablas">
    <w:name w:val="Tit Tablas"/>
    <w:basedOn w:val="TitGrficas"/>
    <w:link w:val="TitTablasCar"/>
    <w:qFormat/>
    <w:rsid w:val="00955049"/>
    <w:pPr>
      <w:outlineLvl w:val="9"/>
    </w:pPr>
    <w:rPr>
      <w:u w:val="dotted"/>
    </w:rPr>
  </w:style>
  <w:style w:type="character" w:customStyle="1" w:styleId="TitTablasCar">
    <w:name w:val="Tit Tablas Car"/>
    <w:basedOn w:val="TitGrficasCar"/>
    <w:link w:val="TitTablas"/>
    <w:rsid w:val="00955049"/>
    <w:rPr>
      <w:rFonts w:ascii="Arial" w:hAnsi="Arial"/>
      <w:b/>
      <w:color w:val="4D9D45"/>
      <w:w w:val="105"/>
      <w:sz w:val="20"/>
      <w:u w:val="dotted"/>
    </w:rPr>
  </w:style>
  <w:style w:type="paragraph" w:customStyle="1" w:styleId="Tit2">
    <w:name w:val="Tit2"/>
    <w:basedOn w:val="Tit1"/>
    <w:next w:val="Normal"/>
    <w:link w:val="Tit2Car"/>
    <w:qFormat/>
    <w:rsid w:val="00955049"/>
    <w:pPr>
      <w:numPr>
        <w:ilvl w:val="1"/>
      </w:numPr>
      <w:outlineLvl w:val="1"/>
    </w:pPr>
    <w:rPr>
      <w:w w:val="105"/>
      <w:sz w:val="20"/>
    </w:rPr>
  </w:style>
  <w:style w:type="character" w:customStyle="1" w:styleId="Tit2Car">
    <w:name w:val="Tit2 Car"/>
    <w:basedOn w:val="Fuentedeprrafopredeter"/>
    <w:link w:val="Tit2"/>
    <w:rsid w:val="00955049"/>
    <w:rPr>
      <w:rFonts w:ascii="Arial" w:hAnsi="Arial"/>
      <w:b/>
      <w:caps/>
      <w:color w:val="4D9D45"/>
      <w:w w:val="105"/>
      <w:sz w:val="20"/>
    </w:rPr>
  </w:style>
  <w:style w:type="paragraph" w:customStyle="1" w:styleId="Tt3">
    <w:name w:val="Tít3"/>
    <w:basedOn w:val="Tit2"/>
    <w:next w:val="Normal"/>
    <w:link w:val="Tt3Car"/>
    <w:qFormat/>
    <w:rsid w:val="00955049"/>
    <w:pPr>
      <w:numPr>
        <w:ilvl w:val="2"/>
      </w:numPr>
      <w:spacing w:before="240"/>
    </w:pPr>
  </w:style>
  <w:style w:type="character" w:customStyle="1" w:styleId="Tt3Car">
    <w:name w:val="Tít3 Car"/>
    <w:basedOn w:val="Fuentedeprrafopredeter"/>
    <w:link w:val="Tt3"/>
    <w:rsid w:val="00955049"/>
    <w:rPr>
      <w:rFonts w:ascii="Arial" w:hAnsi="Arial"/>
      <w:b/>
      <w:caps/>
      <w:color w:val="4D9D45"/>
      <w:w w:val="105"/>
      <w:sz w:val="20"/>
    </w:rPr>
  </w:style>
  <w:style w:type="character" w:styleId="Hipervnculo">
    <w:name w:val="Hyperlink"/>
    <w:basedOn w:val="CpotxtCar"/>
    <w:uiPriority w:val="99"/>
    <w:unhideWhenUsed/>
    <w:qFormat/>
    <w:rsid w:val="00955049"/>
    <w:rPr>
      <w:rFonts w:ascii="Arial" w:hAnsi="Arial"/>
      <w:b w:val="0"/>
      <w:i w:val="0"/>
      <w:caps w:val="0"/>
      <w:smallCaps w:val="0"/>
      <w:strike w:val="0"/>
      <w:dstrike w:val="0"/>
      <w:vanish w:val="0"/>
      <w:color w:val="4D9D45"/>
      <w:spacing w:val="0"/>
      <w:w w:val="100"/>
      <w:position w:val="0"/>
      <w:sz w:val="20"/>
      <w:u w:val="none"/>
      <w:vertAlign w:val="baseline"/>
    </w:rPr>
  </w:style>
  <w:style w:type="numbering" w:customStyle="1" w:styleId="Num1">
    <w:name w:val="Num1"/>
    <w:uiPriority w:val="99"/>
    <w:locked/>
    <w:rsid w:val="00955049"/>
    <w:pPr>
      <w:numPr>
        <w:numId w:val="6"/>
      </w:numPr>
    </w:pPr>
  </w:style>
  <w:style w:type="table" w:customStyle="1" w:styleId="Mediciones">
    <w:name w:val="Mediciones"/>
    <w:basedOn w:val="Tablanormal"/>
    <w:uiPriority w:val="99"/>
    <w:rsid w:val="00E02FCE"/>
    <w:pPr>
      <w:spacing w:after="0" w:line="240" w:lineRule="auto"/>
      <w:jc w:val="center"/>
    </w:pPr>
    <w:tblPr>
      <w:tblStyleRowBandSize w:val="1"/>
      <w:tblBorders>
        <w:top w:val="single" w:sz="4" w:space="0" w:color="4D9D45"/>
        <w:left w:val="single" w:sz="4" w:space="0" w:color="4D9D45"/>
        <w:bottom w:val="single" w:sz="4" w:space="0" w:color="4D9D45"/>
        <w:right w:val="single" w:sz="4" w:space="0" w:color="4D9D45"/>
        <w:insideH w:val="single" w:sz="4" w:space="0" w:color="4D9D45"/>
        <w:insideV w:val="single" w:sz="4" w:space="0" w:color="4D9D45"/>
      </w:tblBorders>
    </w:tblPr>
    <w:tcPr>
      <w:vAlign w:val="center"/>
    </w:tc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4D9D45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E2EFD9" w:themeFill="accent6" w:themeFillTint="33"/>
      </w:tcPr>
    </w:tblStylePr>
  </w:style>
  <w:style w:type="table" w:customStyle="1" w:styleId="Definiciones">
    <w:name w:val="Definiciones"/>
    <w:basedOn w:val="Tablanormal"/>
    <w:uiPriority w:val="99"/>
    <w:rsid w:val="00773D6D"/>
    <w:pPr>
      <w:spacing w:after="0" w:line="240" w:lineRule="auto"/>
      <w:jc w:val="left"/>
    </w:pPr>
    <w:tblPr/>
    <w:trPr>
      <w:tblHeader/>
    </w:trPr>
    <w:tcPr>
      <w:shd w:val="clear" w:color="auto" w:fill="auto"/>
    </w:tcPr>
    <w:tblStylePr w:type="firstRow">
      <w:pPr>
        <w:jc w:val="center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A6A6A6" w:themeFill="background1" w:themeFillShade="A6"/>
        <w:vAlign w:val="center"/>
      </w:tcPr>
    </w:tblStylePr>
    <w:tblStylePr w:type="firstCol">
      <w:rPr>
        <w:rFonts w:ascii="Arial" w:hAnsi="Arial"/>
        <w:b/>
        <w:sz w:val="20"/>
      </w:rPr>
    </w:tblStylePr>
    <w:tblStylePr w:type="lastCol">
      <w:pPr>
        <w:jc w:val="left"/>
      </w:pPr>
      <w:rPr>
        <w:rFonts w:ascii="Arial" w:hAnsi="Arial"/>
        <w:sz w:val="20"/>
      </w:rPr>
      <w:tblPr/>
      <w:tcPr>
        <w:vAlign w:val="center"/>
      </w:tcPr>
    </w:tblStylePr>
  </w:style>
  <w:style w:type="paragraph" w:customStyle="1" w:styleId="Texto">
    <w:name w:val="Texto"/>
    <w:link w:val="TextoCar"/>
    <w:qFormat/>
    <w:rsid w:val="00A547B6"/>
  </w:style>
  <w:style w:type="character" w:customStyle="1" w:styleId="TextoCar">
    <w:name w:val="Texto Car"/>
    <w:basedOn w:val="Fuentedeprrafopredeter"/>
    <w:link w:val="Texto"/>
    <w:rsid w:val="00A547B6"/>
  </w:style>
  <w:style w:type="character" w:customStyle="1" w:styleId="Negritas">
    <w:name w:val="Negritas"/>
    <w:basedOn w:val="Fuentedeprrafopredeter"/>
    <w:uiPriority w:val="1"/>
    <w:qFormat/>
    <w:rsid w:val="007439C6"/>
    <w:rPr>
      <w:rFonts w:ascii="Arial" w:hAnsi="Arial"/>
      <w:b/>
      <w:sz w:val="20"/>
    </w:rPr>
  </w:style>
  <w:style w:type="paragraph" w:customStyle="1" w:styleId="EstiloTextoSuperndice">
    <w:name w:val="Estilo Texto + Superíndice"/>
    <w:basedOn w:val="Texto"/>
    <w:autoRedefine/>
    <w:rsid w:val="00E02FCE"/>
    <w:rPr>
      <w:color w:val="4D9D45"/>
      <w:sz w:val="18"/>
      <w:vertAlign w:val="superscript"/>
    </w:rPr>
  </w:style>
  <w:style w:type="paragraph" w:customStyle="1" w:styleId="Tittab">
    <w:name w:val="Tit tab"/>
    <w:basedOn w:val="Normal"/>
    <w:link w:val="TittabCar"/>
    <w:autoRedefine/>
    <w:qFormat/>
    <w:rsid w:val="00E02FCE"/>
    <w:pPr>
      <w:numPr>
        <w:numId w:val="10"/>
      </w:numPr>
      <w:ind w:hanging="360"/>
      <w:jc w:val="center"/>
      <w:outlineLvl w:val="0"/>
    </w:pPr>
    <w:rPr>
      <w:b/>
      <w:color w:val="4D9D45"/>
      <w:sz w:val="22"/>
    </w:rPr>
  </w:style>
  <w:style w:type="character" w:customStyle="1" w:styleId="TittabCar">
    <w:name w:val="Tit tab Car"/>
    <w:basedOn w:val="Fuentedeprrafopredeter"/>
    <w:link w:val="Tittab"/>
    <w:rsid w:val="00E02FCE"/>
    <w:rPr>
      <w:b/>
      <w:color w:val="4D9D45"/>
      <w:sz w:val="22"/>
    </w:rPr>
  </w:style>
  <w:style w:type="paragraph" w:customStyle="1" w:styleId="CABEZAL">
    <w:name w:val="CABEZAL"/>
    <w:basedOn w:val="Texto"/>
    <w:link w:val="CABEZALCar"/>
    <w:autoRedefine/>
    <w:qFormat/>
    <w:rsid w:val="006F16DA"/>
    <w:pPr>
      <w:spacing w:after="120"/>
    </w:pPr>
    <w:rPr>
      <w:b/>
      <w:color w:val="FFFFFF" w:themeColor="background1"/>
      <w:sz w:val="24"/>
      <w:szCs w:val="24"/>
    </w:rPr>
  </w:style>
  <w:style w:type="character" w:customStyle="1" w:styleId="CABEZALCar">
    <w:name w:val="CABEZAL Car"/>
    <w:basedOn w:val="TextoCar"/>
    <w:link w:val="CABEZAL"/>
    <w:rsid w:val="006F16DA"/>
    <w:rPr>
      <w:b/>
      <w:color w:val="FFFFFF" w:themeColor="background1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80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60B"/>
  </w:style>
  <w:style w:type="paragraph" w:styleId="Piedepgina">
    <w:name w:val="footer"/>
    <w:basedOn w:val="Normal"/>
    <w:link w:val="PiedepginaCar"/>
    <w:uiPriority w:val="99"/>
    <w:unhideWhenUsed/>
    <w:rsid w:val="00680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60B"/>
  </w:style>
  <w:style w:type="paragraph" w:styleId="Prrafodelista">
    <w:name w:val="List Paragraph"/>
    <w:basedOn w:val="Normal"/>
    <w:uiPriority w:val="34"/>
    <w:qFormat/>
    <w:rsid w:val="004E4D2B"/>
    <w:pPr>
      <w:spacing w:after="200" w:line="240" w:lineRule="auto"/>
      <w:ind w:left="720"/>
      <w:contextualSpacing/>
      <w:jc w:val="left"/>
    </w:pPr>
    <w:rPr>
      <w:rFonts w:asciiTheme="minorHAnsi" w:eastAsiaTheme="minorEastAsia" w:hAnsiTheme="minorHAnsi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441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4169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416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41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416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416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16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C558B-17BC-4AA4-98D4-2477DEFF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Alejandro Patino Ascencio</dc:creator>
  <cp:keywords/>
  <dc:description/>
  <cp:lastModifiedBy>Eunice Rosales Cruz</cp:lastModifiedBy>
  <cp:revision>2</cp:revision>
  <cp:lastPrinted>2020-07-06T19:27:00Z</cp:lastPrinted>
  <dcterms:created xsi:type="dcterms:W3CDTF">2020-08-05T17:02:00Z</dcterms:created>
  <dcterms:modified xsi:type="dcterms:W3CDTF">2020-08-05T17:02:00Z</dcterms:modified>
</cp:coreProperties>
</file>