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43" w:rsidRDefault="004B395A" w:rsidP="004B395A">
      <w:pPr>
        <w:spacing w:after="0"/>
        <w:jc w:val="right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 xml:space="preserve">Ciudad de México, a </w:t>
      </w:r>
      <w:r w:rsidR="0012763B">
        <w:rPr>
          <w:rFonts w:ascii="ITC Avant Garde" w:hAnsi="ITC Avant Garde"/>
          <w:sz w:val="22"/>
          <w:szCs w:val="22"/>
        </w:rPr>
        <w:t>2</w:t>
      </w:r>
      <w:r w:rsidR="00485D0F">
        <w:rPr>
          <w:rFonts w:ascii="ITC Avant Garde" w:hAnsi="ITC Avant Garde"/>
          <w:sz w:val="22"/>
          <w:szCs w:val="22"/>
        </w:rPr>
        <w:t>5</w:t>
      </w:r>
      <w:r w:rsidRPr="004B395A">
        <w:rPr>
          <w:rFonts w:ascii="ITC Avant Garde" w:hAnsi="ITC Avant Garde"/>
          <w:sz w:val="22"/>
          <w:szCs w:val="22"/>
        </w:rPr>
        <w:t xml:space="preserve"> de </w:t>
      </w:r>
      <w:r w:rsidR="00485D0F">
        <w:rPr>
          <w:rFonts w:ascii="ITC Avant Garde" w:hAnsi="ITC Avant Garde"/>
          <w:sz w:val="22"/>
          <w:szCs w:val="22"/>
        </w:rPr>
        <w:t>f</w:t>
      </w:r>
      <w:r w:rsidRPr="004B395A">
        <w:rPr>
          <w:rFonts w:ascii="ITC Avant Garde" w:hAnsi="ITC Avant Garde"/>
          <w:sz w:val="22"/>
          <w:szCs w:val="22"/>
        </w:rPr>
        <w:t>e</w:t>
      </w:r>
      <w:r w:rsidR="00485D0F">
        <w:rPr>
          <w:rFonts w:ascii="ITC Avant Garde" w:hAnsi="ITC Avant Garde"/>
          <w:sz w:val="22"/>
          <w:szCs w:val="22"/>
        </w:rPr>
        <w:t>br</w:t>
      </w:r>
      <w:r w:rsidR="00491ABE">
        <w:rPr>
          <w:rFonts w:ascii="ITC Avant Garde" w:hAnsi="ITC Avant Garde"/>
          <w:sz w:val="22"/>
          <w:szCs w:val="22"/>
        </w:rPr>
        <w:t>ero de 2019</w:t>
      </w:r>
      <w:r w:rsidRPr="004B395A">
        <w:rPr>
          <w:rFonts w:ascii="ITC Avant Garde" w:hAnsi="ITC Avant Garde"/>
          <w:sz w:val="22"/>
          <w:szCs w:val="22"/>
        </w:rPr>
        <w:t>.</w:t>
      </w:r>
    </w:p>
    <w:p w:rsidR="00AD6F1E" w:rsidRPr="004B395A" w:rsidRDefault="00AD6F1E" w:rsidP="004B395A">
      <w:pPr>
        <w:spacing w:after="0"/>
        <w:rPr>
          <w:rFonts w:ascii="ITC Avant Garde" w:hAnsi="ITC Avant Garde"/>
          <w:sz w:val="22"/>
          <w:szCs w:val="22"/>
        </w:rPr>
      </w:pPr>
    </w:p>
    <w:p w:rsidR="004B395A" w:rsidRPr="004B395A" w:rsidRDefault="004B395A" w:rsidP="004B395A">
      <w:pPr>
        <w:spacing w:after="0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 xml:space="preserve">CC. Consejeros del Consejo Consultivo. </w:t>
      </w:r>
    </w:p>
    <w:p w:rsidR="008C0E43" w:rsidRDefault="004B395A" w:rsidP="008C0E43">
      <w:pPr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Presentes,</w:t>
      </w:r>
    </w:p>
    <w:p w:rsidR="008C0E43" w:rsidRDefault="004B395A" w:rsidP="008C0E43">
      <w:pPr>
        <w:jc w:val="both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Con fundamento en el artículo 34 de la Ley Federal de Telecomunicaciones y Radiodifusión, en relación con el artículo 17, fracción XI; así como 4, último párrafo, 78 y 79 del Estatuto Orgánico del Instituto Federal de Telecomunicacione</w:t>
      </w:r>
      <w:r w:rsidR="006F7B39">
        <w:rPr>
          <w:rFonts w:ascii="ITC Avant Garde" w:hAnsi="ITC Avant Garde"/>
          <w:sz w:val="22"/>
          <w:szCs w:val="22"/>
        </w:rPr>
        <w:t xml:space="preserve">s, y 12 de las Reglas de Operación del Consejo Consultivo del Instituto Federal de Telecomunicaciones, me permito convocarlos a la </w:t>
      </w:r>
      <w:r w:rsidR="00485D0F">
        <w:rPr>
          <w:rFonts w:ascii="ITC Avant Garde" w:hAnsi="ITC Avant Garde"/>
          <w:sz w:val="22"/>
          <w:szCs w:val="22"/>
        </w:rPr>
        <w:t>I</w:t>
      </w:r>
      <w:r w:rsidR="00A473E3">
        <w:rPr>
          <w:rFonts w:ascii="ITC Avant Garde" w:hAnsi="ITC Avant Garde"/>
          <w:sz w:val="22"/>
          <w:szCs w:val="22"/>
        </w:rPr>
        <w:t>I</w:t>
      </w:r>
      <w:r w:rsidRPr="004B395A">
        <w:rPr>
          <w:rFonts w:ascii="ITC Avant Garde" w:hAnsi="ITC Avant Garde"/>
          <w:sz w:val="22"/>
          <w:szCs w:val="22"/>
        </w:rPr>
        <w:t xml:space="preserve"> Sesión Ordinaria</w:t>
      </w:r>
      <w:r w:rsidR="006F7B39">
        <w:rPr>
          <w:rFonts w:ascii="ITC Avant Garde" w:hAnsi="ITC Avant Garde"/>
          <w:sz w:val="22"/>
          <w:szCs w:val="22"/>
        </w:rPr>
        <w:t xml:space="preserve"> 2019,</w:t>
      </w:r>
      <w:r w:rsidRPr="004B395A">
        <w:rPr>
          <w:rFonts w:ascii="ITC Avant Garde" w:hAnsi="ITC Avant Garde"/>
          <w:sz w:val="22"/>
          <w:szCs w:val="22"/>
        </w:rPr>
        <w:t xml:space="preserve"> </w:t>
      </w:r>
      <w:r w:rsidRPr="0012763B">
        <w:rPr>
          <w:rFonts w:ascii="ITC Avant Garde" w:hAnsi="ITC Avant Garde"/>
          <w:b/>
          <w:sz w:val="22"/>
          <w:szCs w:val="22"/>
        </w:rPr>
        <w:t>a</w:t>
      </w:r>
      <w:r w:rsidR="0012763B" w:rsidRPr="0012763B">
        <w:rPr>
          <w:rFonts w:ascii="ITC Avant Garde" w:hAnsi="ITC Avant Garde"/>
          <w:b/>
          <w:sz w:val="22"/>
          <w:szCs w:val="22"/>
        </w:rPr>
        <w:t xml:space="preserve"> celebrarse el próximo jueves 2</w:t>
      </w:r>
      <w:r w:rsidR="00485D0F">
        <w:rPr>
          <w:rFonts w:ascii="ITC Avant Garde" w:hAnsi="ITC Avant Garde"/>
          <w:b/>
          <w:sz w:val="22"/>
          <w:szCs w:val="22"/>
        </w:rPr>
        <w:t>8</w:t>
      </w:r>
      <w:r w:rsidRPr="0012763B">
        <w:rPr>
          <w:rFonts w:ascii="ITC Avant Garde" w:hAnsi="ITC Avant Garde"/>
          <w:b/>
          <w:sz w:val="22"/>
          <w:szCs w:val="22"/>
        </w:rPr>
        <w:t xml:space="preserve"> de </w:t>
      </w:r>
      <w:r w:rsidR="00485D0F">
        <w:rPr>
          <w:rFonts w:ascii="ITC Avant Garde" w:hAnsi="ITC Avant Garde"/>
          <w:b/>
          <w:sz w:val="22"/>
          <w:szCs w:val="22"/>
        </w:rPr>
        <w:t>f</w:t>
      </w:r>
      <w:r w:rsidRPr="0012763B">
        <w:rPr>
          <w:rFonts w:ascii="ITC Avant Garde" w:hAnsi="ITC Avant Garde"/>
          <w:b/>
          <w:sz w:val="22"/>
          <w:szCs w:val="22"/>
        </w:rPr>
        <w:t>e</w:t>
      </w:r>
      <w:r w:rsidR="00485D0F">
        <w:rPr>
          <w:rFonts w:ascii="ITC Avant Garde" w:hAnsi="ITC Avant Garde"/>
          <w:b/>
          <w:sz w:val="22"/>
          <w:szCs w:val="22"/>
        </w:rPr>
        <w:t>br</w:t>
      </w:r>
      <w:r w:rsidR="00491ABE" w:rsidRPr="0012763B">
        <w:rPr>
          <w:rFonts w:ascii="ITC Avant Garde" w:hAnsi="ITC Avant Garde"/>
          <w:b/>
          <w:sz w:val="22"/>
          <w:szCs w:val="22"/>
        </w:rPr>
        <w:t>ero</w:t>
      </w:r>
      <w:r w:rsidRPr="0012763B">
        <w:rPr>
          <w:rFonts w:ascii="ITC Avant Garde" w:hAnsi="ITC Avant Garde"/>
          <w:b/>
          <w:sz w:val="22"/>
          <w:szCs w:val="22"/>
        </w:rPr>
        <w:t xml:space="preserve"> de 201</w:t>
      </w:r>
      <w:r w:rsidR="00491ABE" w:rsidRPr="0012763B">
        <w:rPr>
          <w:rFonts w:ascii="ITC Avant Garde" w:hAnsi="ITC Avant Garde"/>
          <w:b/>
          <w:sz w:val="22"/>
          <w:szCs w:val="22"/>
        </w:rPr>
        <w:t>9</w:t>
      </w:r>
      <w:r w:rsidRPr="0012763B">
        <w:rPr>
          <w:rFonts w:ascii="ITC Avant Garde" w:hAnsi="ITC Avant Garde"/>
          <w:b/>
          <w:sz w:val="22"/>
          <w:szCs w:val="22"/>
        </w:rPr>
        <w:t>, a las 15:00 horas</w:t>
      </w:r>
      <w:r w:rsidRPr="004B395A">
        <w:rPr>
          <w:rFonts w:ascii="ITC Avant Garde" w:hAnsi="ITC Avant Garde"/>
          <w:sz w:val="22"/>
          <w:szCs w:val="22"/>
        </w:rPr>
        <w:t xml:space="preserve">, en el </w:t>
      </w:r>
      <w:r w:rsidRPr="004B395A">
        <w:rPr>
          <w:rFonts w:ascii="ITC Avant Garde" w:hAnsi="ITC Avant Garde"/>
          <w:color w:val="000000"/>
          <w:sz w:val="22"/>
          <w:szCs w:val="22"/>
          <w:lang w:val="es-ES_tradnl"/>
        </w:rPr>
        <w:t>Auditorio del Instituto</w:t>
      </w:r>
      <w:r w:rsidRPr="004B395A">
        <w:rPr>
          <w:rFonts w:ascii="ITC Avant Garde" w:hAnsi="ITC Avant Garde"/>
          <w:sz w:val="22"/>
          <w:szCs w:val="22"/>
        </w:rPr>
        <w:t xml:space="preserve"> Federal de Telecomunicaciones</w:t>
      </w:r>
      <w:r w:rsidRPr="004B395A">
        <w:rPr>
          <w:rFonts w:ascii="ITC Avant Garde" w:hAnsi="ITC Avant Garde"/>
          <w:color w:val="000000"/>
          <w:sz w:val="22"/>
          <w:szCs w:val="22"/>
          <w:lang w:val="es-ES_tradnl"/>
        </w:rPr>
        <w:t>, ubicado en Insurgentes Sur No. 1143, primer piso</w:t>
      </w:r>
      <w:r w:rsidRPr="004B395A">
        <w:rPr>
          <w:rFonts w:ascii="ITC Avant Garde" w:hAnsi="ITC Avant Garde"/>
          <w:sz w:val="22"/>
          <w:szCs w:val="22"/>
        </w:rPr>
        <w:t>, Colonia Nochebuena, Código Postal 03720.</w:t>
      </w:r>
    </w:p>
    <w:p w:rsidR="008C0E43" w:rsidRDefault="00485D0F" w:rsidP="008C0E43">
      <w:pPr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Dicha s</w:t>
      </w:r>
      <w:r w:rsidR="004B395A" w:rsidRPr="004B395A">
        <w:rPr>
          <w:rFonts w:ascii="ITC Avant Garde" w:hAnsi="ITC Avant Garde"/>
          <w:sz w:val="22"/>
          <w:szCs w:val="22"/>
        </w:rPr>
        <w:t>esión se llevará a cabo bajo el siguiente Orden del Día, a ser aprobado por los Consejeros:</w:t>
      </w:r>
    </w:p>
    <w:p w:rsidR="008C0E43" w:rsidRDefault="004B395A" w:rsidP="004B395A">
      <w:pPr>
        <w:spacing w:after="0"/>
        <w:jc w:val="center"/>
        <w:rPr>
          <w:rFonts w:ascii="ITC Avant Garde" w:hAnsi="ITC Avant Garde"/>
          <w:b/>
          <w:sz w:val="22"/>
          <w:szCs w:val="22"/>
          <w:u w:val="single"/>
        </w:rPr>
      </w:pPr>
      <w:r w:rsidRPr="004B395A">
        <w:rPr>
          <w:rFonts w:ascii="ITC Avant Garde" w:hAnsi="ITC Avant Garde"/>
          <w:b/>
          <w:sz w:val="22"/>
          <w:szCs w:val="22"/>
          <w:u w:val="single"/>
        </w:rPr>
        <w:t>ORDEN DEL DÍA</w:t>
      </w:r>
    </w:p>
    <w:p w:rsidR="008C0E43" w:rsidRDefault="008C0E43" w:rsidP="008C0E43">
      <w:pPr>
        <w:spacing w:before="240" w:after="0"/>
        <w:jc w:val="both"/>
        <w:rPr>
          <w:rFonts w:ascii="ITC Avant Garde" w:hAnsi="ITC Avant Garde"/>
          <w:b/>
          <w:sz w:val="22"/>
          <w:szCs w:val="22"/>
        </w:rPr>
      </w:pPr>
    </w:p>
    <w:p w:rsidR="008C0E43" w:rsidRDefault="004B395A" w:rsidP="008C0E43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ASISTENCIA.</w:t>
      </w:r>
    </w:p>
    <w:p w:rsidR="008C0E43" w:rsidRDefault="004B395A" w:rsidP="008C0E43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DÍA.</w:t>
      </w:r>
    </w:p>
    <w:p w:rsidR="008C0E43" w:rsidRDefault="004B395A" w:rsidP="008C0E43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:rsidR="00192DAF" w:rsidRDefault="004B395A" w:rsidP="00227DA1">
      <w:pPr>
        <w:tabs>
          <w:tab w:val="left" w:pos="709"/>
        </w:tabs>
        <w:spacing w:before="240" w:after="100" w:afterAutospacing="1"/>
        <w:ind w:left="709" w:hanging="567"/>
        <w:jc w:val="both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III.1</w:t>
      </w:r>
      <w:r w:rsidR="00227DA1">
        <w:rPr>
          <w:rFonts w:ascii="ITC Avant Garde" w:hAnsi="ITC Avant Garde"/>
          <w:sz w:val="22"/>
          <w:szCs w:val="22"/>
        </w:rPr>
        <w:tab/>
      </w:r>
      <w:r w:rsidR="00227DA1">
        <w:rPr>
          <w:rFonts w:ascii="ITC Avant Garde" w:hAnsi="ITC Avant Garde"/>
          <w:sz w:val="22"/>
          <w:szCs w:val="22"/>
        </w:rPr>
        <w:tab/>
      </w:r>
      <w:r w:rsidR="00192DAF">
        <w:rPr>
          <w:rFonts w:ascii="ITC Avant Garde" w:hAnsi="ITC Avant Garde"/>
          <w:sz w:val="22"/>
          <w:szCs w:val="22"/>
        </w:rPr>
        <w:t xml:space="preserve">Aprobación del Acta de la </w:t>
      </w:r>
      <w:r w:rsidR="00491ABE">
        <w:rPr>
          <w:rFonts w:ascii="ITC Avant Garde" w:hAnsi="ITC Avant Garde"/>
          <w:sz w:val="22"/>
          <w:szCs w:val="22"/>
        </w:rPr>
        <w:t>I</w:t>
      </w:r>
      <w:r w:rsidR="00192DAF">
        <w:rPr>
          <w:rFonts w:ascii="ITC Avant Garde" w:hAnsi="ITC Avant Garde"/>
          <w:sz w:val="22"/>
          <w:szCs w:val="22"/>
        </w:rPr>
        <w:t xml:space="preserve"> Sesión Ordinaria</w:t>
      </w:r>
      <w:r w:rsidR="00485D0F">
        <w:rPr>
          <w:rFonts w:ascii="ITC Avant Garde" w:hAnsi="ITC Avant Garde"/>
          <w:sz w:val="22"/>
          <w:szCs w:val="22"/>
        </w:rPr>
        <w:t xml:space="preserve"> 2019</w:t>
      </w:r>
      <w:r w:rsidR="00192DAF">
        <w:rPr>
          <w:rFonts w:ascii="ITC Avant Garde" w:hAnsi="ITC Avant Garde"/>
          <w:sz w:val="22"/>
          <w:szCs w:val="22"/>
        </w:rPr>
        <w:t xml:space="preserve"> del IV Co</w:t>
      </w:r>
      <w:r w:rsidR="00491ABE">
        <w:rPr>
          <w:rFonts w:ascii="ITC Avant Garde" w:hAnsi="ITC Avant Garde"/>
          <w:sz w:val="22"/>
          <w:szCs w:val="22"/>
        </w:rPr>
        <w:t>n</w:t>
      </w:r>
      <w:r w:rsidR="00485D0F">
        <w:rPr>
          <w:rFonts w:ascii="ITC Avant Garde" w:hAnsi="ITC Avant Garde"/>
          <w:sz w:val="22"/>
          <w:szCs w:val="22"/>
        </w:rPr>
        <w:t>sejo Consultivo, celebrada el 24</w:t>
      </w:r>
      <w:r w:rsidR="00192DAF">
        <w:rPr>
          <w:rFonts w:ascii="ITC Avant Garde" w:hAnsi="ITC Avant Garde"/>
          <w:sz w:val="22"/>
          <w:szCs w:val="22"/>
        </w:rPr>
        <w:t xml:space="preserve"> de e</w:t>
      </w:r>
      <w:r w:rsidR="00485D0F">
        <w:rPr>
          <w:rFonts w:ascii="ITC Avant Garde" w:hAnsi="ITC Avant Garde"/>
          <w:sz w:val="22"/>
          <w:szCs w:val="22"/>
        </w:rPr>
        <w:t>n</w:t>
      </w:r>
      <w:r w:rsidR="00192DAF">
        <w:rPr>
          <w:rFonts w:ascii="ITC Avant Garde" w:hAnsi="ITC Avant Garde"/>
          <w:sz w:val="22"/>
          <w:szCs w:val="22"/>
        </w:rPr>
        <w:t>e</w:t>
      </w:r>
      <w:r w:rsidR="00485D0F">
        <w:rPr>
          <w:rFonts w:ascii="ITC Avant Garde" w:hAnsi="ITC Avant Garde"/>
          <w:sz w:val="22"/>
          <w:szCs w:val="22"/>
        </w:rPr>
        <w:t>ro</w:t>
      </w:r>
      <w:r w:rsidR="00192DAF">
        <w:rPr>
          <w:rFonts w:ascii="ITC Avant Garde" w:hAnsi="ITC Avant Garde"/>
          <w:sz w:val="22"/>
          <w:szCs w:val="22"/>
        </w:rPr>
        <w:t xml:space="preserve"> de 201</w:t>
      </w:r>
      <w:r w:rsidR="00485D0F">
        <w:rPr>
          <w:rFonts w:ascii="ITC Avant Garde" w:hAnsi="ITC Avant Garde"/>
          <w:sz w:val="22"/>
          <w:szCs w:val="22"/>
        </w:rPr>
        <w:t>9</w:t>
      </w:r>
      <w:r w:rsidR="00192DAF">
        <w:rPr>
          <w:rFonts w:ascii="ITC Avant Garde" w:hAnsi="ITC Avant Garde"/>
          <w:sz w:val="22"/>
          <w:szCs w:val="22"/>
        </w:rPr>
        <w:t>.</w:t>
      </w:r>
    </w:p>
    <w:p w:rsidR="008C0E43" w:rsidRDefault="00227DA1" w:rsidP="008C0E43">
      <w:pPr>
        <w:spacing w:before="240" w:after="100" w:afterAutospacing="1"/>
        <w:ind w:left="284" w:hanging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III.2</w:t>
      </w:r>
      <w:r>
        <w:rPr>
          <w:rFonts w:ascii="ITC Avant Garde" w:hAnsi="ITC Avant Garde"/>
          <w:sz w:val="22"/>
          <w:szCs w:val="22"/>
        </w:rPr>
        <w:tab/>
        <w:t xml:space="preserve">Aprobación del </w:t>
      </w:r>
      <w:r w:rsidR="00A473E3">
        <w:rPr>
          <w:rFonts w:ascii="ITC Avant Garde" w:hAnsi="ITC Avant Garde"/>
          <w:sz w:val="22"/>
          <w:szCs w:val="22"/>
        </w:rPr>
        <w:t>Programa Anual de Trabajo.</w:t>
      </w:r>
    </w:p>
    <w:p w:rsidR="003C4FAD" w:rsidRDefault="00C5507B" w:rsidP="00227DA1">
      <w:pPr>
        <w:spacing w:before="240" w:after="100" w:afterAutospacing="1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III.3</w:t>
      </w:r>
      <w:bookmarkStart w:id="0" w:name="_GoBack"/>
      <w:bookmarkEnd w:id="0"/>
      <w:r>
        <w:rPr>
          <w:rFonts w:ascii="ITC Avant Garde" w:hAnsi="ITC Avant Garde"/>
          <w:sz w:val="22"/>
          <w:szCs w:val="22"/>
        </w:rPr>
        <w:tab/>
      </w:r>
      <w:r w:rsidR="003C4FAD">
        <w:rPr>
          <w:rFonts w:ascii="ITC Avant Garde" w:hAnsi="ITC Avant Garde"/>
          <w:sz w:val="22"/>
          <w:szCs w:val="22"/>
        </w:rPr>
        <w:t xml:space="preserve">Recomendación que emite el Consejo Consultivo del Instituto Federal de Telecomunicaciones respecto de la </w:t>
      </w:r>
      <w:r w:rsidR="003C4FAD" w:rsidRPr="003C4FAD">
        <w:rPr>
          <w:rFonts w:ascii="ITC Avant Garde" w:hAnsi="ITC Avant Garde"/>
          <w:sz w:val="22"/>
          <w:szCs w:val="22"/>
        </w:rPr>
        <w:t>Promoción para la migración a IPV6</w:t>
      </w:r>
      <w:r w:rsidR="00227DA1">
        <w:rPr>
          <w:rFonts w:ascii="ITC Avant Garde" w:hAnsi="ITC Avant Garde"/>
          <w:sz w:val="22"/>
          <w:szCs w:val="22"/>
        </w:rPr>
        <w:t>.</w:t>
      </w:r>
    </w:p>
    <w:p w:rsidR="003C4FAD" w:rsidRDefault="003C4FAD" w:rsidP="008C0E43">
      <w:pPr>
        <w:spacing w:before="240" w:after="100" w:afterAutospacing="1"/>
        <w:ind w:left="284" w:hanging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III.4 </w:t>
      </w:r>
      <w:r w:rsidR="00227DA1">
        <w:rPr>
          <w:rFonts w:ascii="ITC Avant Garde" w:hAnsi="ITC Avant Garde"/>
          <w:sz w:val="22"/>
          <w:szCs w:val="22"/>
        </w:rPr>
        <w:tab/>
      </w:r>
      <w:r>
        <w:rPr>
          <w:rFonts w:ascii="ITC Avant Garde" w:hAnsi="ITC Avant Garde"/>
          <w:sz w:val="22"/>
          <w:szCs w:val="22"/>
        </w:rPr>
        <w:t>Informe de avances de los Grupos de Trabajo.</w:t>
      </w:r>
    </w:p>
    <w:p w:rsidR="008C0E43" w:rsidRDefault="004B395A" w:rsidP="008C0E43">
      <w:pPr>
        <w:pStyle w:val="Prrafodelista"/>
        <w:numPr>
          <w:ilvl w:val="0"/>
          <w:numId w:val="9"/>
        </w:numPr>
        <w:spacing w:before="240" w:after="100" w:afterAutospacing="1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</w:t>
      </w:r>
      <w:r>
        <w:rPr>
          <w:rFonts w:ascii="ITC Avant Garde" w:hAnsi="ITC Avant Garde"/>
          <w:b/>
          <w:sz w:val="22"/>
          <w:szCs w:val="22"/>
        </w:rPr>
        <w:t>SUNTOS</w:t>
      </w:r>
      <w:r w:rsidRPr="004B395A">
        <w:rPr>
          <w:rFonts w:ascii="ITC Avant Garde" w:hAnsi="ITC Avant Garde"/>
          <w:b/>
          <w:sz w:val="22"/>
          <w:szCs w:val="22"/>
        </w:rPr>
        <w:t xml:space="preserve"> G</w:t>
      </w:r>
      <w:r>
        <w:rPr>
          <w:rFonts w:ascii="ITC Avant Garde" w:hAnsi="ITC Avant Garde"/>
          <w:b/>
          <w:sz w:val="22"/>
          <w:szCs w:val="22"/>
        </w:rPr>
        <w:t>ENERALES</w:t>
      </w:r>
      <w:r w:rsidRPr="004B395A">
        <w:rPr>
          <w:rFonts w:ascii="ITC Avant Garde" w:hAnsi="ITC Avant Garde"/>
          <w:b/>
          <w:sz w:val="22"/>
          <w:szCs w:val="22"/>
        </w:rPr>
        <w:t>.</w:t>
      </w:r>
    </w:p>
    <w:p w:rsidR="008C0E43" w:rsidRDefault="008C0E43" w:rsidP="004B395A">
      <w:pPr>
        <w:spacing w:after="0"/>
        <w:jc w:val="center"/>
        <w:rPr>
          <w:rFonts w:ascii="ITC Avant Garde" w:hAnsi="ITC Avant Garde"/>
          <w:sz w:val="22"/>
          <w:szCs w:val="22"/>
        </w:rPr>
      </w:pPr>
    </w:p>
    <w:p w:rsidR="008C0E43" w:rsidRDefault="004B395A" w:rsidP="008C0E43">
      <w:pPr>
        <w:spacing w:before="24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Atentamente,</w:t>
      </w:r>
    </w:p>
    <w:p w:rsidR="00A473E3" w:rsidRDefault="00A473E3" w:rsidP="008C0E43">
      <w:pPr>
        <w:spacing w:before="240"/>
        <w:jc w:val="center"/>
        <w:rPr>
          <w:rFonts w:ascii="ITC Avant Garde" w:hAnsi="ITC Avant Garde"/>
          <w:sz w:val="22"/>
          <w:szCs w:val="22"/>
        </w:rPr>
      </w:pPr>
    </w:p>
    <w:p w:rsidR="008C0E43" w:rsidRDefault="008C0E43" w:rsidP="0012763B">
      <w:pPr>
        <w:spacing w:before="240"/>
        <w:rPr>
          <w:rFonts w:ascii="ITC Avant Garde" w:hAnsi="ITC Avant Garde"/>
          <w:sz w:val="22"/>
          <w:szCs w:val="22"/>
        </w:rPr>
      </w:pPr>
    </w:p>
    <w:p w:rsidR="004B395A" w:rsidRPr="004B395A" w:rsidRDefault="004B395A" w:rsidP="008C0E43">
      <w:pPr>
        <w:spacing w:before="240" w:after="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Juan José Crispín Borbolla</w:t>
      </w:r>
    </w:p>
    <w:p w:rsidR="004B395A" w:rsidRPr="004B395A" w:rsidRDefault="004B395A" w:rsidP="004B395A">
      <w:pPr>
        <w:spacing w:after="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Secretario del Consejo Consultivo</w:t>
      </w:r>
    </w:p>
    <w:sectPr w:rsidR="004B395A" w:rsidRPr="004B395A" w:rsidSect="00AE318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269" w:right="1041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1D" w:rsidRDefault="00CF3D1D" w:rsidP="00F60C09">
      <w:pPr>
        <w:spacing w:after="0"/>
      </w:pPr>
      <w:r>
        <w:separator/>
      </w:r>
    </w:p>
  </w:endnote>
  <w:endnote w:type="continuationSeparator" w:id="0">
    <w:p w:rsidR="00CF3D1D" w:rsidRDefault="00CF3D1D" w:rsidP="00F60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Avenir Light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43" w:rsidRPr="00C47843" w:rsidRDefault="00C47843">
    <w:pPr>
      <w:pStyle w:val="Piedepgina"/>
      <w:jc w:val="right"/>
      <w:rPr>
        <w:rFonts w:asciiTheme="majorHAnsi" w:hAnsiTheme="majorHAnsi" w:cstheme="majorHAnsi"/>
        <w:sz w:val="16"/>
        <w:szCs w:val="16"/>
      </w:rPr>
    </w:pPr>
  </w:p>
  <w:p w:rsidR="00C47843" w:rsidRDefault="00C478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1D" w:rsidRDefault="00CF3D1D" w:rsidP="00F60C09">
      <w:pPr>
        <w:spacing w:after="0"/>
      </w:pPr>
      <w:r>
        <w:separator/>
      </w:r>
    </w:p>
  </w:footnote>
  <w:footnote w:type="continuationSeparator" w:id="0">
    <w:p w:rsidR="00CF3D1D" w:rsidRDefault="00CF3D1D" w:rsidP="00F60C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82" w:rsidRDefault="00CF3D1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7" o:spid="_x0000_s2050" type="#_x0000_t75" style="position:absolute;margin-left:0;margin-top:0;width:609.6pt;height:793.9pt;z-index:-251657216;mso-position-horizontal:center;mso-position-horizontal-relative:margin;mso-position-vertical:center;mso-position-vertical-relative:margin" o:allowincell="f">
          <v:imagedata r:id="rId1" o:title="4 CC 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F9" w:rsidRDefault="008C0E43" w:rsidP="005453F9">
    <w:pPr>
      <w:pStyle w:val="Encabezado"/>
      <w:tabs>
        <w:tab w:val="clear" w:pos="4680"/>
        <w:tab w:val="clear" w:pos="9360"/>
        <w:tab w:val="left" w:pos="1290"/>
      </w:tabs>
    </w:pPr>
    <w:r>
      <w:rPr>
        <w:noProof/>
        <w:lang w:eastAsia="es-MX"/>
      </w:rPr>
      <w:drawing>
        <wp:inline distT="0" distB="0" distL="0" distR="0" wp14:anchorId="1485309C" wp14:editId="54A69DB2">
          <wp:extent cx="2971800" cy="695325"/>
          <wp:effectExtent l="0" t="0" r="0" b="9525"/>
          <wp:docPr id="1" name="Imagen 1" descr="Logotipo Cuarto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82" w:rsidRDefault="00CF3D1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6" o:spid="_x0000_s2049" type="#_x0000_t75" style="position:absolute;margin-left:0;margin-top:0;width:609.6pt;height:793.9pt;z-index:-251658240;mso-position-horizontal:center;mso-position-horizontal-relative:margin;mso-position-vertical:center;mso-position-vertical-relative:margin" o:allowincell="f">
          <v:imagedata r:id="rId1" o:title="4 CC 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353"/>
    <w:multiLevelType w:val="hybridMultilevel"/>
    <w:tmpl w:val="0DE8D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5EC1"/>
    <w:multiLevelType w:val="hybridMultilevel"/>
    <w:tmpl w:val="D776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28FD"/>
    <w:multiLevelType w:val="hybridMultilevel"/>
    <w:tmpl w:val="9AAC1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5036F"/>
    <w:multiLevelType w:val="hybridMultilevel"/>
    <w:tmpl w:val="E0B410FC"/>
    <w:lvl w:ilvl="0" w:tplc="68FE4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50BC0"/>
    <w:multiLevelType w:val="hybridMultilevel"/>
    <w:tmpl w:val="46B6164E"/>
    <w:lvl w:ilvl="0" w:tplc="B97C75A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63594"/>
    <w:multiLevelType w:val="hybridMultilevel"/>
    <w:tmpl w:val="CB4E1E30"/>
    <w:lvl w:ilvl="0" w:tplc="F66298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B459E"/>
    <w:multiLevelType w:val="hybridMultilevel"/>
    <w:tmpl w:val="832477A4"/>
    <w:lvl w:ilvl="0" w:tplc="6E66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F7DC5"/>
    <w:multiLevelType w:val="hybridMultilevel"/>
    <w:tmpl w:val="03BA780E"/>
    <w:lvl w:ilvl="0" w:tplc="85242C0A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7F454328"/>
    <w:multiLevelType w:val="hybridMultilevel"/>
    <w:tmpl w:val="DC1E1838"/>
    <w:lvl w:ilvl="0" w:tplc="D4544296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1A"/>
    <w:rsid w:val="00000D73"/>
    <w:rsid w:val="000425FF"/>
    <w:rsid w:val="00066D4B"/>
    <w:rsid w:val="00086FD1"/>
    <w:rsid w:val="000B009A"/>
    <w:rsid w:val="000C621A"/>
    <w:rsid w:val="000D6709"/>
    <w:rsid w:val="00121495"/>
    <w:rsid w:val="0012763B"/>
    <w:rsid w:val="001337D9"/>
    <w:rsid w:val="001548FF"/>
    <w:rsid w:val="001646A2"/>
    <w:rsid w:val="00171C65"/>
    <w:rsid w:val="00192DAF"/>
    <w:rsid w:val="001A0835"/>
    <w:rsid w:val="001A4482"/>
    <w:rsid w:val="001C3433"/>
    <w:rsid w:val="001E24D2"/>
    <w:rsid w:val="001F4604"/>
    <w:rsid w:val="00227DA1"/>
    <w:rsid w:val="00252B1E"/>
    <w:rsid w:val="002557EE"/>
    <w:rsid w:val="0027696A"/>
    <w:rsid w:val="002A0A78"/>
    <w:rsid w:val="002D22AC"/>
    <w:rsid w:val="002D7040"/>
    <w:rsid w:val="002F2052"/>
    <w:rsid w:val="002F613D"/>
    <w:rsid w:val="00340E17"/>
    <w:rsid w:val="00382C53"/>
    <w:rsid w:val="003C4FAD"/>
    <w:rsid w:val="003D0C75"/>
    <w:rsid w:val="003D24E5"/>
    <w:rsid w:val="003D3847"/>
    <w:rsid w:val="00434D19"/>
    <w:rsid w:val="004356FD"/>
    <w:rsid w:val="00477BF1"/>
    <w:rsid w:val="00485D0F"/>
    <w:rsid w:val="00491ABE"/>
    <w:rsid w:val="004B395A"/>
    <w:rsid w:val="0052518A"/>
    <w:rsid w:val="005453F9"/>
    <w:rsid w:val="0056037E"/>
    <w:rsid w:val="00567DCB"/>
    <w:rsid w:val="005A48D5"/>
    <w:rsid w:val="005C2198"/>
    <w:rsid w:val="005F2A94"/>
    <w:rsid w:val="006352AD"/>
    <w:rsid w:val="00687E06"/>
    <w:rsid w:val="006D2BF4"/>
    <w:rsid w:val="006D6079"/>
    <w:rsid w:val="006F7B39"/>
    <w:rsid w:val="0072004D"/>
    <w:rsid w:val="0073119B"/>
    <w:rsid w:val="007371A6"/>
    <w:rsid w:val="0077675C"/>
    <w:rsid w:val="007D3C6A"/>
    <w:rsid w:val="00846650"/>
    <w:rsid w:val="00851391"/>
    <w:rsid w:val="00857774"/>
    <w:rsid w:val="00862FCC"/>
    <w:rsid w:val="00890A56"/>
    <w:rsid w:val="00895F53"/>
    <w:rsid w:val="008B5014"/>
    <w:rsid w:val="008C0E43"/>
    <w:rsid w:val="009327BD"/>
    <w:rsid w:val="009901B1"/>
    <w:rsid w:val="00993125"/>
    <w:rsid w:val="00995919"/>
    <w:rsid w:val="009B70BE"/>
    <w:rsid w:val="00A013A5"/>
    <w:rsid w:val="00A473E3"/>
    <w:rsid w:val="00A75B17"/>
    <w:rsid w:val="00AD6F1E"/>
    <w:rsid w:val="00AE1DCB"/>
    <w:rsid w:val="00AE3185"/>
    <w:rsid w:val="00AF6CE1"/>
    <w:rsid w:val="00B30B73"/>
    <w:rsid w:val="00B556BB"/>
    <w:rsid w:val="00B67DE1"/>
    <w:rsid w:val="00B8279E"/>
    <w:rsid w:val="00B93BF9"/>
    <w:rsid w:val="00B95DB3"/>
    <w:rsid w:val="00BA1687"/>
    <w:rsid w:val="00BB2B48"/>
    <w:rsid w:val="00BE0B62"/>
    <w:rsid w:val="00BE49D4"/>
    <w:rsid w:val="00C33666"/>
    <w:rsid w:val="00C47843"/>
    <w:rsid w:val="00C5507B"/>
    <w:rsid w:val="00C717C6"/>
    <w:rsid w:val="00C74842"/>
    <w:rsid w:val="00CA57EC"/>
    <w:rsid w:val="00CF3D1D"/>
    <w:rsid w:val="00D033DD"/>
    <w:rsid w:val="00D71266"/>
    <w:rsid w:val="00D85266"/>
    <w:rsid w:val="00D95E2A"/>
    <w:rsid w:val="00DD0D26"/>
    <w:rsid w:val="00DE40A2"/>
    <w:rsid w:val="00E06E5C"/>
    <w:rsid w:val="00E07F1E"/>
    <w:rsid w:val="00E306AA"/>
    <w:rsid w:val="00E72613"/>
    <w:rsid w:val="00EE2945"/>
    <w:rsid w:val="00F35694"/>
    <w:rsid w:val="00F60C09"/>
    <w:rsid w:val="00FC3EDF"/>
    <w:rsid w:val="00FC5B87"/>
    <w:rsid w:val="00FF06D7"/>
    <w:rsid w:val="00FF67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08D9668"/>
  <w15:docId w15:val="{AA9CAA35-E4C2-4092-9C0C-FEE85AC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75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4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391"/>
    <w:pPr>
      <w:spacing w:before="100" w:beforeAutospacing="1" w:after="100" w:afterAutospacing="1"/>
    </w:pPr>
    <w:rPr>
      <w:rFonts w:ascii="Tahoma" w:eastAsia="Times New Roman" w:hAnsi="Tahoma" w:cs="Tahoma"/>
      <w:color w:val="000000"/>
    </w:rPr>
  </w:style>
  <w:style w:type="paragraph" w:styleId="Prrafodelista">
    <w:name w:val="List Paragraph"/>
    <w:basedOn w:val="Normal"/>
    <w:uiPriority w:val="34"/>
    <w:qFormat/>
    <w:rsid w:val="001646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60C09"/>
  </w:style>
  <w:style w:type="paragraph" w:styleId="Piedepgina">
    <w:name w:val="footer"/>
    <w:basedOn w:val="Normal"/>
    <w:link w:val="Piedepgina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C09"/>
  </w:style>
  <w:style w:type="paragraph" w:styleId="Textodeglobo">
    <w:name w:val="Balloon Text"/>
    <w:basedOn w:val="Normal"/>
    <w:link w:val="TextodegloboCar"/>
    <w:uiPriority w:val="99"/>
    <w:semiHidden/>
    <w:unhideWhenUsed/>
    <w:rsid w:val="00C748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4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5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779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796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01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31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FF9DD-D44A-42D7-9038-B81B5C21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Federico.Kuhlmann</dc:creator>
  <cp:lastModifiedBy>Tannia Flores Chavez</cp:lastModifiedBy>
  <cp:revision>3</cp:revision>
  <cp:lastPrinted>2019-02-25T16:35:00Z</cp:lastPrinted>
  <dcterms:created xsi:type="dcterms:W3CDTF">2019-02-25T19:43:00Z</dcterms:created>
  <dcterms:modified xsi:type="dcterms:W3CDTF">2019-02-25T20:01:00Z</dcterms:modified>
</cp:coreProperties>
</file>