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E1C83A" w14:textId="3E137748" w:rsidR="004E3A22" w:rsidRDefault="00963275" w:rsidP="004E3A22">
      <w:pPr>
        <w:pStyle w:val="Ttulo1"/>
        <w:spacing w:after="240"/>
        <w:jc w:val="both"/>
        <w:rPr>
          <w:b/>
          <w:color w:val="auto"/>
          <w:sz w:val="24"/>
          <w:szCs w:val="24"/>
          <w:lang w:val="es-ES"/>
        </w:rPr>
      </w:pPr>
      <w:r w:rsidRPr="004E3A22">
        <w:rPr>
          <w:b/>
          <w:color w:val="auto"/>
          <w:sz w:val="24"/>
          <w:szCs w:val="24"/>
          <w:lang w:val="es-ES"/>
        </w:rPr>
        <w:t>RECOMENDACIÓN</w:t>
      </w:r>
      <w:r w:rsidR="00D01BEA" w:rsidRPr="004E3A22">
        <w:rPr>
          <w:b/>
          <w:color w:val="auto"/>
          <w:sz w:val="24"/>
          <w:szCs w:val="24"/>
          <w:lang w:val="es-ES"/>
        </w:rPr>
        <w:t xml:space="preserve"> QUE</w:t>
      </w:r>
      <w:r w:rsidR="00944164" w:rsidRPr="004E3A22">
        <w:rPr>
          <w:b/>
          <w:color w:val="auto"/>
          <w:sz w:val="24"/>
          <w:szCs w:val="24"/>
          <w:lang w:val="es-ES"/>
        </w:rPr>
        <w:t xml:space="preserve"> </w:t>
      </w:r>
      <w:r w:rsidR="00D01BEA" w:rsidRPr="004E3A22">
        <w:rPr>
          <w:b/>
          <w:color w:val="auto"/>
          <w:sz w:val="24"/>
          <w:szCs w:val="24"/>
          <w:lang w:val="es-ES"/>
        </w:rPr>
        <w:t>EMITE</w:t>
      </w:r>
      <w:r w:rsidR="00944164" w:rsidRPr="004E3A22">
        <w:rPr>
          <w:b/>
          <w:color w:val="auto"/>
          <w:sz w:val="24"/>
          <w:szCs w:val="24"/>
          <w:lang w:val="es-ES"/>
        </w:rPr>
        <w:t xml:space="preserve"> </w:t>
      </w:r>
      <w:r w:rsidRPr="004E3A22">
        <w:rPr>
          <w:b/>
          <w:color w:val="auto"/>
          <w:sz w:val="24"/>
          <w:szCs w:val="24"/>
          <w:lang w:val="es-ES"/>
        </w:rPr>
        <w:t>EL</w:t>
      </w:r>
      <w:r w:rsidR="00944164" w:rsidRPr="004E3A22">
        <w:rPr>
          <w:b/>
          <w:color w:val="auto"/>
          <w:sz w:val="24"/>
          <w:szCs w:val="24"/>
          <w:lang w:val="es-ES"/>
        </w:rPr>
        <w:t xml:space="preserve"> </w:t>
      </w:r>
      <w:r w:rsidR="00D01BEA" w:rsidRPr="004E3A22">
        <w:rPr>
          <w:b/>
          <w:color w:val="auto"/>
          <w:sz w:val="24"/>
          <w:szCs w:val="24"/>
          <w:lang w:val="es-ES"/>
        </w:rPr>
        <w:t>CONSEJO</w:t>
      </w:r>
      <w:r w:rsidR="00944164" w:rsidRPr="004E3A22">
        <w:rPr>
          <w:b/>
          <w:color w:val="auto"/>
          <w:sz w:val="24"/>
          <w:szCs w:val="24"/>
          <w:lang w:val="es-ES"/>
        </w:rPr>
        <w:t xml:space="preserve"> </w:t>
      </w:r>
      <w:r w:rsidR="002A21AE" w:rsidRPr="004E3A22">
        <w:rPr>
          <w:b/>
          <w:color w:val="auto"/>
          <w:sz w:val="24"/>
          <w:szCs w:val="24"/>
          <w:lang w:val="es-ES"/>
        </w:rPr>
        <w:t>CONSULTIVO</w:t>
      </w:r>
      <w:r w:rsidR="00944164" w:rsidRPr="004E3A22">
        <w:rPr>
          <w:b/>
          <w:color w:val="auto"/>
          <w:sz w:val="24"/>
          <w:szCs w:val="24"/>
          <w:lang w:val="es-ES"/>
        </w:rPr>
        <w:t xml:space="preserve"> </w:t>
      </w:r>
      <w:r w:rsidR="00D01BEA" w:rsidRPr="004E3A22">
        <w:rPr>
          <w:b/>
          <w:color w:val="auto"/>
          <w:sz w:val="24"/>
          <w:szCs w:val="24"/>
          <w:lang w:val="es-ES"/>
        </w:rPr>
        <w:t xml:space="preserve">DEL </w:t>
      </w:r>
      <w:r w:rsidRPr="004E3A22">
        <w:rPr>
          <w:b/>
          <w:color w:val="auto"/>
          <w:sz w:val="24"/>
          <w:szCs w:val="24"/>
          <w:lang w:val="es-ES"/>
        </w:rPr>
        <w:t>INSTITUT</w:t>
      </w:r>
      <w:r w:rsidR="00D01BEA" w:rsidRPr="004E3A22">
        <w:rPr>
          <w:b/>
          <w:color w:val="auto"/>
          <w:sz w:val="24"/>
          <w:szCs w:val="24"/>
          <w:lang w:val="es-ES"/>
        </w:rPr>
        <w:t>O</w:t>
      </w:r>
      <w:r w:rsidR="00944164" w:rsidRPr="004E3A22">
        <w:rPr>
          <w:b/>
          <w:color w:val="auto"/>
          <w:sz w:val="24"/>
          <w:szCs w:val="24"/>
          <w:lang w:val="es-ES"/>
        </w:rPr>
        <w:t xml:space="preserve"> </w:t>
      </w:r>
      <w:r w:rsidR="00D01BEA" w:rsidRPr="004E3A22">
        <w:rPr>
          <w:b/>
          <w:color w:val="auto"/>
          <w:sz w:val="24"/>
          <w:szCs w:val="24"/>
          <w:lang w:val="es-ES"/>
        </w:rPr>
        <w:t xml:space="preserve">FEDERAL DE TELECOMUNICACIONES </w:t>
      </w:r>
      <w:r w:rsidRPr="004E3A22">
        <w:rPr>
          <w:b/>
          <w:color w:val="auto"/>
          <w:sz w:val="24"/>
          <w:szCs w:val="24"/>
          <w:lang w:val="es-ES"/>
        </w:rPr>
        <w:t xml:space="preserve">RESPECTO </w:t>
      </w:r>
      <w:r w:rsidR="003111F5" w:rsidRPr="004E3A22">
        <w:rPr>
          <w:b/>
          <w:color w:val="auto"/>
          <w:sz w:val="24"/>
          <w:szCs w:val="24"/>
          <w:lang w:val="es-ES"/>
        </w:rPr>
        <w:t>A</w:t>
      </w:r>
      <w:r w:rsidRPr="004E3A22">
        <w:rPr>
          <w:b/>
          <w:color w:val="auto"/>
          <w:sz w:val="24"/>
          <w:szCs w:val="24"/>
          <w:lang w:val="es-ES"/>
        </w:rPr>
        <w:t xml:space="preserve"> </w:t>
      </w:r>
      <w:r w:rsidR="0020068F" w:rsidRPr="004E3A22">
        <w:rPr>
          <w:b/>
          <w:color w:val="auto"/>
          <w:sz w:val="24"/>
          <w:szCs w:val="24"/>
          <w:lang w:val="es-ES"/>
        </w:rPr>
        <w:t>AUDIENCIAS</w:t>
      </w:r>
      <w:r w:rsidR="003111F5" w:rsidRPr="004E3A22">
        <w:rPr>
          <w:b/>
          <w:color w:val="auto"/>
          <w:sz w:val="24"/>
          <w:szCs w:val="24"/>
          <w:lang w:val="es-ES"/>
        </w:rPr>
        <w:t xml:space="preserve"> DE RADIODIFUSIÓN Y TELECOMUNICACIONES</w:t>
      </w:r>
      <w:r w:rsidRPr="004E3A22">
        <w:rPr>
          <w:b/>
          <w:color w:val="auto"/>
          <w:sz w:val="24"/>
          <w:szCs w:val="24"/>
          <w:lang w:val="es-ES"/>
        </w:rPr>
        <w:t>.</w:t>
      </w:r>
    </w:p>
    <w:p w14:paraId="5D86FF0C" w14:textId="77777777" w:rsidR="004E3A22" w:rsidRDefault="002A0FC6" w:rsidP="004E3A22">
      <w:pPr>
        <w:spacing w:before="240" w:after="240"/>
        <w:jc w:val="both"/>
        <w:rPr>
          <w:rFonts w:asciiTheme="majorHAnsi" w:hAnsiTheme="majorHAnsi" w:cs="Arial"/>
          <w:lang w:val="es-ES_tradnl"/>
        </w:rPr>
      </w:pPr>
      <w:r w:rsidRPr="00963275">
        <w:rPr>
          <w:rFonts w:asciiTheme="majorHAnsi" w:hAnsiTheme="majorHAnsi" w:cs="Arial"/>
          <w:lang w:val="es-ES_tradnl"/>
        </w:rPr>
        <w:t>El Consejo Consultivo del Instituto Federal de Telecomunicaciones (IFT) con base en el análisis del marco jurídico mexicano y la experiencia comparada en la materia, realiza las recomendaciones en materia de audiencias</w:t>
      </w:r>
      <w:r w:rsidR="00A9108F" w:rsidRPr="00963275">
        <w:rPr>
          <w:rFonts w:asciiTheme="majorHAnsi" w:hAnsiTheme="majorHAnsi" w:cs="Arial"/>
          <w:lang w:val="es-ES_tradnl"/>
        </w:rPr>
        <w:t xml:space="preserve"> que se detallan más adelante</w:t>
      </w:r>
      <w:r w:rsidRPr="00963275">
        <w:rPr>
          <w:rFonts w:asciiTheme="majorHAnsi" w:hAnsiTheme="majorHAnsi" w:cs="Arial"/>
          <w:lang w:val="es-ES_tradnl"/>
        </w:rPr>
        <w:t xml:space="preserve">. Debe precisarse que estas recomendaciones complementan </w:t>
      </w:r>
      <w:r w:rsidR="00A9108F" w:rsidRPr="00963275">
        <w:rPr>
          <w:rFonts w:asciiTheme="majorHAnsi" w:hAnsiTheme="majorHAnsi" w:cs="Arial"/>
          <w:lang w:val="es-ES_tradnl"/>
        </w:rPr>
        <w:t xml:space="preserve">a </w:t>
      </w:r>
      <w:r w:rsidRPr="00963275">
        <w:rPr>
          <w:rFonts w:asciiTheme="majorHAnsi" w:hAnsiTheme="majorHAnsi" w:cs="Arial"/>
          <w:lang w:val="es-ES_tradnl"/>
        </w:rPr>
        <w:t xml:space="preserve">las anteriores que ha formulado </w:t>
      </w:r>
      <w:r w:rsidR="00A9108F" w:rsidRPr="00963275">
        <w:rPr>
          <w:rFonts w:asciiTheme="majorHAnsi" w:hAnsiTheme="majorHAnsi" w:cs="Arial"/>
          <w:lang w:val="es-ES_tradnl"/>
        </w:rPr>
        <w:t>este Co</w:t>
      </w:r>
      <w:r w:rsidRPr="00963275">
        <w:rPr>
          <w:rFonts w:asciiTheme="majorHAnsi" w:hAnsiTheme="majorHAnsi" w:cs="Arial"/>
          <w:lang w:val="es-ES_tradnl"/>
        </w:rPr>
        <w:t>nsejo</w:t>
      </w:r>
      <w:r w:rsidR="00A9108F" w:rsidRPr="00963275">
        <w:rPr>
          <w:rFonts w:asciiTheme="majorHAnsi" w:hAnsiTheme="majorHAnsi" w:cs="Arial"/>
          <w:lang w:val="es-ES_tradnl"/>
        </w:rPr>
        <w:t xml:space="preserve"> Consultivo en materia</w:t>
      </w:r>
      <w:r w:rsidRPr="00963275">
        <w:rPr>
          <w:rFonts w:asciiTheme="majorHAnsi" w:hAnsiTheme="majorHAnsi" w:cs="Arial"/>
          <w:lang w:val="es-ES_tradnl"/>
        </w:rPr>
        <w:t xml:space="preserve"> de audiencias infantiles y sobre un proyecto de lineamientos generales sobre los derechos de las audiencias que fue objeto de consulta pública en 2015.</w:t>
      </w:r>
    </w:p>
    <w:p w14:paraId="0C3118FC" w14:textId="10CB2CEB" w:rsidR="004E3A22" w:rsidRDefault="002A0FC6" w:rsidP="004E3A22">
      <w:pPr>
        <w:spacing w:before="240" w:after="240"/>
        <w:jc w:val="both"/>
        <w:rPr>
          <w:rFonts w:asciiTheme="majorHAnsi" w:hAnsiTheme="majorHAnsi" w:cs="Arial"/>
          <w:lang w:val="es-ES_tradnl"/>
        </w:rPr>
      </w:pPr>
      <w:r w:rsidRPr="00963275">
        <w:rPr>
          <w:rFonts w:asciiTheme="majorHAnsi" w:hAnsiTheme="majorHAnsi" w:cs="Arial"/>
          <w:b/>
          <w:lang w:val="es-ES_tradnl"/>
        </w:rPr>
        <w:t>Consideraciones preliminares.</w:t>
      </w:r>
      <w:r w:rsidRPr="00963275">
        <w:rPr>
          <w:rFonts w:asciiTheme="majorHAnsi" w:hAnsiTheme="majorHAnsi" w:cs="Arial"/>
          <w:lang w:val="es-ES_tradnl"/>
        </w:rPr>
        <w:t xml:space="preserve"> </w:t>
      </w:r>
      <w:r w:rsidR="00F52BE2" w:rsidRPr="00963275">
        <w:rPr>
          <w:rFonts w:asciiTheme="majorHAnsi" w:hAnsiTheme="majorHAnsi" w:cs="Arial"/>
          <w:lang w:val="es-ES_tradnl"/>
        </w:rPr>
        <w:t xml:space="preserve">Este Consejo ha revisado la normatividad que distribuye facultades a las diferentes autoridades y vemos que no en todos los casos existe claridad en las atribuciones. Es por ello que esta opinión pudiera reflejar recomendaciones que no necesariamente corresponden al IFT pero que, en todo caso, forman parte de una propuesta integral, sistemática y armónica, a favor de las audiencias, ya que no es materia de este documento dilucidar o proponer la interpretación para el reparto de atribuciones sino el foco está en las audiencias y sus prerrogativas. </w:t>
      </w:r>
    </w:p>
    <w:p w14:paraId="3239F766" w14:textId="77777777" w:rsidR="004E3A22" w:rsidRDefault="002A0FC6" w:rsidP="004E3A22">
      <w:pPr>
        <w:spacing w:before="240" w:after="240"/>
        <w:jc w:val="both"/>
        <w:rPr>
          <w:rFonts w:asciiTheme="majorHAnsi" w:hAnsiTheme="majorHAnsi" w:cs="Arial"/>
          <w:lang w:val="es-ES_tradnl"/>
        </w:rPr>
      </w:pPr>
      <w:r w:rsidRPr="00963275">
        <w:rPr>
          <w:rFonts w:asciiTheme="majorHAnsi" w:hAnsiTheme="majorHAnsi" w:cs="Arial"/>
          <w:lang w:val="es-ES_tradnl"/>
        </w:rPr>
        <w:t xml:space="preserve">Los derechos humanos son reconocidos por la Constitución Política de los Estados Unidos Mexicanos (Constitución) donde además se establece la obligación de las autoridades de adoptar la interpretación que sea más favorable a la persona (principio </w:t>
      </w:r>
      <w:proofErr w:type="spellStart"/>
      <w:r w:rsidRPr="00963275">
        <w:rPr>
          <w:rFonts w:asciiTheme="majorHAnsi" w:hAnsiTheme="majorHAnsi" w:cs="Arial"/>
          <w:i/>
          <w:lang w:val="es-ES_tradnl"/>
        </w:rPr>
        <w:t>pro</w:t>
      </w:r>
      <w:proofErr w:type="spellEnd"/>
      <w:r w:rsidRPr="00963275">
        <w:rPr>
          <w:rFonts w:asciiTheme="majorHAnsi" w:hAnsiTheme="majorHAnsi" w:cs="Arial"/>
          <w:i/>
          <w:lang w:val="es-ES_tradnl"/>
        </w:rPr>
        <w:t xml:space="preserve"> persona</w:t>
      </w:r>
      <w:r w:rsidRPr="00963275">
        <w:rPr>
          <w:rFonts w:asciiTheme="majorHAnsi" w:hAnsiTheme="majorHAnsi" w:cs="Arial"/>
          <w:lang w:val="es-ES_tradnl"/>
        </w:rPr>
        <w:t xml:space="preserve">). Los derechos de las audiencias reconocidos también en la Constitución -dentro del capítulo </w:t>
      </w:r>
      <w:r w:rsidR="00A9108F" w:rsidRPr="00963275">
        <w:rPr>
          <w:rFonts w:asciiTheme="majorHAnsi" w:hAnsiTheme="majorHAnsi" w:cs="Arial"/>
          <w:lang w:val="es-ES_tradnl"/>
        </w:rPr>
        <w:t>“D</w:t>
      </w:r>
      <w:r w:rsidRPr="00963275">
        <w:rPr>
          <w:rFonts w:asciiTheme="majorHAnsi" w:hAnsiTheme="majorHAnsi" w:cs="Arial"/>
          <w:lang w:val="es-ES_tradnl"/>
        </w:rPr>
        <w:t>e Derechos Humanos</w:t>
      </w:r>
      <w:r w:rsidR="00A9108F" w:rsidRPr="00963275">
        <w:rPr>
          <w:rFonts w:asciiTheme="majorHAnsi" w:hAnsiTheme="majorHAnsi" w:cs="Arial"/>
          <w:lang w:val="es-ES_tradnl"/>
        </w:rPr>
        <w:t xml:space="preserve"> y sus Garantías”</w:t>
      </w:r>
      <w:r w:rsidRPr="00963275">
        <w:rPr>
          <w:rFonts w:asciiTheme="majorHAnsi" w:hAnsiTheme="majorHAnsi" w:cs="Arial"/>
          <w:lang w:val="es-ES_tradnl"/>
        </w:rPr>
        <w:t xml:space="preserve">- se rigen por el principio </w:t>
      </w:r>
      <w:proofErr w:type="spellStart"/>
      <w:r w:rsidRPr="00963275">
        <w:rPr>
          <w:rFonts w:asciiTheme="majorHAnsi" w:hAnsiTheme="majorHAnsi" w:cs="Arial"/>
          <w:lang w:val="es-ES_tradnl"/>
        </w:rPr>
        <w:t>pro</w:t>
      </w:r>
      <w:proofErr w:type="spellEnd"/>
      <w:r w:rsidRPr="00963275">
        <w:rPr>
          <w:rFonts w:asciiTheme="majorHAnsi" w:hAnsiTheme="majorHAnsi" w:cs="Arial"/>
          <w:lang w:val="es-ES_tradnl"/>
        </w:rPr>
        <w:t xml:space="preserve"> persona</w:t>
      </w:r>
      <w:r w:rsidR="00A9108F" w:rsidRPr="00963275">
        <w:rPr>
          <w:rFonts w:asciiTheme="majorHAnsi" w:hAnsiTheme="majorHAnsi" w:cs="Arial"/>
          <w:lang w:val="es-ES_tradnl"/>
        </w:rPr>
        <w:t xml:space="preserve">, con la obligación para todas las autoridades del Estado mexicano de interpretarlas siempre </w:t>
      </w:r>
      <w:r w:rsidRPr="00963275">
        <w:rPr>
          <w:rFonts w:asciiTheme="majorHAnsi" w:hAnsiTheme="majorHAnsi" w:cs="Arial"/>
          <w:lang w:val="es-ES_tradnl"/>
        </w:rPr>
        <w:t>en lo que sea más favorable a la persona y no limitarse únicamente al texto “letra por letra” de la ley.</w:t>
      </w:r>
    </w:p>
    <w:p w14:paraId="21EA730D" w14:textId="77777777" w:rsidR="004E3A22" w:rsidRDefault="002A0FC6" w:rsidP="004E3A22">
      <w:pPr>
        <w:spacing w:before="240" w:after="240"/>
        <w:jc w:val="both"/>
        <w:rPr>
          <w:rFonts w:asciiTheme="majorHAnsi" w:hAnsiTheme="majorHAnsi" w:cs="Arial"/>
          <w:lang w:val="es-ES_tradnl"/>
        </w:rPr>
      </w:pPr>
      <w:r w:rsidRPr="00963275">
        <w:rPr>
          <w:rFonts w:asciiTheme="majorHAnsi" w:hAnsiTheme="majorHAnsi" w:cs="Arial"/>
          <w:lang w:val="es-ES_tradnl"/>
        </w:rPr>
        <w:t>Adicionalmente a lo anterior, debe decirse que el IFT como regulador de las tele</w:t>
      </w:r>
      <w:r w:rsidR="00A9108F" w:rsidRPr="00963275">
        <w:rPr>
          <w:rFonts w:asciiTheme="majorHAnsi" w:hAnsiTheme="majorHAnsi" w:cs="Arial"/>
          <w:lang w:val="es-ES_tradnl"/>
        </w:rPr>
        <w:t>comunicaciones y radiodifusión, con facultades en materia</w:t>
      </w:r>
      <w:r w:rsidRPr="00963275">
        <w:rPr>
          <w:rFonts w:asciiTheme="majorHAnsi" w:hAnsiTheme="majorHAnsi" w:cs="Arial"/>
          <w:lang w:val="es-ES_tradnl"/>
        </w:rPr>
        <w:t xml:space="preserve"> de audiencias –sin menoscabo en aquellas </w:t>
      </w:r>
      <w:r w:rsidR="00A9108F" w:rsidRPr="00963275">
        <w:rPr>
          <w:rFonts w:asciiTheme="majorHAnsi" w:hAnsiTheme="majorHAnsi" w:cs="Arial"/>
          <w:lang w:val="es-ES_tradnl"/>
        </w:rPr>
        <w:t xml:space="preserve">facultades </w:t>
      </w:r>
      <w:r w:rsidRPr="00963275">
        <w:rPr>
          <w:rFonts w:asciiTheme="majorHAnsi" w:hAnsiTheme="majorHAnsi" w:cs="Arial"/>
          <w:lang w:val="es-ES_tradnl"/>
        </w:rPr>
        <w:t>expresas de autoridades del Ejecutivo Federal</w:t>
      </w:r>
      <w:r w:rsidR="00C55A50" w:rsidRPr="00963275">
        <w:rPr>
          <w:rFonts w:asciiTheme="majorHAnsi" w:hAnsiTheme="majorHAnsi" w:cs="Arial"/>
          <w:lang w:val="es-ES_tradnl"/>
        </w:rPr>
        <w:t xml:space="preserve"> y considerando lo señalado en párrafos anteriores</w:t>
      </w:r>
      <w:r w:rsidR="00A50FEA">
        <w:rPr>
          <w:rFonts w:asciiTheme="majorHAnsi" w:hAnsiTheme="majorHAnsi" w:cs="Arial"/>
          <w:lang w:val="es-ES_tradnl"/>
        </w:rPr>
        <w:t>-</w:t>
      </w:r>
      <w:r w:rsidRPr="00963275">
        <w:rPr>
          <w:rFonts w:asciiTheme="majorHAnsi" w:hAnsiTheme="majorHAnsi" w:cs="Arial"/>
          <w:lang w:val="es-ES_tradnl"/>
        </w:rPr>
        <w:t xml:space="preserve"> </w:t>
      </w:r>
      <w:r w:rsidR="00322794" w:rsidRPr="00963275">
        <w:rPr>
          <w:rFonts w:asciiTheme="majorHAnsi" w:hAnsiTheme="majorHAnsi" w:cs="Arial"/>
          <w:lang w:val="es-ES_tradnl"/>
        </w:rPr>
        <w:t xml:space="preserve">tiene un mandato amplio para establecer las medidas necesarias para que los derechos de las audiencias sean efectivamente gozados por los habitantes de la República Mexicana. </w:t>
      </w:r>
    </w:p>
    <w:p w14:paraId="33DFF2C9" w14:textId="74D4C730" w:rsidR="002A0FC6" w:rsidRPr="00963275" w:rsidRDefault="00322794" w:rsidP="004E3A22">
      <w:pPr>
        <w:spacing w:before="240" w:after="240"/>
        <w:jc w:val="both"/>
        <w:rPr>
          <w:rFonts w:asciiTheme="majorHAnsi" w:hAnsiTheme="majorHAnsi" w:cs="Arial"/>
          <w:lang w:val="es-ES_tradnl"/>
        </w:rPr>
      </w:pPr>
      <w:r w:rsidRPr="00963275">
        <w:rPr>
          <w:rFonts w:asciiTheme="majorHAnsi" w:hAnsiTheme="majorHAnsi" w:cs="Arial"/>
          <w:lang w:val="es-ES_tradnl"/>
        </w:rPr>
        <w:t>Cabe recordar que la Suprema Corte de Justicia de la Nación al resolver la controversia constitucional 117/2014 expresamente reconoció la facultad del IFT de emitir disposiciones de carácter general dentro de las telecomunicaciones y radiodifusión, siempre y cuando no quebranten el principio de contradicción respecto de la</w:t>
      </w:r>
      <w:r w:rsidR="00A9108F" w:rsidRPr="00963275">
        <w:rPr>
          <w:rFonts w:asciiTheme="majorHAnsi" w:hAnsiTheme="majorHAnsi" w:cs="Arial"/>
          <w:lang w:val="es-ES_tradnl"/>
        </w:rPr>
        <w:t xml:space="preserve"> ley</w:t>
      </w:r>
      <w:r w:rsidRPr="00963275">
        <w:rPr>
          <w:rFonts w:asciiTheme="majorHAnsi" w:hAnsiTheme="majorHAnsi" w:cs="Arial"/>
          <w:lang w:val="es-ES_tradnl"/>
        </w:rPr>
        <w:t xml:space="preserve">. En este sentido, el IFT tiene facultades para desarrollar el alcance de los derechos de las audiencias sujeto únicamente a que no contradiga lo que </w:t>
      </w:r>
      <w:r w:rsidR="00A9108F" w:rsidRPr="00963275">
        <w:rPr>
          <w:rFonts w:asciiTheme="majorHAnsi" w:hAnsiTheme="majorHAnsi" w:cs="Arial"/>
          <w:lang w:val="es-ES_tradnl"/>
        </w:rPr>
        <w:t xml:space="preserve">establece </w:t>
      </w:r>
      <w:r w:rsidRPr="00963275">
        <w:rPr>
          <w:rFonts w:asciiTheme="majorHAnsi" w:hAnsiTheme="majorHAnsi" w:cs="Arial"/>
          <w:lang w:val="es-ES_tradnl"/>
        </w:rPr>
        <w:t>la L</w:t>
      </w:r>
      <w:r w:rsidR="00A9108F" w:rsidRPr="00963275">
        <w:rPr>
          <w:rFonts w:asciiTheme="majorHAnsi" w:hAnsiTheme="majorHAnsi" w:cs="Arial"/>
          <w:lang w:val="es-ES_tradnl"/>
        </w:rPr>
        <w:t>ey Federal de Telecomunicaciones y Radiodifusión (L</w:t>
      </w:r>
      <w:r w:rsidRPr="00963275">
        <w:rPr>
          <w:rFonts w:asciiTheme="majorHAnsi" w:hAnsiTheme="majorHAnsi" w:cs="Arial"/>
          <w:lang w:val="es-ES_tradnl"/>
        </w:rPr>
        <w:t>FTR</w:t>
      </w:r>
      <w:r w:rsidR="00A9108F" w:rsidRPr="00963275">
        <w:rPr>
          <w:rFonts w:asciiTheme="majorHAnsi" w:hAnsiTheme="majorHAnsi" w:cs="Arial"/>
          <w:lang w:val="es-ES_tradnl"/>
        </w:rPr>
        <w:t xml:space="preserve">). </w:t>
      </w:r>
    </w:p>
    <w:p w14:paraId="78EC9CEF" w14:textId="77777777" w:rsidR="004E3A22" w:rsidRDefault="003F25B0" w:rsidP="004E3A22">
      <w:pPr>
        <w:spacing w:before="240" w:after="240"/>
        <w:jc w:val="both"/>
        <w:rPr>
          <w:rFonts w:asciiTheme="majorHAnsi" w:hAnsiTheme="majorHAnsi"/>
          <w:lang w:val="es-ES_tradnl"/>
        </w:rPr>
      </w:pPr>
      <w:r w:rsidRPr="00963275">
        <w:rPr>
          <w:rFonts w:asciiTheme="majorHAnsi" w:hAnsiTheme="majorHAnsi"/>
          <w:lang w:val="es-ES_tradnl"/>
        </w:rPr>
        <w:lastRenderedPageBreak/>
        <w:t>Las recomendaciones para el I</w:t>
      </w:r>
      <w:r w:rsidR="00A9108F" w:rsidRPr="00963275">
        <w:rPr>
          <w:rFonts w:asciiTheme="majorHAnsi" w:hAnsiTheme="majorHAnsi"/>
          <w:lang w:val="es-ES_tradnl"/>
        </w:rPr>
        <w:t>FT de este Consejo Consultivo</w:t>
      </w:r>
      <w:r w:rsidRPr="00963275">
        <w:rPr>
          <w:rFonts w:asciiTheme="majorHAnsi" w:hAnsiTheme="majorHAnsi"/>
          <w:lang w:val="es-ES_tradnl"/>
        </w:rPr>
        <w:t xml:space="preserve"> </w:t>
      </w:r>
      <w:r w:rsidR="00C55A50" w:rsidRPr="00963275">
        <w:rPr>
          <w:rFonts w:asciiTheme="majorHAnsi" w:hAnsiTheme="majorHAnsi"/>
          <w:lang w:val="es-ES_tradnl"/>
        </w:rPr>
        <w:t xml:space="preserve">y en favor de las audiencias, </w:t>
      </w:r>
      <w:r w:rsidRPr="00963275">
        <w:rPr>
          <w:rFonts w:asciiTheme="majorHAnsi" w:hAnsiTheme="majorHAnsi"/>
          <w:lang w:val="es-ES_tradnl"/>
        </w:rPr>
        <w:t>son las siguientes:</w:t>
      </w:r>
    </w:p>
    <w:p w14:paraId="224AAD90" w14:textId="1EF35ABC" w:rsidR="004E3A22" w:rsidRDefault="004E3A22" w:rsidP="004E3A22">
      <w:pPr>
        <w:pStyle w:val="Ttulo2"/>
        <w:spacing w:before="240" w:after="240"/>
        <w:jc w:val="both"/>
        <w:rPr>
          <w:b/>
          <w:color w:val="0D0D0D" w:themeColor="text1" w:themeTint="F2"/>
          <w:sz w:val="24"/>
          <w:szCs w:val="24"/>
          <w:u w:val="single"/>
          <w:lang w:val="es-ES"/>
        </w:rPr>
      </w:pPr>
      <w:r w:rsidRPr="004E3A22">
        <w:rPr>
          <w:b/>
          <w:color w:val="0D0D0D" w:themeColor="text1" w:themeTint="F2"/>
          <w:sz w:val="24"/>
          <w:szCs w:val="24"/>
          <w:u w:val="single"/>
          <w:lang w:val="es-ES"/>
        </w:rPr>
        <w:t xml:space="preserve">1. </w:t>
      </w:r>
      <w:r w:rsidR="00120901" w:rsidRPr="004E3A22">
        <w:rPr>
          <w:b/>
          <w:color w:val="0D0D0D" w:themeColor="text1" w:themeTint="F2"/>
          <w:sz w:val="24"/>
          <w:szCs w:val="24"/>
          <w:u w:val="single"/>
          <w:lang w:val="es-ES"/>
        </w:rPr>
        <w:t>Publicidad</w:t>
      </w:r>
    </w:p>
    <w:p w14:paraId="3038A366" w14:textId="77777777" w:rsidR="004E3A22" w:rsidRDefault="003F25B0" w:rsidP="004E3A22">
      <w:pPr>
        <w:pStyle w:val="Ttulo3"/>
        <w:spacing w:before="240" w:after="240"/>
        <w:rPr>
          <w:b/>
          <w:color w:val="000000" w:themeColor="text1"/>
        </w:rPr>
      </w:pPr>
      <w:proofErr w:type="gramStart"/>
      <w:r w:rsidRPr="004E3A22">
        <w:rPr>
          <w:b/>
          <w:color w:val="000000" w:themeColor="text1"/>
        </w:rPr>
        <w:t>1.a</w:t>
      </w:r>
      <w:proofErr w:type="gramEnd"/>
      <w:r w:rsidRPr="004E3A22">
        <w:rPr>
          <w:b/>
          <w:color w:val="000000" w:themeColor="text1"/>
        </w:rPr>
        <w:t xml:space="preserve"> </w:t>
      </w:r>
      <w:proofErr w:type="spellStart"/>
      <w:r w:rsidRPr="004E3A22">
        <w:rPr>
          <w:b/>
          <w:color w:val="000000" w:themeColor="text1"/>
        </w:rPr>
        <w:t>Publicidad</w:t>
      </w:r>
      <w:proofErr w:type="spellEnd"/>
      <w:r w:rsidRPr="004E3A22">
        <w:rPr>
          <w:b/>
          <w:color w:val="000000" w:themeColor="text1"/>
        </w:rPr>
        <w:t xml:space="preserve"> </w:t>
      </w:r>
      <w:proofErr w:type="spellStart"/>
      <w:r w:rsidRPr="004E3A22">
        <w:rPr>
          <w:b/>
          <w:color w:val="000000" w:themeColor="text1"/>
        </w:rPr>
        <w:t>en</w:t>
      </w:r>
      <w:proofErr w:type="spellEnd"/>
      <w:r w:rsidRPr="004E3A22">
        <w:rPr>
          <w:b/>
          <w:color w:val="000000" w:themeColor="text1"/>
        </w:rPr>
        <w:t xml:space="preserve"> general:</w:t>
      </w:r>
    </w:p>
    <w:p w14:paraId="2AA45CF0" w14:textId="77777777" w:rsidR="004E3A22" w:rsidRDefault="005274A7" w:rsidP="004E3A22">
      <w:pPr>
        <w:spacing w:before="240" w:after="240"/>
        <w:jc w:val="both"/>
        <w:rPr>
          <w:rFonts w:asciiTheme="majorHAnsi" w:hAnsiTheme="majorHAnsi"/>
          <w:lang w:val="es-ES_tradnl"/>
        </w:rPr>
      </w:pPr>
      <w:r w:rsidRPr="00963275">
        <w:rPr>
          <w:rFonts w:asciiTheme="majorHAnsi" w:hAnsiTheme="majorHAnsi"/>
          <w:lang w:val="es-ES_tradnl"/>
        </w:rPr>
        <w:t>La Constitución reconoció por vez primer</w:t>
      </w:r>
      <w:r w:rsidR="008022A1" w:rsidRPr="00963275">
        <w:rPr>
          <w:rFonts w:asciiTheme="majorHAnsi" w:hAnsiTheme="majorHAnsi"/>
          <w:lang w:val="es-ES_tradnl"/>
        </w:rPr>
        <w:t>a</w:t>
      </w:r>
      <w:r w:rsidRPr="00963275">
        <w:rPr>
          <w:rFonts w:asciiTheme="majorHAnsi" w:hAnsiTheme="majorHAnsi"/>
          <w:lang w:val="es-ES_tradnl"/>
        </w:rPr>
        <w:t xml:space="preserve"> los derechos de las audiencias en la Reforma Constitucional de Telecomunicaciones</w:t>
      </w:r>
      <w:r w:rsidR="008022A1" w:rsidRPr="00963275">
        <w:rPr>
          <w:rFonts w:asciiTheme="majorHAnsi" w:hAnsiTheme="majorHAnsi"/>
          <w:lang w:val="es-ES_tradnl"/>
        </w:rPr>
        <w:t xml:space="preserve"> (2013)</w:t>
      </w:r>
      <w:r w:rsidRPr="00963275">
        <w:rPr>
          <w:rFonts w:asciiTheme="majorHAnsi" w:hAnsiTheme="majorHAnsi"/>
          <w:lang w:val="es-ES_tradnl"/>
        </w:rPr>
        <w:t xml:space="preserve">. </w:t>
      </w:r>
      <w:r w:rsidR="003F25B0" w:rsidRPr="00963275">
        <w:rPr>
          <w:rFonts w:asciiTheme="majorHAnsi" w:hAnsiTheme="majorHAnsi"/>
          <w:lang w:val="es-ES_tradnl"/>
        </w:rPr>
        <w:t xml:space="preserve">La Constitución ordena que la publicidad en radio y televisión </w:t>
      </w:r>
      <w:r w:rsidR="00C55A50" w:rsidRPr="00963275">
        <w:rPr>
          <w:rFonts w:asciiTheme="majorHAnsi" w:hAnsiTheme="majorHAnsi"/>
          <w:lang w:val="es-ES_tradnl"/>
        </w:rPr>
        <w:t>guarde u</w:t>
      </w:r>
      <w:r w:rsidR="00A50FEA">
        <w:rPr>
          <w:rFonts w:asciiTheme="majorHAnsi" w:hAnsiTheme="majorHAnsi"/>
          <w:lang w:val="es-ES_tradnl"/>
        </w:rPr>
        <w:t xml:space="preserve">n equilibrio con la </w:t>
      </w:r>
      <w:r w:rsidR="0041363D">
        <w:rPr>
          <w:rFonts w:asciiTheme="majorHAnsi" w:hAnsiTheme="majorHAnsi"/>
          <w:lang w:val="es-ES_tradnl"/>
        </w:rPr>
        <w:t>programación</w:t>
      </w:r>
      <w:r w:rsidR="003F25B0" w:rsidRPr="00963275">
        <w:rPr>
          <w:rFonts w:asciiTheme="majorHAnsi" w:hAnsiTheme="majorHAnsi"/>
          <w:lang w:val="es-ES_tradnl"/>
        </w:rPr>
        <w:t>, mientras que la Ley Federal de Telecomunicaciones y Radiodifusión</w:t>
      </w:r>
      <w:r w:rsidR="008022A1" w:rsidRPr="00963275">
        <w:rPr>
          <w:rFonts w:asciiTheme="majorHAnsi" w:hAnsiTheme="majorHAnsi"/>
          <w:lang w:val="es-ES_tradnl"/>
        </w:rPr>
        <w:t xml:space="preserve"> (LFTR)</w:t>
      </w:r>
      <w:r w:rsidR="003F25B0" w:rsidRPr="00963275">
        <w:rPr>
          <w:rFonts w:asciiTheme="majorHAnsi" w:hAnsiTheme="majorHAnsi"/>
          <w:lang w:val="es-ES_tradnl"/>
        </w:rPr>
        <w:t xml:space="preserve"> señala el tiempo máximo destinado a publicidad comercial</w:t>
      </w:r>
      <w:r w:rsidR="003F25B0" w:rsidRPr="00963275">
        <w:rPr>
          <w:rStyle w:val="Refdenotaalpie"/>
          <w:rFonts w:asciiTheme="majorHAnsi" w:hAnsiTheme="majorHAnsi"/>
          <w:lang w:val="es-ES_tradnl"/>
        </w:rPr>
        <w:footnoteReference w:id="1"/>
      </w:r>
      <w:r w:rsidR="003F25B0" w:rsidRPr="00963275">
        <w:rPr>
          <w:rFonts w:asciiTheme="majorHAnsi" w:hAnsiTheme="majorHAnsi"/>
          <w:lang w:val="es-ES_tradnl"/>
        </w:rPr>
        <w:t>.</w:t>
      </w:r>
      <w:r w:rsidRPr="00963275">
        <w:rPr>
          <w:rFonts w:asciiTheme="majorHAnsi" w:hAnsiTheme="majorHAnsi"/>
          <w:lang w:val="es-ES_tradnl"/>
        </w:rPr>
        <w:t xml:space="preserve"> Por otra parte se señala que los concesionarios de radiodifusión y de televisión y audio restringidos podrán “comercializar espacios dentro de su programación de conformidad con esta Ley y demás normatividad que resulte aplicable”</w:t>
      </w:r>
      <w:r w:rsidRPr="00963275">
        <w:rPr>
          <w:rStyle w:val="Refdenotaalpie"/>
          <w:rFonts w:asciiTheme="majorHAnsi" w:hAnsiTheme="majorHAnsi"/>
          <w:lang w:val="es-ES_tradnl"/>
        </w:rPr>
        <w:footnoteReference w:id="2"/>
      </w:r>
      <w:r w:rsidRPr="00963275">
        <w:rPr>
          <w:rFonts w:asciiTheme="majorHAnsi" w:hAnsiTheme="majorHAnsi"/>
          <w:lang w:val="es-ES_tradnl"/>
        </w:rPr>
        <w:t xml:space="preserve">, debiendo destacarse que a esta fecha no existe alguna normatividad que regule de manera directa esta comercialización de producto. </w:t>
      </w:r>
    </w:p>
    <w:p w14:paraId="31DF062E" w14:textId="77777777" w:rsidR="004E3A22" w:rsidRDefault="005274A7" w:rsidP="004E3A22">
      <w:pPr>
        <w:spacing w:before="240" w:after="240"/>
        <w:jc w:val="both"/>
        <w:rPr>
          <w:rFonts w:asciiTheme="majorHAnsi" w:hAnsiTheme="majorHAnsi"/>
          <w:lang w:val="es-ES_tradnl"/>
        </w:rPr>
      </w:pPr>
      <w:r w:rsidRPr="00963275">
        <w:rPr>
          <w:rFonts w:asciiTheme="majorHAnsi" w:hAnsiTheme="majorHAnsi"/>
          <w:lang w:val="es-ES_tradnl"/>
        </w:rPr>
        <w:t>Se recomienda al IFT que:</w:t>
      </w:r>
    </w:p>
    <w:p w14:paraId="5538FA0B" w14:textId="7E8E3D9F" w:rsidR="005274A7" w:rsidRPr="00963275" w:rsidRDefault="005274A7" w:rsidP="004E3A22">
      <w:pPr>
        <w:pStyle w:val="Prrafodelista"/>
        <w:numPr>
          <w:ilvl w:val="0"/>
          <w:numId w:val="23"/>
        </w:numPr>
        <w:spacing w:before="240" w:after="240" w:line="240" w:lineRule="auto"/>
        <w:jc w:val="both"/>
        <w:rPr>
          <w:rFonts w:asciiTheme="majorHAnsi" w:hAnsiTheme="majorHAnsi"/>
          <w:sz w:val="24"/>
          <w:szCs w:val="24"/>
          <w:lang w:val="es-ES_tradnl"/>
        </w:rPr>
      </w:pPr>
      <w:r w:rsidRPr="00963275">
        <w:rPr>
          <w:rFonts w:asciiTheme="majorHAnsi" w:hAnsiTheme="majorHAnsi"/>
          <w:sz w:val="24"/>
          <w:szCs w:val="24"/>
          <w:lang w:val="es-ES_tradnl"/>
        </w:rPr>
        <w:t xml:space="preserve">El máximo de publicidad comercial incluya </w:t>
      </w:r>
      <w:r w:rsidR="00D04DC0" w:rsidRPr="00963275">
        <w:rPr>
          <w:rFonts w:asciiTheme="majorHAnsi" w:hAnsiTheme="majorHAnsi"/>
          <w:sz w:val="24"/>
          <w:szCs w:val="24"/>
          <w:lang w:val="es-ES_tradnl"/>
        </w:rPr>
        <w:t>no s</w:t>
      </w:r>
      <w:r w:rsidR="008022A1" w:rsidRPr="00963275">
        <w:rPr>
          <w:rFonts w:asciiTheme="majorHAnsi" w:hAnsiTheme="majorHAnsi"/>
          <w:sz w:val="24"/>
          <w:szCs w:val="24"/>
          <w:lang w:val="es-ES_tradnl"/>
        </w:rPr>
        <w:t>ó</w:t>
      </w:r>
      <w:r w:rsidR="00D04DC0" w:rsidRPr="00963275">
        <w:rPr>
          <w:rFonts w:asciiTheme="majorHAnsi" w:hAnsiTheme="majorHAnsi"/>
          <w:sz w:val="24"/>
          <w:szCs w:val="24"/>
          <w:lang w:val="es-ES_tradnl"/>
        </w:rPr>
        <w:t xml:space="preserve">lo </w:t>
      </w:r>
      <w:r w:rsidRPr="00963275">
        <w:rPr>
          <w:rFonts w:asciiTheme="majorHAnsi" w:hAnsiTheme="majorHAnsi"/>
          <w:sz w:val="24"/>
          <w:szCs w:val="24"/>
          <w:lang w:val="es-ES_tradnl"/>
        </w:rPr>
        <w:t xml:space="preserve">lo que la ley define como los mensajes comerciales </w:t>
      </w:r>
      <w:r w:rsidR="00D04DC0" w:rsidRPr="00963275">
        <w:rPr>
          <w:rFonts w:asciiTheme="majorHAnsi" w:hAnsiTheme="majorHAnsi"/>
          <w:sz w:val="24"/>
          <w:szCs w:val="24"/>
          <w:lang w:val="es-ES_tradnl"/>
        </w:rPr>
        <w:t xml:space="preserve">sino también el tiempo destinado a posicionamiento de producto o </w:t>
      </w:r>
      <w:r w:rsidRPr="00963275">
        <w:rPr>
          <w:rFonts w:asciiTheme="majorHAnsi" w:hAnsiTheme="majorHAnsi"/>
          <w:sz w:val="24"/>
          <w:szCs w:val="24"/>
          <w:lang w:val="es-ES_tradnl"/>
        </w:rPr>
        <w:t>comercialización de espacios dentro de la programación.</w:t>
      </w:r>
    </w:p>
    <w:p w14:paraId="05DD6133" w14:textId="77777777" w:rsidR="005274A7" w:rsidRPr="00963275" w:rsidRDefault="005274A7" w:rsidP="004E3A22">
      <w:pPr>
        <w:pStyle w:val="Prrafodelista"/>
        <w:numPr>
          <w:ilvl w:val="0"/>
          <w:numId w:val="23"/>
        </w:numPr>
        <w:spacing w:before="240" w:after="240" w:line="240" w:lineRule="auto"/>
        <w:jc w:val="both"/>
        <w:rPr>
          <w:rFonts w:asciiTheme="majorHAnsi" w:hAnsiTheme="majorHAnsi"/>
          <w:sz w:val="24"/>
          <w:szCs w:val="24"/>
          <w:lang w:val="es-ES_tradnl"/>
        </w:rPr>
      </w:pPr>
      <w:r w:rsidRPr="00963275">
        <w:rPr>
          <w:rFonts w:asciiTheme="majorHAnsi" w:hAnsiTheme="majorHAnsi"/>
          <w:sz w:val="24"/>
          <w:szCs w:val="24"/>
          <w:lang w:val="es-ES_tradnl"/>
        </w:rPr>
        <w:t xml:space="preserve">Se adopten las mejores prácticas internacionales en cuanto a la comercialización de espacios dentro de la programación (conocida en otros países como </w:t>
      </w:r>
      <w:proofErr w:type="spellStart"/>
      <w:r w:rsidRPr="00963275">
        <w:rPr>
          <w:rFonts w:asciiTheme="majorHAnsi" w:hAnsiTheme="majorHAnsi"/>
          <w:i/>
          <w:sz w:val="24"/>
          <w:szCs w:val="24"/>
          <w:lang w:val="es-ES_tradnl"/>
        </w:rPr>
        <w:t>product</w:t>
      </w:r>
      <w:proofErr w:type="spellEnd"/>
      <w:r w:rsidRPr="00963275">
        <w:rPr>
          <w:rFonts w:asciiTheme="majorHAnsi" w:hAnsiTheme="majorHAnsi"/>
          <w:i/>
          <w:sz w:val="24"/>
          <w:szCs w:val="24"/>
          <w:lang w:val="es-ES_tradnl"/>
        </w:rPr>
        <w:t xml:space="preserve"> </w:t>
      </w:r>
      <w:proofErr w:type="spellStart"/>
      <w:r w:rsidRPr="00963275">
        <w:rPr>
          <w:rFonts w:asciiTheme="majorHAnsi" w:hAnsiTheme="majorHAnsi"/>
          <w:i/>
          <w:sz w:val="24"/>
          <w:szCs w:val="24"/>
          <w:lang w:val="es-ES_tradnl"/>
        </w:rPr>
        <w:t>placement</w:t>
      </w:r>
      <w:proofErr w:type="spellEnd"/>
      <w:r w:rsidRPr="00963275">
        <w:rPr>
          <w:rFonts w:asciiTheme="majorHAnsi" w:hAnsiTheme="majorHAnsi"/>
          <w:sz w:val="24"/>
          <w:szCs w:val="24"/>
          <w:lang w:val="es-ES_tradnl"/>
        </w:rPr>
        <w:t>), incluyendo el que se respete el principio de independencia editorial</w:t>
      </w:r>
      <w:r w:rsidR="00EA3378" w:rsidRPr="00963275">
        <w:rPr>
          <w:rFonts w:asciiTheme="majorHAnsi" w:hAnsiTheme="majorHAnsi"/>
          <w:sz w:val="24"/>
          <w:szCs w:val="24"/>
          <w:lang w:val="es-ES_tradnl"/>
        </w:rPr>
        <w:t>, que prohíba este tipo de publicidad (</w:t>
      </w:r>
      <w:proofErr w:type="spellStart"/>
      <w:r w:rsidR="00EA3378" w:rsidRPr="00963275">
        <w:rPr>
          <w:rFonts w:asciiTheme="majorHAnsi" w:hAnsiTheme="majorHAnsi"/>
          <w:i/>
          <w:sz w:val="24"/>
          <w:szCs w:val="24"/>
          <w:lang w:val="es-ES_tradnl"/>
        </w:rPr>
        <w:t>product</w:t>
      </w:r>
      <w:proofErr w:type="spellEnd"/>
      <w:r w:rsidR="00EA3378" w:rsidRPr="00963275">
        <w:rPr>
          <w:rFonts w:asciiTheme="majorHAnsi" w:hAnsiTheme="majorHAnsi"/>
          <w:i/>
          <w:sz w:val="24"/>
          <w:szCs w:val="24"/>
          <w:lang w:val="es-ES_tradnl"/>
        </w:rPr>
        <w:t xml:space="preserve"> </w:t>
      </w:r>
      <w:proofErr w:type="spellStart"/>
      <w:r w:rsidR="00EA3378" w:rsidRPr="00963275">
        <w:rPr>
          <w:rFonts w:asciiTheme="majorHAnsi" w:hAnsiTheme="majorHAnsi"/>
          <w:i/>
          <w:sz w:val="24"/>
          <w:szCs w:val="24"/>
          <w:lang w:val="es-ES_tradnl"/>
        </w:rPr>
        <w:t>placement</w:t>
      </w:r>
      <w:proofErr w:type="spellEnd"/>
      <w:r w:rsidR="00EA3378" w:rsidRPr="00963275">
        <w:rPr>
          <w:rFonts w:asciiTheme="majorHAnsi" w:hAnsiTheme="majorHAnsi"/>
          <w:sz w:val="24"/>
          <w:szCs w:val="24"/>
          <w:lang w:val="es-ES_tradnl"/>
        </w:rPr>
        <w:t xml:space="preserve">) en noticieros y en programas para niños y adolescentes, </w:t>
      </w:r>
      <w:r w:rsidR="00CD73F7" w:rsidRPr="00963275">
        <w:rPr>
          <w:rFonts w:asciiTheme="majorHAnsi" w:hAnsiTheme="majorHAnsi"/>
          <w:sz w:val="24"/>
          <w:szCs w:val="24"/>
          <w:lang w:val="es-ES_tradnl"/>
        </w:rPr>
        <w:t xml:space="preserve">entre otros. </w:t>
      </w:r>
    </w:p>
    <w:p w14:paraId="18E695E8" w14:textId="77777777" w:rsidR="005D622E" w:rsidRPr="00963275" w:rsidRDefault="00EA3378" w:rsidP="004E3A22">
      <w:pPr>
        <w:pStyle w:val="Prrafodelista"/>
        <w:numPr>
          <w:ilvl w:val="0"/>
          <w:numId w:val="23"/>
        </w:numPr>
        <w:spacing w:before="240" w:after="240" w:line="240" w:lineRule="auto"/>
        <w:jc w:val="both"/>
        <w:rPr>
          <w:rFonts w:asciiTheme="majorHAnsi" w:hAnsiTheme="majorHAnsi"/>
          <w:sz w:val="24"/>
          <w:szCs w:val="24"/>
          <w:lang w:val="es-ES_tradnl"/>
        </w:rPr>
      </w:pPr>
      <w:r w:rsidRPr="00963275">
        <w:rPr>
          <w:rFonts w:asciiTheme="majorHAnsi" w:hAnsiTheme="majorHAnsi"/>
          <w:sz w:val="24"/>
          <w:szCs w:val="24"/>
          <w:lang w:val="es-ES_tradnl"/>
        </w:rPr>
        <w:t>L</w:t>
      </w:r>
      <w:r w:rsidR="005D622E" w:rsidRPr="00963275">
        <w:rPr>
          <w:rFonts w:asciiTheme="majorHAnsi" w:hAnsiTheme="majorHAnsi"/>
          <w:sz w:val="24"/>
          <w:szCs w:val="24"/>
          <w:lang w:val="es-ES_tradnl"/>
        </w:rPr>
        <w:t>a publicidad resp</w:t>
      </w:r>
      <w:r w:rsidRPr="00963275">
        <w:rPr>
          <w:rFonts w:asciiTheme="majorHAnsi" w:hAnsiTheme="majorHAnsi"/>
          <w:sz w:val="24"/>
          <w:szCs w:val="24"/>
          <w:lang w:val="es-ES_tradnl"/>
        </w:rPr>
        <w:t>ete</w:t>
      </w:r>
      <w:r w:rsidR="005D622E" w:rsidRPr="00963275">
        <w:rPr>
          <w:rFonts w:asciiTheme="majorHAnsi" w:hAnsiTheme="majorHAnsi"/>
          <w:sz w:val="24"/>
          <w:szCs w:val="24"/>
          <w:lang w:val="es-ES_tradnl"/>
        </w:rPr>
        <w:t xml:space="preserve"> la clasificación y –en su caso- franjas horarios de contenidos audiovisuales de la programación que se está transmitiendo.</w:t>
      </w:r>
    </w:p>
    <w:p w14:paraId="6111977B" w14:textId="112DB4FB" w:rsidR="005D622E" w:rsidRPr="00963275" w:rsidRDefault="00CF536D" w:rsidP="004E3A22">
      <w:pPr>
        <w:pStyle w:val="Prrafodelista"/>
        <w:numPr>
          <w:ilvl w:val="0"/>
          <w:numId w:val="23"/>
        </w:numPr>
        <w:spacing w:before="240" w:after="240" w:line="240" w:lineRule="auto"/>
        <w:jc w:val="both"/>
        <w:rPr>
          <w:rFonts w:asciiTheme="majorHAnsi" w:hAnsiTheme="majorHAnsi"/>
          <w:sz w:val="24"/>
          <w:szCs w:val="24"/>
          <w:lang w:val="es-ES_tradnl"/>
        </w:rPr>
      </w:pPr>
      <w:r w:rsidRPr="00963275">
        <w:rPr>
          <w:rFonts w:asciiTheme="majorHAnsi" w:hAnsiTheme="majorHAnsi"/>
          <w:sz w:val="24"/>
          <w:szCs w:val="24"/>
          <w:lang w:val="es-ES_tradnl"/>
        </w:rPr>
        <w:t xml:space="preserve">Realice los estudios necesarios para evaluar la pertinencia de establecer un porcentaje máximo por hora de transmisión de los </w:t>
      </w:r>
      <w:proofErr w:type="spellStart"/>
      <w:r w:rsidR="00D04DC0" w:rsidRPr="00963275">
        <w:rPr>
          <w:rFonts w:asciiTheme="majorHAnsi" w:hAnsiTheme="majorHAnsi"/>
          <w:sz w:val="24"/>
          <w:szCs w:val="24"/>
          <w:lang w:val="es-ES_tradnl"/>
        </w:rPr>
        <w:t>auto</w:t>
      </w:r>
      <w:r w:rsidR="00542C72" w:rsidRPr="00963275">
        <w:rPr>
          <w:rFonts w:asciiTheme="majorHAnsi" w:hAnsiTheme="majorHAnsi"/>
          <w:sz w:val="24"/>
          <w:szCs w:val="24"/>
          <w:lang w:val="es-ES_tradnl"/>
        </w:rPr>
        <w:t>promocionales</w:t>
      </w:r>
      <w:proofErr w:type="spellEnd"/>
      <w:r w:rsidR="00542C72" w:rsidRPr="00963275">
        <w:rPr>
          <w:rFonts w:asciiTheme="majorHAnsi" w:hAnsiTheme="majorHAnsi"/>
          <w:sz w:val="24"/>
          <w:szCs w:val="24"/>
          <w:lang w:val="es-ES_tradnl"/>
        </w:rPr>
        <w:t xml:space="preserve"> de la estación de radiodifusión o del canal de televisión restringida</w:t>
      </w:r>
      <w:r w:rsidR="005D622E" w:rsidRPr="00963275">
        <w:rPr>
          <w:rFonts w:asciiTheme="majorHAnsi" w:hAnsiTheme="majorHAnsi"/>
          <w:sz w:val="24"/>
          <w:szCs w:val="24"/>
          <w:lang w:val="es-ES_tradnl"/>
        </w:rPr>
        <w:t xml:space="preserve"> (autopromoción)</w:t>
      </w:r>
      <w:r w:rsidR="00542C72" w:rsidRPr="00963275">
        <w:rPr>
          <w:rFonts w:asciiTheme="majorHAnsi" w:hAnsiTheme="majorHAnsi"/>
          <w:sz w:val="24"/>
          <w:szCs w:val="24"/>
          <w:lang w:val="es-ES_tradnl"/>
        </w:rPr>
        <w:t xml:space="preserve"> no deben de exceder de un porcentaje máximo por hora.</w:t>
      </w:r>
    </w:p>
    <w:p w14:paraId="7AED3E58" w14:textId="77777777" w:rsidR="005D622E" w:rsidRPr="00963275" w:rsidRDefault="00EA3378" w:rsidP="004E3A22">
      <w:pPr>
        <w:pStyle w:val="Prrafodelista"/>
        <w:numPr>
          <w:ilvl w:val="0"/>
          <w:numId w:val="23"/>
        </w:numPr>
        <w:spacing w:before="240" w:after="240" w:line="240" w:lineRule="auto"/>
        <w:jc w:val="both"/>
        <w:rPr>
          <w:rFonts w:asciiTheme="majorHAnsi" w:hAnsiTheme="majorHAnsi"/>
          <w:sz w:val="24"/>
          <w:szCs w:val="24"/>
          <w:lang w:val="es-ES_tradnl"/>
        </w:rPr>
      </w:pPr>
      <w:r w:rsidRPr="00963275">
        <w:rPr>
          <w:rFonts w:asciiTheme="majorHAnsi" w:hAnsiTheme="majorHAnsi"/>
          <w:sz w:val="24"/>
          <w:szCs w:val="24"/>
          <w:lang w:val="es-ES_tradnl"/>
        </w:rPr>
        <w:t>L</w:t>
      </w:r>
      <w:r w:rsidR="005D622E" w:rsidRPr="00963275">
        <w:rPr>
          <w:rFonts w:asciiTheme="majorHAnsi" w:hAnsiTheme="majorHAnsi"/>
          <w:sz w:val="24"/>
          <w:szCs w:val="24"/>
          <w:lang w:val="es-ES_tradnl"/>
        </w:rPr>
        <w:t xml:space="preserve">os </w:t>
      </w:r>
      <w:proofErr w:type="spellStart"/>
      <w:r w:rsidR="00D04DC0" w:rsidRPr="00963275">
        <w:rPr>
          <w:rFonts w:asciiTheme="majorHAnsi" w:hAnsiTheme="majorHAnsi"/>
          <w:sz w:val="24"/>
          <w:szCs w:val="24"/>
          <w:lang w:val="es-ES_tradnl"/>
        </w:rPr>
        <w:t>auto</w:t>
      </w:r>
      <w:r w:rsidR="005D622E" w:rsidRPr="00963275">
        <w:rPr>
          <w:rFonts w:asciiTheme="majorHAnsi" w:hAnsiTheme="majorHAnsi"/>
          <w:sz w:val="24"/>
          <w:szCs w:val="24"/>
          <w:lang w:val="es-ES_tradnl"/>
        </w:rPr>
        <w:t>promocionales</w:t>
      </w:r>
      <w:proofErr w:type="spellEnd"/>
      <w:r w:rsidR="005D622E" w:rsidRPr="00963275">
        <w:rPr>
          <w:rFonts w:asciiTheme="majorHAnsi" w:hAnsiTheme="majorHAnsi"/>
          <w:sz w:val="24"/>
          <w:szCs w:val="24"/>
          <w:lang w:val="es-ES_tradnl"/>
        </w:rPr>
        <w:t xml:space="preserve"> de la estación de radiodifusión o del canal de televisión restringida (autopromoción), deben respetar la clasificación y –en su caso- franjas horarios de contenidos audiovisuales de la programación que se está transmitiendo.</w:t>
      </w:r>
    </w:p>
    <w:p w14:paraId="7A7DAF0D" w14:textId="77777777" w:rsidR="00EA3378" w:rsidRPr="00963275" w:rsidRDefault="00EA3378" w:rsidP="004E3A22">
      <w:pPr>
        <w:pStyle w:val="Prrafodelista"/>
        <w:numPr>
          <w:ilvl w:val="0"/>
          <w:numId w:val="23"/>
        </w:numPr>
        <w:spacing w:before="240" w:after="240" w:line="240" w:lineRule="auto"/>
        <w:jc w:val="both"/>
        <w:rPr>
          <w:rFonts w:asciiTheme="majorHAnsi" w:hAnsiTheme="majorHAnsi"/>
          <w:sz w:val="24"/>
          <w:szCs w:val="24"/>
          <w:lang w:val="es-ES_tradnl"/>
        </w:rPr>
      </w:pPr>
      <w:r w:rsidRPr="00963275">
        <w:rPr>
          <w:rFonts w:asciiTheme="majorHAnsi" w:hAnsiTheme="majorHAnsi"/>
          <w:sz w:val="24"/>
          <w:szCs w:val="24"/>
          <w:lang w:val="es-ES_tradnl"/>
        </w:rPr>
        <w:t>Se supervise, se sancione y se rindan informes sobre el contenido de publicidad presentada como noticia.</w:t>
      </w:r>
    </w:p>
    <w:p w14:paraId="29CF261A" w14:textId="77777777" w:rsidR="004E3A22" w:rsidRDefault="00E648CE" w:rsidP="004E3A22">
      <w:pPr>
        <w:pStyle w:val="Prrafodelista"/>
        <w:numPr>
          <w:ilvl w:val="0"/>
          <w:numId w:val="23"/>
        </w:numPr>
        <w:spacing w:before="240" w:after="240" w:line="240" w:lineRule="auto"/>
        <w:jc w:val="both"/>
        <w:rPr>
          <w:rFonts w:asciiTheme="majorHAnsi" w:hAnsiTheme="majorHAnsi"/>
          <w:sz w:val="24"/>
          <w:szCs w:val="24"/>
          <w:lang w:val="es-ES_tradnl"/>
        </w:rPr>
      </w:pPr>
      <w:r w:rsidRPr="00963275">
        <w:rPr>
          <w:rFonts w:asciiTheme="majorHAnsi" w:hAnsiTheme="majorHAnsi"/>
          <w:sz w:val="24"/>
          <w:szCs w:val="24"/>
          <w:lang w:val="es-ES_tradnl"/>
        </w:rPr>
        <w:lastRenderedPageBreak/>
        <w:t>En colaboración con la Comisión Federal para la Prevención de Riesgos Sanitarios (</w:t>
      </w:r>
      <w:r w:rsidR="00176D0B" w:rsidRPr="00963275">
        <w:rPr>
          <w:rFonts w:asciiTheme="majorHAnsi" w:hAnsiTheme="majorHAnsi"/>
          <w:sz w:val="24"/>
          <w:szCs w:val="24"/>
          <w:lang w:val="es-ES_tradnl"/>
        </w:rPr>
        <w:t>COFEPRIS</w:t>
      </w:r>
      <w:r w:rsidRPr="00963275">
        <w:rPr>
          <w:rFonts w:asciiTheme="majorHAnsi" w:hAnsiTheme="majorHAnsi"/>
          <w:sz w:val="24"/>
          <w:szCs w:val="24"/>
          <w:lang w:val="es-ES_tradnl"/>
        </w:rPr>
        <w:t xml:space="preserve">) y cada quien en el ámbito de sus competencias, puedan establecer lineamientos para la manera en que deberán tratarse asuntos sobre medicamentos, medicinas y servicios médicos en entrevistas pagadas a los concesionarios de radiodifusión. La intención es que se pueda proteger a las audiencias y su salud, evitando que a través de entrevistas, infomerciales o similares, se evite cumplir con la regulación sanitaria en materia de publicidad. </w:t>
      </w:r>
    </w:p>
    <w:p w14:paraId="07685025" w14:textId="77777777" w:rsidR="004E3A22" w:rsidRDefault="003F25B0" w:rsidP="004E3A22">
      <w:pPr>
        <w:pStyle w:val="Ttulo3"/>
        <w:spacing w:before="240" w:after="240"/>
        <w:rPr>
          <w:b/>
          <w:color w:val="000000" w:themeColor="text1"/>
        </w:rPr>
      </w:pPr>
      <w:proofErr w:type="gramStart"/>
      <w:r w:rsidRPr="004E3A22">
        <w:rPr>
          <w:b/>
          <w:color w:val="000000" w:themeColor="text1"/>
        </w:rPr>
        <w:t>1.b</w:t>
      </w:r>
      <w:proofErr w:type="gramEnd"/>
      <w:r w:rsidR="00DD22D5" w:rsidRPr="004E3A22">
        <w:rPr>
          <w:b/>
          <w:color w:val="000000" w:themeColor="text1"/>
        </w:rPr>
        <w:t xml:space="preserve">. </w:t>
      </w:r>
      <w:proofErr w:type="spellStart"/>
      <w:r w:rsidR="004E3A22">
        <w:rPr>
          <w:b/>
          <w:color w:val="000000" w:themeColor="text1"/>
        </w:rPr>
        <w:t>Publicidad</w:t>
      </w:r>
      <w:proofErr w:type="spellEnd"/>
      <w:r w:rsidR="004E3A22">
        <w:rPr>
          <w:b/>
          <w:color w:val="000000" w:themeColor="text1"/>
        </w:rPr>
        <w:t xml:space="preserve"> </w:t>
      </w:r>
      <w:proofErr w:type="spellStart"/>
      <w:r w:rsidR="004E3A22">
        <w:rPr>
          <w:b/>
          <w:color w:val="000000" w:themeColor="text1"/>
        </w:rPr>
        <w:t>en</w:t>
      </w:r>
      <w:proofErr w:type="spellEnd"/>
      <w:r w:rsidR="004E3A22">
        <w:rPr>
          <w:b/>
          <w:color w:val="000000" w:themeColor="text1"/>
        </w:rPr>
        <w:t xml:space="preserve"> </w:t>
      </w:r>
      <w:proofErr w:type="spellStart"/>
      <w:r w:rsidR="004E3A22">
        <w:rPr>
          <w:b/>
          <w:color w:val="000000" w:themeColor="text1"/>
        </w:rPr>
        <w:t>niños</w:t>
      </w:r>
      <w:proofErr w:type="spellEnd"/>
      <w:r w:rsidR="004E3A22">
        <w:rPr>
          <w:b/>
          <w:color w:val="000000" w:themeColor="text1"/>
        </w:rPr>
        <w:t>:</w:t>
      </w:r>
    </w:p>
    <w:p w14:paraId="2C3A452E" w14:textId="77777777" w:rsidR="004E3A22" w:rsidRDefault="003C5523" w:rsidP="004E3A22">
      <w:pPr>
        <w:spacing w:before="240" w:after="240"/>
        <w:jc w:val="both"/>
        <w:rPr>
          <w:rFonts w:asciiTheme="majorHAnsi" w:hAnsiTheme="majorHAnsi"/>
          <w:lang w:val="es-ES_tradnl"/>
        </w:rPr>
      </w:pPr>
      <w:r w:rsidRPr="00963275">
        <w:rPr>
          <w:rFonts w:asciiTheme="majorHAnsi" w:hAnsiTheme="majorHAnsi"/>
          <w:lang w:val="es-ES_tradnl"/>
        </w:rPr>
        <w:t>Además de la normatividad de la publicidad general, la publicidad que se difunda dentro de programación para audiencias infantiles o en horarios para todo público (radiodifusión), se recomienda al IFT que:</w:t>
      </w:r>
    </w:p>
    <w:p w14:paraId="54E9FB1C" w14:textId="47D75DE7" w:rsidR="00EA3378" w:rsidRPr="00963275" w:rsidRDefault="00EA3378" w:rsidP="004E3A22">
      <w:pPr>
        <w:pStyle w:val="Prrafodelista"/>
        <w:numPr>
          <w:ilvl w:val="0"/>
          <w:numId w:val="24"/>
        </w:numPr>
        <w:spacing w:before="240" w:after="240" w:line="240" w:lineRule="auto"/>
        <w:jc w:val="both"/>
        <w:rPr>
          <w:rFonts w:asciiTheme="majorHAnsi" w:hAnsiTheme="majorHAnsi"/>
          <w:sz w:val="24"/>
          <w:szCs w:val="24"/>
          <w:lang w:val="es-ES_tradnl"/>
        </w:rPr>
      </w:pPr>
      <w:r w:rsidRPr="00963275">
        <w:rPr>
          <w:rFonts w:asciiTheme="majorHAnsi" w:hAnsiTheme="majorHAnsi"/>
          <w:sz w:val="24"/>
          <w:szCs w:val="24"/>
          <w:lang w:val="es-ES_tradnl"/>
        </w:rPr>
        <w:t>Se proh</w:t>
      </w:r>
      <w:r w:rsidR="00322794" w:rsidRPr="00963275">
        <w:rPr>
          <w:rFonts w:asciiTheme="majorHAnsi" w:hAnsiTheme="majorHAnsi"/>
          <w:sz w:val="24"/>
          <w:szCs w:val="24"/>
          <w:lang w:val="es-ES_tradnl"/>
        </w:rPr>
        <w:t>í</w:t>
      </w:r>
      <w:r w:rsidRPr="00963275">
        <w:rPr>
          <w:rFonts w:asciiTheme="majorHAnsi" w:hAnsiTheme="majorHAnsi"/>
          <w:sz w:val="24"/>
          <w:szCs w:val="24"/>
          <w:lang w:val="es-ES_tradnl"/>
        </w:rPr>
        <w:t xml:space="preserve">ba </w:t>
      </w:r>
      <w:r w:rsidR="00D04DC0" w:rsidRPr="00963275">
        <w:rPr>
          <w:rFonts w:asciiTheme="majorHAnsi" w:hAnsiTheme="majorHAnsi"/>
          <w:sz w:val="24"/>
          <w:szCs w:val="24"/>
          <w:lang w:val="es-ES_tradnl"/>
        </w:rPr>
        <w:t xml:space="preserve">posicionamiento de producto o </w:t>
      </w:r>
      <w:r w:rsidRPr="00963275">
        <w:rPr>
          <w:rFonts w:asciiTheme="majorHAnsi" w:hAnsiTheme="majorHAnsi"/>
          <w:sz w:val="24"/>
          <w:szCs w:val="24"/>
          <w:lang w:val="es-ES_tradnl"/>
        </w:rPr>
        <w:t>comercializa</w:t>
      </w:r>
      <w:r w:rsidR="00D04DC0" w:rsidRPr="00963275">
        <w:rPr>
          <w:rFonts w:asciiTheme="majorHAnsi" w:hAnsiTheme="majorHAnsi"/>
          <w:sz w:val="24"/>
          <w:szCs w:val="24"/>
          <w:lang w:val="es-ES_tradnl"/>
        </w:rPr>
        <w:t>ción en</w:t>
      </w:r>
      <w:r w:rsidRPr="00963275">
        <w:rPr>
          <w:rFonts w:asciiTheme="majorHAnsi" w:hAnsiTheme="majorHAnsi"/>
          <w:sz w:val="24"/>
          <w:szCs w:val="24"/>
          <w:lang w:val="es-ES_tradnl"/>
        </w:rPr>
        <w:t xml:space="preserve"> espacios </w:t>
      </w:r>
      <w:r w:rsidR="00D04DC0" w:rsidRPr="00963275">
        <w:rPr>
          <w:rFonts w:asciiTheme="majorHAnsi" w:hAnsiTheme="majorHAnsi"/>
          <w:sz w:val="24"/>
          <w:szCs w:val="24"/>
          <w:lang w:val="es-ES_tradnl"/>
        </w:rPr>
        <w:t xml:space="preserve">de </w:t>
      </w:r>
      <w:r w:rsidRPr="00963275">
        <w:rPr>
          <w:rFonts w:asciiTheme="majorHAnsi" w:hAnsiTheme="majorHAnsi"/>
          <w:sz w:val="24"/>
          <w:szCs w:val="24"/>
          <w:lang w:val="es-ES_tradnl"/>
        </w:rPr>
        <w:t>programación para audiencias de niños y adolescentes.</w:t>
      </w:r>
    </w:p>
    <w:p w14:paraId="2F53341E" w14:textId="77777777" w:rsidR="00EA3378" w:rsidRPr="00963275" w:rsidRDefault="00EA3378" w:rsidP="004E3A22">
      <w:pPr>
        <w:pStyle w:val="Prrafodelista"/>
        <w:numPr>
          <w:ilvl w:val="0"/>
          <w:numId w:val="24"/>
        </w:numPr>
        <w:spacing w:before="240" w:after="240" w:line="240" w:lineRule="auto"/>
        <w:jc w:val="both"/>
        <w:rPr>
          <w:rFonts w:asciiTheme="majorHAnsi" w:hAnsiTheme="majorHAnsi"/>
          <w:sz w:val="24"/>
          <w:szCs w:val="24"/>
          <w:lang w:val="es-ES_tradnl"/>
        </w:rPr>
      </w:pPr>
      <w:r w:rsidRPr="00963275">
        <w:rPr>
          <w:rFonts w:asciiTheme="majorHAnsi" w:hAnsiTheme="majorHAnsi"/>
          <w:sz w:val="24"/>
          <w:szCs w:val="24"/>
          <w:lang w:val="es-ES_tradnl"/>
        </w:rPr>
        <w:t>La publicidad y la autopromoción de la estación/canal respete la clasificación y –en su caso- franjas horarios de contenidos audiovisuales de la programación que se está transmitiendo.</w:t>
      </w:r>
    </w:p>
    <w:p w14:paraId="165906BF" w14:textId="77777777" w:rsidR="004E3A22" w:rsidRDefault="00903906" w:rsidP="004E3A22">
      <w:pPr>
        <w:pStyle w:val="Prrafodelista"/>
        <w:numPr>
          <w:ilvl w:val="0"/>
          <w:numId w:val="24"/>
        </w:numPr>
        <w:spacing w:before="240" w:after="240" w:line="240" w:lineRule="auto"/>
        <w:jc w:val="both"/>
        <w:rPr>
          <w:rFonts w:asciiTheme="majorHAnsi" w:hAnsiTheme="majorHAnsi"/>
          <w:sz w:val="24"/>
          <w:szCs w:val="24"/>
          <w:lang w:val="es-ES_tradnl"/>
        </w:rPr>
      </w:pPr>
      <w:r w:rsidRPr="00963275">
        <w:rPr>
          <w:rFonts w:asciiTheme="majorHAnsi" w:hAnsiTheme="majorHAnsi"/>
          <w:sz w:val="24"/>
          <w:szCs w:val="24"/>
          <w:lang w:val="es-ES_tradnl"/>
        </w:rPr>
        <w:t xml:space="preserve">Realice estudios de la experiencia comparada para evaluar la </w:t>
      </w:r>
      <w:r w:rsidR="00E06513" w:rsidRPr="00963275">
        <w:rPr>
          <w:rFonts w:asciiTheme="majorHAnsi" w:hAnsiTheme="majorHAnsi"/>
          <w:sz w:val="24"/>
          <w:szCs w:val="24"/>
          <w:lang w:val="es-ES_tradnl"/>
        </w:rPr>
        <w:t>pertinencia</w:t>
      </w:r>
      <w:r w:rsidRPr="00963275">
        <w:rPr>
          <w:rFonts w:asciiTheme="majorHAnsi" w:hAnsiTheme="majorHAnsi"/>
          <w:sz w:val="24"/>
          <w:szCs w:val="24"/>
          <w:lang w:val="es-ES_tradnl"/>
        </w:rPr>
        <w:t xml:space="preserve"> de establecer/recomendar</w:t>
      </w:r>
      <w:r w:rsidR="00EA3378" w:rsidRPr="00963275">
        <w:rPr>
          <w:rFonts w:asciiTheme="majorHAnsi" w:hAnsiTheme="majorHAnsi"/>
          <w:sz w:val="24"/>
          <w:szCs w:val="24"/>
          <w:lang w:val="es-ES_tradnl"/>
        </w:rPr>
        <w:t xml:space="preserve"> un máximo de cortes para publicidad en programas dirigidos a audiencias de niños y adolescentes.</w:t>
      </w:r>
    </w:p>
    <w:p w14:paraId="5C42DDDA" w14:textId="77777777" w:rsidR="004E3A22" w:rsidRDefault="003C5523" w:rsidP="004E3A22">
      <w:pPr>
        <w:spacing w:before="240" w:after="240"/>
        <w:jc w:val="both"/>
        <w:rPr>
          <w:rFonts w:asciiTheme="majorHAnsi" w:hAnsiTheme="majorHAnsi"/>
          <w:lang w:val="es-ES_tradnl"/>
        </w:rPr>
      </w:pPr>
      <w:r w:rsidRPr="00963275">
        <w:rPr>
          <w:rFonts w:asciiTheme="majorHAnsi" w:hAnsiTheme="majorHAnsi"/>
          <w:lang w:val="es-ES_tradnl"/>
        </w:rPr>
        <w:t xml:space="preserve">Asimismo, se solicita enviar al Instituto Nacional Electoral </w:t>
      </w:r>
      <w:r w:rsidR="00903906" w:rsidRPr="00963275">
        <w:rPr>
          <w:rFonts w:asciiTheme="majorHAnsi" w:hAnsiTheme="majorHAnsi"/>
          <w:lang w:val="es-ES_tradnl"/>
        </w:rPr>
        <w:t>esta parte de l</w:t>
      </w:r>
      <w:r w:rsidRPr="00963275">
        <w:rPr>
          <w:rFonts w:asciiTheme="majorHAnsi" w:hAnsiTheme="majorHAnsi"/>
          <w:lang w:val="es-ES_tradnl"/>
        </w:rPr>
        <w:t>a recomendación</w:t>
      </w:r>
      <w:r w:rsidR="00903906" w:rsidRPr="00963275">
        <w:rPr>
          <w:rFonts w:asciiTheme="majorHAnsi" w:hAnsiTheme="majorHAnsi"/>
          <w:lang w:val="es-ES_tradnl"/>
        </w:rPr>
        <w:t xml:space="preserve"> de este Consejo Consultivo para proponer</w:t>
      </w:r>
      <w:r w:rsidRPr="00963275">
        <w:rPr>
          <w:rFonts w:asciiTheme="majorHAnsi" w:hAnsiTheme="majorHAnsi"/>
          <w:lang w:val="es-ES_tradnl"/>
        </w:rPr>
        <w:t xml:space="preserve"> que durante la contienda electoral, los spots, mensajes electorales y demás contenidos de los tiempos oficiales que se difundan en radio y televisión abierta en los horarios de audiencias infantiles, sean apropiados para niños y adolescentes</w:t>
      </w:r>
      <w:r w:rsidR="00BE36E9" w:rsidRPr="00963275">
        <w:rPr>
          <w:rFonts w:asciiTheme="majorHAnsi" w:hAnsiTheme="majorHAnsi"/>
          <w:lang w:val="es-ES_tradnl"/>
        </w:rPr>
        <w:t>.</w:t>
      </w:r>
      <w:r w:rsidRPr="00963275">
        <w:rPr>
          <w:rFonts w:asciiTheme="majorHAnsi" w:hAnsiTheme="majorHAnsi"/>
          <w:lang w:val="es-ES_tradnl"/>
        </w:rPr>
        <w:t xml:space="preserve">  </w:t>
      </w:r>
    </w:p>
    <w:p w14:paraId="6CB9040B" w14:textId="77777777" w:rsidR="004E3A22" w:rsidRDefault="00BE36E9" w:rsidP="004E3A22">
      <w:pPr>
        <w:pStyle w:val="Ttulo3"/>
        <w:spacing w:before="240" w:after="240"/>
        <w:rPr>
          <w:b/>
          <w:color w:val="000000" w:themeColor="text1"/>
        </w:rPr>
      </w:pPr>
      <w:proofErr w:type="gramStart"/>
      <w:r w:rsidRPr="004E3A22">
        <w:rPr>
          <w:b/>
          <w:color w:val="000000" w:themeColor="text1"/>
        </w:rPr>
        <w:t>1.c</w:t>
      </w:r>
      <w:proofErr w:type="gramEnd"/>
      <w:r w:rsidR="00DD22D5" w:rsidRPr="004E3A22">
        <w:rPr>
          <w:b/>
          <w:color w:val="000000" w:themeColor="text1"/>
        </w:rPr>
        <w:t xml:space="preserve"> </w:t>
      </w:r>
      <w:proofErr w:type="spellStart"/>
      <w:r w:rsidRPr="004E3A22">
        <w:rPr>
          <w:b/>
          <w:color w:val="000000" w:themeColor="text1"/>
        </w:rPr>
        <w:t>Autopromoción</w:t>
      </w:r>
      <w:proofErr w:type="spellEnd"/>
      <w:r w:rsidRPr="004E3A22">
        <w:rPr>
          <w:b/>
          <w:color w:val="000000" w:themeColor="text1"/>
        </w:rPr>
        <w:t xml:space="preserve"> </w:t>
      </w:r>
      <w:proofErr w:type="spellStart"/>
      <w:r w:rsidRPr="004E3A22">
        <w:rPr>
          <w:b/>
          <w:color w:val="000000" w:themeColor="text1"/>
        </w:rPr>
        <w:t>en</w:t>
      </w:r>
      <w:proofErr w:type="spellEnd"/>
      <w:r w:rsidRPr="004E3A22">
        <w:rPr>
          <w:b/>
          <w:color w:val="000000" w:themeColor="text1"/>
        </w:rPr>
        <w:t xml:space="preserve"> </w:t>
      </w:r>
      <w:proofErr w:type="spellStart"/>
      <w:r w:rsidRPr="004E3A22">
        <w:rPr>
          <w:b/>
          <w:color w:val="000000" w:themeColor="text1"/>
        </w:rPr>
        <w:t>medios</w:t>
      </w:r>
      <w:proofErr w:type="spellEnd"/>
      <w:r w:rsidRPr="004E3A22">
        <w:rPr>
          <w:b/>
          <w:color w:val="000000" w:themeColor="text1"/>
        </w:rPr>
        <w:t xml:space="preserve"> </w:t>
      </w:r>
      <w:proofErr w:type="spellStart"/>
      <w:r w:rsidRPr="004E3A22">
        <w:rPr>
          <w:b/>
          <w:color w:val="000000" w:themeColor="text1"/>
        </w:rPr>
        <w:t>gestionados</w:t>
      </w:r>
      <w:proofErr w:type="spellEnd"/>
      <w:r w:rsidRPr="004E3A22">
        <w:rPr>
          <w:b/>
          <w:color w:val="000000" w:themeColor="text1"/>
        </w:rPr>
        <w:t xml:space="preserve"> </w:t>
      </w:r>
      <w:proofErr w:type="spellStart"/>
      <w:r w:rsidRPr="004E3A22">
        <w:rPr>
          <w:b/>
          <w:color w:val="000000" w:themeColor="text1"/>
        </w:rPr>
        <w:t>por</w:t>
      </w:r>
      <w:proofErr w:type="spellEnd"/>
      <w:r w:rsidRPr="004E3A22">
        <w:rPr>
          <w:b/>
          <w:color w:val="000000" w:themeColor="text1"/>
        </w:rPr>
        <w:t xml:space="preserve"> </w:t>
      </w:r>
      <w:proofErr w:type="spellStart"/>
      <w:r w:rsidRPr="004E3A22">
        <w:rPr>
          <w:b/>
          <w:color w:val="000000" w:themeColor="text1"/>
        </w:rPr>
        <w:t>entidades</w:t>
      </w:r>
      <w:proofErr w:type="spellEnd"/>
      <w:r w:rsidRPr="004E3A22">
        <w:rPr>
          <w:b/>
          <w:color w:val="000000" w:themeColor="text1"/>
        </w:rPr>
        <w:t xml:space="preserve"> </w:t>
      </w:r>
      <w:proofErr w:type="spellStart"/>
      <w:r w:rsidRPr="004E3A22">
        <w:rPr>
          <w:b/>
          <w:color w:val="000000" w:themeColor="text1"/>
        </w:rPr>
        <w:t>públicas</w:t>
      </w:r>
      <w:proofErr w:type="spellEnd"/>
      <w:r w:rsidR="00E06513" w:rsidRPr="004E3A22">
        <w:rPr>
          <w:b/>
          <w:color w:val="000000" w:themeColor="text1"/>
        </w:rPr>
        <w:t>:</w:t>
      </w:r>
    </w:p>
    <w:p w14:paraId="0AC4C4FD" w14:textId="77777777" w:rsidR="004E3A22" w:rsidRDefault="00BE36E9" w:rsidP="004E3A22">
      <w:pPr>
        <w:spacing w:before="240" w:after="240"/>
        <w:jc w:val="both"/>
        <w:rPr>
          <w:rFonts w:asciiTheme="majorHAnsi" w:hAnsiTheme="majorHAnsi"/>
          <w:lang w:val="es-ES_tradnl"/>
        </w:rPr>
      </w:pPr>
      <w:r w:rsidRPr="00963275">
        <w:rPr>
          <w:rFonts w:asciiTheme="majorHAnsi" w:hAnsiTheme="majorHAnsi"/>
          <w:lang w:val="es-ES_tradnl"/>
        </w:rPr>
        <w:t xml:space="preserve">Se sugiere que el IFT realice una consulta pública respecto a cuál es el porcentaje máximo por hora </w:t>
      </w:r>
      <w:r w:rsidR="00D04DC0" w:rsidRPr="00963275">
        <w:rPr>
          <w:rFonts w:asciiTheme="majorHAnsi" w:hAnsiTheme="majorHAnsi"/>
          <w:lang w:val="es-ES_tradnl"/>
        </w:rPr>
        <w:t xml:space="preserve"> de</w:t>
      </w:r>
      <w:r w:rsidRPr="00963275">
        <w:rPr>
          <w:rFonts w:asciiTheme="majorHAnsi" w:hAnsiTheme="majorHAnsi"/>
          <w:lang w:val="es-ES_tradnl"/>
        </w:rPr>
        <w:t xml:space="preserve"> autopromoción que pueden realizar los medios públicos y las estaciones de radiodifusión gestionadas por entidades públicas federales, estatales, universitarias y locales. Ello con la finalidad de que la autopromoción tenga la misión de informar sin menoscabar los derechos de las audiencias con demasiada autopromoción que reduce el tiempo de programación efectiva.</w:t>
      </w:r>
    </w:p>
    <w:p w14:paraId="75187378" w14:textId="77777777" w:rsidR="004E3A22" w:rsidRDefault="00C45366" w:rsidP="004E3A22">
      <w:pPr>
        <w:pStyle w:val="Ttulo2"/>
        <w:spacing w:before="240" w:after="240"/>
        <w:jc w:val="both"/>
        <w:rPr>
          <w:b/>
          <w:color w:val="0D0D0D" w:themeColor="text1" w:themeTint="F2"/>
          <w:sz w:val="24"/>
          <w:szCs w:val="24"/>
          <w:u w:val="single"/>
          <w:lang w:val="es-ES"/>
        </w:rPr>
      </w:pPr>
      <w:r w:rsidRPr="004E3A22">
        <w:rPr>
          <w:b/>
          <w:color w:val="0D0D0D" w:themeColor="text1" w:themeTint="F2"/>
          <w:sz w:val="24"/>
          <w:szCs w:val="24"/>
          <w:u w:val="single"/>
          <w:lang w:val="es-ES"/>
        </w:rPr>
        <w:t>2.</w:t>
      </w:r>
      <w:r w:rsidR="004E3A22" w:rsidRPr="004E3A22">
        <w:rPr>
          <w:b/>
          <w:color w:val="0D0D0D" w:themeColor="text1" w:themeTint="F2"/>
          <w:sz w:val="24"/>
          <w:szCs w:val="24"/>
          <w:u w:val="single"/>
          <w:lang w:val="es-ES"/>
        </w:rPr>
        <w:t xml:space="preserve"> </w:t>
      </w:r>
      <w:r w:rsidR="00120901" w:rsidRPr="004E3A22">
        <w:rPr>
          <w:b/>
          <w:color w:val="0D0D0D" w:themeColor="text1" w:themeTint="F2"/>
          <w:sz w:val="24"/>
          <w:szCs w:val="24"/>
          <w:u w:val="single"/>
          <w:lang w:val="es-ES"/>
        </w:rPr>
        <w:t>Pro</w:t>
      </w:r>
      <w:r w:rsidRPr="004E3A22">
        <w:rPr>
          <w:b/>
          <w:color w:val="0D0D0D" w:themeColor="text1" w:themeTint="F2"/>
          <w:sz w:val="24"/>
          <w:szCs w:val="24"/>
          <w:u w:val="single"/>
          <w:lang w:val="es-ES"/>
        </w:rPr>
        <w:t>gramación</w:t>
      </w:r>
      <w:r w:rsidR="00120901" w:rsidRPr="004E3A22">
        <w:rPr>
          <w:b/>
          <w:color w:val="0D0D0D" w:themeColor="text1" w:themeTint="F2"/>
          <w:sz w:val="24"/>
          <w:szCs w:val="24"/>
          <w:u w:val="single"/>
          <w:lang w:val="es-ES"/>
        </w:rPr>
        <w:t xml:space="preserve"> </w:t>
      </w:r>
    </w:p>
    <w:p w14:paraId="58E77C82" w14:textId="77777777" w:rsidR="004E3A22" w:rsidRDefault="003111F5" w:rsidP="004E3A22">
      <w:pPr>
        <w:pStyle w:val="Ttulo3"/>
        <w:spacing w:before="240" w:after="240"/>
        <w:rPr>
          <w:b/>
          <w:color w:val="000000" w:themeColor="text1"/>
        </w:rPr>
      </w:pPr>
      <w:proofErr w:type="gramStart"/>
      <w:r w:rsidRPr="004E3A22">
        <w:rPr>
          <w:b/>
          <w:color w:val="000000" w:themeColor="text1"/>
        </w:rPr>
        <w:t>2.a</w:t>
      </w:r>
      <w:proofErr w:type="gramEnd"/>
      <w:r w:rsidRPr="004E3A22">
        <w:rPr>
          <w:b/>
          <w:color w:val="000000" w:themeColor="text1"/>
        </w:rPr>
        <w:t xml:space="preserve"> </w:t>
      </w:r>
      <w:proofErr w:type="spellStart"/>
      <w:r w:rsidRPr="004E3A22">
        <w:rPr>
          <w:b/>
          <w:color w:val="000000" w:themeColor="text1"/>
        </w:rPr>
        <w:t>Programación</w:t>
      </w:r>
      <w:proofErr w:type="spellEnd"/>
      <w:r w:rsidRPr="004E3A22">
        <w:rPr>
          <w:b/>
          <w:color w:val="000000" w:themeColor="text1"/>
        </w:rPr>
        <w:t xml:space="preserve"> </w:t>
      </w:r>
      <w:proofErr w:type="spellStart"/>
      <w:r w:rsidRPr="004E3A22">
        <w:rPr>
          <w:b/>
          <w:color w:val="000000" w:themeColor="text1"/>
        </w:rPr>
        <w:t>en</w:t>
      </w:r>
      <w:proofErr w:type="spellEnd"/>
      <w:r w:rsidRPr="004E3A22">
        <w:rPr>
          <w:b/>
          <w:color w:val="000000" w:themeColor="text1"/>
        </w:rPr>
        <w:t xml:space="preserve"> general</w:t>
      </w:r>
      <w:r w:rsidR="00E06513" w:rsidRPr="004E3A22">
        <w:rPr>
          <w:b/>
          <w:color w:val="000000" w:themeColor="text1"/>
        </w:rPr>
        <w:t>:</w:t>
      </w:r>
    </w:p>
    <w:p w14:paraId="7BB2AF98" w14:textId="77777777" w:rsidR="004E3A22" w:rsidRDefault="003111F5" w:rsidP="004E3A22">
      <w:pPr>
        <w:spacing w:before="240" w:after="240"/>
        <w:jc w:val="both"/>
        <w:rPr>
          <w:rFonts w:asciiTheme="majorHAnsi" w:hAnsiTheme="majorHAnsi"/>
          <w:lang w:val="es-ES_tradnl"/>
        </w:rPr>
      </w:pPr>
      <w:r w:rsidRPr="00963275">
        <w:rPr>
          <w:rFonts w:asciiTheme="majorHAnsi" w:hAnsiTheme="majorHAnsi"/>
          <w:lang w:val="es-ES_tradnl"/>
        </w:rPr>
        <w:t>Para un debido respeto a los derechos de las audiencias así como para el cumplimiento de la finalidad constitucional y legal de los derechos de las a</w:t>
      </w:r>
      <w:r w:rsidR="004C21CA" w:rsidRPr="00963275">
        <w:rPr>
          <w:rFonts w:asciiTheme="majorHAnsi" w:hAnsiTheme="majorHAnsi"/>
          <w:lang w:val="es-ES_tradnl"/>
        </w:rPr>
        <w:t xml:space="preserve">udiencias, se recomienda al IFT </w:t>
      </w:r>
      <w:r w:rsidR="004C21CA" w:rsidRPr="00963275">
        <w:rPr>
          <w:rFonts w:asciiTheme="majorHAnsi" w:hAnsiTheme="majorHAnsi"/>
          <w:lang w:val="es-ES_tradnl"/>
        </w:rPr>
        <w:lastRenderedPageBreak/>
        <w:t>e</w:t>
      </w:r>
      <w:r w:rsidRPr="00963275">
        <w:rPr>
          <w:rFonts w:asciiTheme="majorHAnsi" w:hAnsiTheme="majorHAnsi"/>
          <w:lang w:val="es-ES_tradnl"/>
        </w:rPr>
        <w:t xml:space="preserve">stablecer que la programación difundida a través de radio y televisión abierta siga el equivalente a una </w:t>
      </w:r>
      <w:r w:rsidRPr="00963275">
        <w:rPr>
          <w:rFonts w:asciiTheme="majorHAnsi" w:hAnsiTheme="majorHAnsi"/>
          <w:i/>
          <w:lang w:val="es-ES_tradnl"/>
        </w:rPr>
        <w:t>dieta balanceada</w:t>
      </w:r>
      <w:r w:rsidR="004C21CA" w:rsidRPr="00963275">
        <w:rPr>
          <w:rFonts w:asciiTheme="majorHAnsi" w:hAnsiTheme="majorHAnsi"/>
          <w:lang w:val="es-ES_tradnl"/>
        </w:rPr>
        <w:t>, la cual consiste e</w:t>
      </w:r>
      <w:r w:rsidRPr="00963275">
        <w:rPr>
          <w:rFonts w:asciiTheme="majorHAnsi" w:hAnsiTheme="majorHAnsi"/>
          <w:lang w:val="es-ES_tradnl"/>
        </w:rPr>
        <w:t>n</w:t>
      </w:r>
      <w:r w:rsidR="004C21CA" w:rsidRPr="00963275">
        <w:rPr>
          <w:rFonts w:asciiTheme="majorHAnsi" w:hAnsiTheme="majorHAnsi"/>
          <w:lang w:val="es-ES_tradnl"/>
        </w:rPr>
        <w:t xml:space="preserve"> que los radiodifusores deban</w:t>
      </w:r>
      <w:r w:rsidR="001B64DC" w:rsidRPr="00963275">
        <w:rPr>
          <w:rFonts w:asciiTheme="majorHAnsi" w:hAnsiTheme="majorHAnsi"/>
          <w:lang w:val="es-ES_tradnl"/>
        </w:rPr>
        <w:t xml:space="preserve"> </w:t>
      </w:r>
      <w:r w:rsidR="00E135D0" w:rsidRPr="00963275">
        <w:rPr>
          <w:rFonts w:asciiTheme="majorHAnsi" w:hAnsiTheme="majorHAnsi"/>
          <w:lang w:val="es-ES_tradnl"/>
        </w:rPr>
        <w:t>conformar su programación tomando en cuenta lo siguiente</w:t>
      </w:r>
      <w:r w:rsidR="004C21CA" w:rsidRPr="00963275">
        <w:rPr>
          <w:rFonts w:asciiTheme="majorHAnsi" w:hAnsiTheme="majorHAnsi"/>
          <w:lang w:val="es-ES_tradnl"/>
        </w:rPr>
        <w:t>:</w:t>
      </w:r>
      <w:r w:rsidRPr="00963275">
        <w:rPr>
          <w:rFonts w:asciiTheme="majorHAnsi" w:hAnsiTheme="majorHAnsi"/>
          <w:lang w:val="es-ES_tradnl"/>
        </w:rPr>
        <w:t xml:space="preserve"> </w:t>
      </w:r>
    </w:p>
    <w:p w14:paraId="030D4075" w14:textId="43A06796" w:rsidR="004C21CA" w:rsidRPr="00963275" w:rsidRDefault="00E135D0" w:rsidP="004E3A22">
      <w:pPr>
        <w:pStyle w:val="Prrafodelista"/>
        <w:numPr>
          <w:ilvl w:val="0"/>
          <w:numId w:val="26"/>
        </w:numPr>
        <w:spacing w:before="240" w:after="240" w:line="240" w:lineRule="auto"/>
        <w:jc w:val="both"/>
        <w:rPr>
          <w:rFonts w:asciiTheme="majorHAnsi" w:hAnsiTheme="majorHAnsi"/>
          <w:sz w:val="24"/>
          <w:szCs w:val="24"/>
          <w:lang w:val="es-ES_tradnl"/>
        </w:rPr>
      </w:pPr>
      <w:r w:rsidRPr="00963275">
        <w:rPr>
          <w:rFonts w:asciiTheme="majorHAnsi" w:hAnsiTheme="majorHAnsi"/>
          <w:sz w:val="24"/>
          <w:szCs w:val="24"/>
          <w:lang w:val="es-ES_tradnl"/>
        </w:rPr>
        <w:t xml:space="preserve">incluir los diferentes géneros tales como </w:t>
      </w:r>
      <w:r w:rsidR="003111F5" w:rsidRPr="00963275">
        <w:rPr>
          <w:rFonts w:asciiTheme="majorHAnsi" w:hAnsiTheme="majorHAnsi"/>
          <w:sz w:val="24"/>
          <w:szCs w:val="24"/>
          <w:lang w:val="es-ES_tradnl"/>
        </w:rPr>
        <w:t xml:space="preserve">noticias, entretenimiento (incluyendo </w:t>
      </w:r>
      <w:r w:rsidRPr="00963275">
        <w:rPr>
          <w:rFonts w:asciiTheme="majorHAnsi" w:hAnsiTheme="majorHAnsi"/>
          <w:sz w:val="24"/>
          <w:szCs w:val="24"/>
          <w:lang w:val="es-ES_tradnl"/>
        </w:rPr>
        <w:t xml:space="preserve">concurso y </w:t>
      </w:r>
      <w:proofErr w:type="spellStart"/>
      <w:r w:rsidR="003111F5" w:rsidRPr="00963275">
        <w:rPr>
          <w:rFonts w:asciiTheme="majorHAnsi" w:hAnsiTheme="majorHAnsi"/>
          <w:sz w:val="24"/>
          <w:szCs w:val="24"/>
          <w:lang w:val="es-ES_tradnl"/>
        </w:rPr>
        <w:t>reality</w:t>
      </w:r>
      <w:proofErr w:type="spellEnd"/>
      <w:r w:rsidR="003111F5" w:rsidRPr="00963275">
        <w:rPr>
          <w:rFonts w:asciiTheme="majorHAnsi" w:hAnsiTheme="majorHAnsi"/>
          <w:sz w:val="24"/>
          <w:szCs w:val="24"/>
          <w:lang w:val="es-ES_tradnl"/>
        </w:rPr>
        <w:t>), series dramatizadas, documentales (incluyendo los científicos, de la naturaleza, históricos, de temas contemporáneos), telenovela, cine</w:t>
      </w:r>
      <w:r w:rsidR="001B64DC" w:rsidRPr="00963275">
        <w:rPr>
          <w:rFonts w:asciiTheme="majorHAnsi" w:hAnsiTheme="majorHAnsi"/>
          <w:sz w:val="24"/>
          <w:szCs w:val="24"/>
          <w:lang w:val="es-ES_tradnl"/>
        </w:rPr>
        <w:t xml:space="preserve">. Además deberá conformarse la programación de tal manera </w:t>
      </w:r>
      <w:r w:rsidR="0058421D" w:rsidRPr="00963275">
        <w:rPr>
          <w:rFonts w:asciiTheme="majorHAnsi" w:hAnsiTheme="majorHAnsi"/>
          <w:sz w:val="24"/>
          <w:szCs w:val="24"/>
          <w:lang w:val="es-ES_tradnl"/>
        </w:rPr>
        <w:t xml:space="preserve">que </w:t>
      </w:r>
      <w:r w:rsidR="001B64DC" w:rsidRPr="00963275">
        <w:rPr>
          <w:rFonts w:asciiTheme="majorHAnsi" w:hAnsiTheme="majorHAnsi"/>
          <w:sz w:val="24"/>
          <w:szCs w:val="24"/>
          <w:lang w:val="es-ES_tradnl"/>
        </w:rPr>
        <w:t>la dieta balanceada se observe en la programación para cada segmento de la audiencia (p. ej. niños).</w:t>
      </w:r>
      <w:r w:rsidR="003111F5" w:rsidRPr="00963275">
        <w:rPr>
          <w:rFonts w:asciiTheme="majorHAnsi" w:hAnsiTheme="majorHAnsi"/>
          <w:sz w:val="24"/>
          <w:szCs w:val="24"/>
          <w:lang w:val="es-ES_tradnl"/>
        </w:rPr>
        <w:t xml:space="preserve"> </w:t>
      </w:r>
    </w:p>
    <w:p w14:paraId="2E6E6F51" w14:textId="1A2242DF" w:rsidR="004C21CA" w:rsidRPr="00963275" w:rsidRDefault="00E135D0" w:rsidP="004E3A22">
      <w:pPr>
        <w:pStyle w:val="Prrafodelista"/>
        <w:numPr>
          <w:ilvl w:val="0"/>
          <w:numId w:val="26"/>
        </w:numPr>
        <w:spacing w:before="240" w:after="240" w:line="240" w:lineRule="auto"/>
        <w:jc w:val="both"/>
        <w:rPr>
          <w:rFonts w:asciiTheme="majorHAnsi" w:hAnsiTheme="majorHAnsi"/>
          <w:sz w:val="24"/>
          <w:szCs w:val="24"/>
          <w:lang w:val="es-ES_tradnl"/>
        </w:rPr>
      </w:pPr>
      <w:r w:rsidRPr="00963275">
        <w:rPr>
          <w:rFonts w:asciiTheme="majorHAnsi" w:hAnsiTheme="majorHAnsi"/>
          <w:sz w:val="24"/>
          <w:szCs w:val="24"/>
          <w:lang w:val="es-ES_tradnl"/>
        </w:rPr>
        <w:t>C</w:t>
      </w:r>
      <w:r w:rsidR="003111F5" w:rsidRPr="00963275">
        <w:rPr>
          <w:rFonts w:asciiTheme="majorHAnsi" w:hAnsiTheme="majorHAnsi"/>
          <w:sz w:val="24"/>
          <w:szCs w:val="24"/>
          <w:lang w:val="es-ES_tradnl"/>
        </w:rPr>
        <w:t xml:space="preserve">ada </w:t>
      </w:r>
      <w:r w:rsidRPr="00963275">
        <w:rPr>
          <w:rFonts w:asciiTheme="majorHAnsi" w:hAnsiTheme="majorHAnsi"/>
          <w:sz w:val="24"/>
          <w:szCs w:val="24"/>
          <w:lang w:val="es-ES_tradnl"/>
        </w:rPr>
        <w:t>radiodifusora deberá</w:t>
      </w:r>
      <w:r w:rsidR="001B64DC" w:rsidRPr="00963275">
        <w:rPr>
          <w:rFonts w:asciiTheme="majorHAnsi" w:hAnsiTheme="majorHAnsi"/>
          <w:sz w:val="24"/>
          <w:szCs w:val="24"/>
          <w:lang w:val="es-ES_tradnl"/>
        </w:rPr>
        <w:t xml:space="preserve"> </w:t>
      </w:r>
      <w:r w:rsidR="004C21CA" w:rsidRPr="00963275">
        <w:rPr>
          <w:rFonts w:asciiTheme="majorHAnsi" w:hAnsiTheme="majorHAnsi"/>
          <w:sz w:val="24"/>
          <w:szCs w:val="24"/>
          <w:lang w:val="es-ES_tradnl"/>
        </w:rPr>
        <w:t xml:space="preserve">difundir </w:t>
      </w:r>
      <w:r w:rsidR="003111F5" w:rsidRPr="00963275">
        <w:rPr>
          <w:rFonts w:asciiTheme="majorHAnsi" w:hAnsiTheme="majorHAnsi"/>
          <w:sz w:val="24"/>
          <w:szCs w:val="24"/>
          <w:lang w:val="es-ES_tradnl"/>
        </w:rPr>
        <w:t xml:space="preserve">programación </w:t>
      </w:r>
      <w:r w:rsidRPr="00963275">
        <w:rPr>
          <w:rFonts w:asciiTheme="majorHAnsi" w:hAnsiTheme="majorHAnsi"/>
          <w:sz w:val="24"/>
          <w:szCs w:val="24"/>
          <w:lang w:val="es-ES_tradnl"/>
        </w:rPr>
        <w:t xml:space="preserve">que atienda </w:t>
      </w:r>
      <w:r w:rsidR="004C21CA" w:rsidRPr="00963275">
        <w:rPr>
          <w:rFonts w:asciiTheme="majorHAnsi" w:hAnsiTheme="majorHAnsi"/>
          <w:sz w:val="24"/>
          <w:szCs w:val="24"/>
          <w:lang w:val="es-ES_tradnl"/>
        </w:rPr>
        <w:t>a todas las audiencias</w:t>
      </w:r>
      <w:r w:rsidRPr="00963275">
        <w:rPr>
          <w:rFonts w:asciiTheme="majorHAnsi" w:hAnsiTheme="majorHAnsi"/>
          <w:sz w:val="24"/>
          <w:szCs w:val="24"/>
          <w:lang w:val="es-ES_tradnl"/>
        </w:rPr>
        <w:t>, incluyendo aquella dirigida a niños y adolescentes</w:t>
      </w:r>
      <w:r w:rsidR="0058421D" w:rsidRPr="00963275">
        <w:rPr>
          <w:rFonts w:asciiTheme="majorHAnsi" w:hAnsiTheme="majorHAnsi"/>
          <w:sz w:val="24"/>
          <w:szCs w:val="24"/>
          <w:lang w:val="es-ES_tradnl"/>
        </w:rPr>
        <w:t>.</w:t>
      </w:r>
      <w:r w:rsidR="004C21CA" w:rsidRPr="00963275">
        <w:rPr>
          <w:rFonts w:asciiTheme="majorHAnsi" w:hAnsiTheme="majorHAnsi"/>
          <w:sz w:val="24"/>
          <w:szCs w:val="24"/>
          <w:lang w:val="es-ES_tradnl"/>
        </w:rPr>
        <w:t xml:space="preserve"> </w:t>
      </w:r>
    </w:p>
    <w:p w14:paraId="5DB153B6" w14:textId="77777777" w:rsidR="003111F5" w:rsidRPr="00963275" w:rsidRDefault="003111F5" w:rsidP="004E3A22">
      <w:pPr>
        <w:pStyle w:val="Prrafodelista"/>
        <w:numPr>
          <w:ilvl w:val="0"/>
          <w:numId w:val="26"/>
        </w:numPr>
        <w:spacing w:before="240" w:after="240" w:line="240" w:lineRule="auto"/>
        <w:jc w:val="both"/>
        <w:rPr>
          <w:rFonts w:asciiTheme="majorHAnsi" w:hAnsiTheme="majorHAnsi"/>
          <w:sz w:val="24"/>
          <w:szCs w:val="24"/>
          <w:lang w:val="es-ES_tradnl"/>
        </w:rPr>
      </w:pPr>
      <w:r w:rsidRPr="00963275">
        <w:rPr>
          <w:rFonts w:asciiTheme="majorHAnsi" w:hAnsiTheme="majorHAnsi"/>
          <w:sz w:val="24"/>
          <w:szCs w:val="24"/>
          <w:lang w:val="es-ES_tradnl"/>
        </w:rPr>
        <w:t xml:space="preserve">en cada </w:t>
      </w:r>
      <w:r w:rsidR="00E135D0" w:rsidRPr="00963275">
        <w:rPr>
          <w:rFonts w:asciiTheme="majorHAnsi" w:hAnsiTheme="majorHAnsi"/>
          <w:sz w:val="24"/>
          <w:szCs w:val="24"/>
          <w:lang w:val="es-ES_tradnl"/>
        </w:rPr>
        <w:t xml:space="preserve">género </w:t>
      </w:r>
      <w:r w:rsidR="004C21CA" w:rsidRPr="00963275">
        <w:rPr>
          <w:rFonts w:asciiTheme="majorHAnsi" w:hAnsiTheme="majorHAnsi"/>
          <w:sz w:val="24"/>
          <w:szCs w:val="24"/>
          <w:lang w:val="es-ES_tradnl"/>
        </w:rPr>
        <w:t>incluir</w:t>
      </w:r>
      <w:r w:rsidRPr="00963275">
        <w:rPr>
          <w:rFonts w:asciiTheme="majorHAnsi" w:hAnsiTheme="majorHAnsi"/>
          <w:sz w:val="24"/>
          <w:szCs w:val="24"/>
          <w:lang w:val="es-ES_tradnl"/>
        </w:rPr>
        <w:t xml:space="preserve"> un porcentaje de producción propia y de producción independiente nacional. </w:t>
      </w:r>
    </w:p>
    <w:p w14:paraId="76E5636D" w14:textId="77777777" w:rsidR="001B64DC" w:rsidRPr="00963275" w:rsidRDefault="004C21CA" w:rsidP="004E3A22">
      <w:pPr>
        <w:pStyle w:val="Prrafodelista"/>
        <w:numPr>
          <w:ilvl w:val="0"/>
          <w:numId w:val="26"/>
        </w:numPr>
        <w:spacing w:before="240" w:after="240" w:line="240" w:lineRule="auto"/>
        <w:jc w:val="both"/>
        <w:rPr>
          <w:rFonts w:asciiTheme="majorHAnsi" w:hAnsiTheme="majorHAnsi"/>
          <w:sz w:val="24"/>
          <w:szCs w:val="24"/>
          <w:lang w:val="es-ES_tradnl"/>
        </w:rPr>
      </w:pPr>
      <w:r w:rsidRPr="00963275">
        <w:rPr>
          <w:rFonts w:asciiTheme="majorHAnsi" w:hAnsiTheme="majorHAnsi"/>
          <w:sz w:val="24"/>
          <w:szCs w:val="24"/>
          <w:lang w:val="es-ES_tradnl"/>
        </w:rPr>
        <w:t>por cada canal de transmisión cumplir con la dieta balanceada.</w:t>
      </w:r>
    </w:p>
    <w:p w14:paraId="6016AA92" w14:textId="77777777" w:rsidR="004E3A22" w:rsidRDefault="00CF011E" w:rsidP="004E3A22">
      <w:pPr>
        <w:pStyle w:val="Prrafodelista"/>
        <w:numPr>
          <w:ilvl w:val="0"/>
          <w:numId w:val="26"/>
        </w:numPr>
        <w:spacing w:before="240" w:after="240" w:line="240" w:lineRule="auto"/>
        <w:jc w:val="both"/>
        <w:rPr>
          <w:rFonts w:asciiTheme="majorHAnsi" w:hAnsiTheme="majorHAnsi"/>
          <w:sz w:val="24"/>
          <w:szCs w:val="24"/>
          <w:lang w:val="es-ES_tradnl"/>
        </w:rPr>
      </w:pPr>
      <w:r w:rsidRPr="00963275">
        <w:rPr>
          <w:rFonts w:asciiTheme="majorHAnsi" w:hAnsiTheme="majorHAnsi"/>
          <w:sz w:val="24"/>
          <w:szCs w:val="24"/>
          <w:lang w:val="es-ES_tradnl"/>
        </w:rPr>
        <w:t xml:space="preserve">la programación incluya también información local con la finalidad de que las poblaciones puedan también acceder a información relevante para sus ciudades y poblaciones, y no únicamente la información que atañe más a la Ciudad de México y otras metrópolis. </w:t>
      </w:r>
    </w:p>
    <w:p w14:paraId="256D0A9B" w14:textId="77777777" w:rsidR="004E3A22" w:rsidRDefault="00DD362B" w:rsidP="004E3A22">
      <w:pPr>
        <w:spacing w:before="240" w:after="240"/>
        <w:jc w:val="both"/>
        <w:rPr>
          <w:rFonts w:asciiTheme="majorHAnsi" w:hAnsiTheme="majorHAnsi"/>
          <w:lang w:val="es-ES_tradnl"/>
        </w:rPr>
      </w:pPr>
      <w:r w:rsidRPr="00963275">
        <w:rPr>
          <w:rFonts w:asciiTheme="majorHAnsi" w:hAnsiTheme="majorHAnsi"/>
          <w:lang w:val="es-ES_tradnl"/>
        </w:rPr>
        <w:t>Se recomienda que el IFT realice los estudios necesarios para evaluar las diferencias regulatorias y las acciones que</w:t>
      </w:r>
      <w:r w:rsidR="00250860" w:rsidRPr="00963275">
        <w:rPr>
          <w:rFonts w:asciiTheme="majorHAnsi" w:hAnsiTheme="majorHAnsi"/>
          <w:lang w:val="es-ES_tradnl"/>
        </w:rPr>
        <w:t>,</w:t>
      </w:r>
      <w:r w:rsidRPr="00963275">
        <w:rPr>
          <w:rFonts w:asciiTheme="majorHAnsi" w:hAnsiTheme="majorHAnsi"/>
          <w:lang w:val="es-ES_tradnl"/>
        </w:rPr>
        <w:t xml:space="preserve"> en su caso</w:t>
      </w:r>
      <w:r w:rsidR="00250860" w:rsidRPr="00963275">
        <w:rPr>
          <w:rFonts w:asciiTheme="majorHAnsi" w:hAnsiTheme="majorHAnsi"/>
          <w:lang w:val="es-ES_tradnl"/>
        </w:rPr>
        <w:t>,</w:t>
      </w:r>
      <w:r w:rsidRPr="00963275">
        <w:rPr>
          <w:rFonts w:asciiTheme="majorHAnsi" w:hAnsiTheme="majorHAnsi"/>
          <w:lang w:val="es-ES_tradnl"/>
        </w:rPr>
        <w:t xml:space="preserve"> amerite adoptar en las distintas </w:t>
      </w:r>
      <w:r w:rsidR="00250860" w:rsidRPr="00963275">
        <w:rPr>
          <w:rFonts w:asciiTheme="majorHAnsi" w:hAnsiTheme="majorHAnsi"/>
          <w:lang w:val="es-ES_tradnl"/>
        </w:rPr>
        <w:t>zonas de cobertura o regiones para</w:t>
      </w:r>
      <w:r w:rsidRPr="00963275">
        <w:rPr>
          <w:rFonts w:asciiTheme="majorHAnsi" w:hAnsiTheme="majorHAnsi"/>
          <w:lang w:val="es-ES_tradnl"/>
        </w:rPr>
        <w:t xml:space="preserve"> la </w:t>
      </w:r>
      <w:r w:rsidRPr="00963275">
        <w:rPr>
          <w:rFonts w:asciiTheme="majorHAnsi" w:hAnsiTheme="majorHAnsi"/>
          <w:i/>
          <w:lang w:val="es-ES_tradnl"/>
        </w:rPr>
        <w:t>dieta balanceada</w:t>
      </w:r>
      <w:r w:rsidRPr="00963275">
        <w:rPr>
          <w:rFonts w:asciiTheme="majorHAnsi" w:hAnsiTheme="majorHAnsi"/>
          <w:lang w:val="es-ES_tradnl"/>
        </w:rPr>
        <w:t xml:space="preserve">. </w:t>
      </w:r>
    </w:p>
    <w:p w14:paraId="27E0271D" w14:textId="77777777" w:rsidR="004E3A22" w:rsidRDefault="007C5462" w:rsidP="004E3A22">
      <w:pPr>
        <w:pStyle w:val="Ttulo3"/>
        <w:spacing w:before="240" w:after="240"/>
        <w:rPr>
          <w:b/>
          <w:color w:val="000000" w:themeColor="text1"/>
        </w:rPr>
      </w:pPr>
      <w:proofErr w:type="gramStart"/>
      <w:r w:rsidRPr="004E3A22">
        <w:rPr>
          <w:b/>
          <w:color w:val="000000" w:themeColor="text1"/>
        </w:rPr>
        <w:t>2.</w:t>
      </w:r>
      <w:r w:rsidR="0058421D" w:rsidRPr="004E3A22">
        <w:rPr>
          <w:b/>
          <w:color w:val="000000" w:themeColor="text1"/>
        </w:rPr>
        <w:t>b</w:t>
      </w:r>
      <w:proofErr w:type="gramEnd"/>
      <w:r w:rsidRPr="004E3A22">
        <w:rPr>
          <w:b/>
          <w:color w:val="000000" w:themeColor="text1"/>
        </w:rPr>
        <w:t xml:space="preserve"> </w:t>
      </w:r>
      <w:proofErr w:type="spellStart"/>
      <w:r w:rsidRPr="004E3A22">
        <w:rPr>
          <w:b/>
          <w:color w:val="000000" w:themeColor="text1"/>
        </w:rPr>
        <w:t>Programación</w:t>
      </w:r>
      <w:proofErr w:type="spellEnd"/>
      <w:r w:rsidRPr="004E3A22">
        <w:rPr>
          <w:b/>
          <w:color w:val="000000" w:themeColor="text1"/>
        </w:rPr>
        <w:t xml:space="preserve"> </w:t>
      </w:r>
      <w:proofErr w:type="spellStart"/>
      <w:r w:rsidR="0058421D" w:rsidRPr="004E3A22">
        <w:rPr>
          <w:b/>
          <w:color w:val="000000" w:themeColor="text1"/>
        </w:rPr>
        <w:t>educacional</w:t>
      </w:r>
      <w:proofErr w:type="spellEnd"/>
      <w:r w:rsidR="0058421D" w:rsidRPr="004E3A22">
        <w:rPr>
          <w:b/>
          <w:color w:val="000000" w:themeColor="text1"/>
        </w:rPr>
        <w:t xml:space="preserve"> para </w:t>
      </w:r>
      <w:proofErr w:type="spellStart"/>
      <w:r w:rsidRPr="004E3A22">
        <w:rPr>
          <w:b/>
          <w:color w:val="000000" w:themeColor="text1"/>
        </w:rPr>
        <w:t>niños</w:t>
      </w:r>
      <w:proofErr w:type="spellEnd"/>
      <w:r w:rsidRPr="004E3A22">
        <w:rPr>
          <w:b/>
          <w:color w:val="000000" w:themeColor="text1"/>
        </w:rPr>
        <w:t xml:space="preserve"> (</w:t>
      </w:r>
      <w:proofErr w:type="spellStart"/>
      <w:r w:rsidRPr="004E3A22">
        <w:rPr>
          <w:b/>
          <w:color w:val="000000" w:themeColor="text1"/>
        </w:rPr>
        <w:t>civismo</w:t>
      </w:r>
      <w:proofErr w:type="spellEnd"/>
      <w:r w:rsidRPr="004E3A22">
        <w:rPr>
          <w:b/>
          <w:color w:val="000000" w:themeColor="text1"/>
        </w:rPr>
        <w:t xml:space="preserve">, </w:t>
      </w:r>
      <w:proofErr w:type="spellStart"/>
      <w:r w:rsidRPr="004E3A22">
        <w:rPr>
          <w:b/>
          <w:color w:val="000000" w:themeColor="text1"/>
        </w:rPr>
        <w:t>salud</w:t>
      </w:r>
      <w:proofErr w:type="spellEnd"/>
      <w:r w:rsidRPr="004E3A22">
        <w:rPr>
          <w:b/>
          <w:color w:val="000000" w:themeColor="text1"/>
        </w:rPr>
        <w:t xml:space="preserve">, </w:t>
      </w:r>
      <w:proofErr w:type="spellStart"/>
      <w:r w:rsidR="0058421D" w:rsidRPr="004E3A22">
        <w:rPr>
          <w:b/>
          <w:color w:val="000000" w:themeColor="text1"/>
        </w:rPr>
        <w:t>etcétera</w:t>
      </w:r>
      <w:proofErr w:type="spellEnd"/>
      <w:r w:rsidRPr="004E3A22">
        <w:rPr>
          <w:b/>
          <w:color w:val="000000" w:themeColor="text1"/>
        </w:rPr>
        <w:t>)</w:t>
      </w:r>
      <w:r w:rsidR="00E06513" w:rsidRPr="004E3A22">
        <w:rPr>
          <w:b/>
          <w:color w:val="000000" w:themeColor="text1"/>
        </w:rPr>
        <w:t>:</w:t>
      </w:r>
    </w:p>
    <w:p w14:paraId="5E3D4F56" w14:textId="77777777" w:rsidR="004E3A22" w:rsidRDefault="00155B05" w:rsidP="004E3A22">
      <w:pPr>
        <w:spacing w:before="240" w:after="240"/>
        <w:jc w:val="both"/>
        <w:rPr>
          <w:rFonts w:asciiTheme="majorHAnsi" w:hAnsiTheme="majorHAnsi"/>
          <w:lang w:val="es-ES_tradnl"/>
        </w:rPr>
      </w:pPr>
      <w:r w:rsidRPr="00963275">
        <w:rPr>
          <w:rFonts w:asciiTheme="majorHAnsi" w:hAnsiTheme="majorHAnsi"/>
          <w:lang w:val="es-ES_tradnl"/>
        </w:rPr>
        <w:t>Además de la normatividad para programación general, en cuanto a la programación para niños y adolescentes, se recomienda al IFT que</w:t>
      </w:r>
      <w:r w:rsidR="00722B10" w:rsidRPr="00963275">
        <w:rPr>
          <w:rFonts w:asciiTheme="majorHAnsi" w:hAnsiTheme="majorHAnsi"/>
          <w:lang w:val="es-ES_tradnl"/>
        </w:rPr>
        <w:t xml:space="preserve"> establezca</w:t>
      </w:r>
      <w:r w:rsidRPr="00963275">
        <w:rPr>
          <w:rFonts w:asciiTheme="majorHAnsi" w:hAnsiTheme="majorHAnsi"/>
          <w:lang w:val="es-ES_tradnl"/>
        </w:rPr>
        <w:t>:</w:t>
      </w:r>
    </w:p>
    <w:p w14:paraId="1E56B824" w14:textId="5D494086" w:rsidR="00155B05" w:rsidRPr="00963275" w:rsidRDefault="00722B10" w:rsidP="004E3A22">
      <w:pPr>
        <w:pStyle w:val="Prrafodelista"/>
        <w:numPr>
          <w:ilvl w:val="0"/>
          <w:numId w:val="29"/>
        </w:numPr>
        <w:spacing w:before="240" w:after="240" w:line="240" w:lineRule="auto"/>
        <w:jc w:val="both"/>
        <w:rPr>
          <w:rFonts w:asciiTheme="majorHAnsi" w:hAnsiTheme="majorHAnsi"/>
          <w:sz w:val="24"/>
          <w:szCs w:val="24"/>
          <w:lang w:val="es-ES_tradnl"/>
        </w:rPr>
      </w:pPr>
      <w:r w:rsidRPr="00963275">
        <w:rPr>
          <w:rFonts w:asciiTheme="majorHAnsi" w:hAnsiTheme="majorHAnsi"/>
          <w:sz w:val="24"/>
          <w:szCs w:val="24"/>
          <w:lang w:val="es-ES_tradnl"/>
        </w:rPr>
        <w:t>L</w:t>
      </w:r>
      <w:r w:rsidR="00155B05" w:rsidRPr="00963275">
        <w:rPr>
          <w:rFonts w:asciiTheme="majorHAnsi" w:hAnsiTheme="majorHAnsi"/>
          <w:sz w:val="24"/>
          <w:szCs w:val="24"/>
          <w:lang w:val="es-ES_tradnl"/>
        </w:rPr>
        <w:t xml:space="preserve">a </w:t>
      </w:r>
      <w:r w:rsidRPr="00963275">
        <w:rPr>
          <w:rFonts w:asciiTheme="majorHAnsi" w:hAnsiTheme="majorHAnsi"/>
          <w:sz w:val="24"/>
          <w:szCs w:val="24"/>
          <w:lang w:val="es-ES_tradnl"/>
        </w:rPr>
        <w:t xml:space="preserve">diferenciación entre programación preescolar (2 a 5 años), escolar (6-9 años), escolar alto (preadolescente o </w:t>
      </w:r>
      <w:proofErr w:type="spellStart"/>
      <w:r w:rsidR="007C656B" w:rsidRPr="00963275">
        <w:rPr>
          <w:rFonts w:asciiTheme="majorHAnsi" w:hAnsiTheme="majorHAnsi"/>
          <w:i/>
          <w:sz w:val="24"/>
          <w:szCs w:val="24"/>
          <w:lang w:val="es-ES_tradnl"/>
        </w:rPr>
        <w:t>tw</w:t>
      </w:r>
      <w:r w:rsidRPr="00963275">
        <w:rPr>
          <w:rFonts w:asciiTheme="majorHAnsi" w:hAnsiTheme="majorHAnsi"/>
          <w:i/>
          <w:sz w:val="24"/>
          <w:szCs w:val="24"/>
          <w:lang w:val="es-ES_tradnl"/>
        </w:rPr>
        <w:t>een</w:t>
      </w:r>
      <w:proofErr w:type="spellEnd"/>
      <w:r w:rsidRPr="00963275">
        <w:rPr>
          <w:rFonts w:asciiTheme="majorHAnsi" w:hAnsiTheme="majorHAnsi"/>
          <w:sz w:val="24"/>
          <w:szCs w:val="24"/>
          <w:lang w:val="es-ES_tradnl"/>
        </w:rPr>
        <w:t xml:space="preserve"> de 10 a 13 años) y adolescentes (</w:t>
      </w:r>
      <w:proofErr w:type="spellStart"/>
      <w:r w:rsidRPr="00963275">
        <w:rPr>
          <w:rFonts w:asciiTheme="majorHAnsi" w:hAnsiTheme="majorHAnsi"/>
          <w:i/>
          <w:sz w:val="24"/>
          <w:szCs w:val="24"/>
          <w:lang w:val="es-ES_tradnl"/>
        </w:rPr>
        <w:t>teen</w:t>
      </w:r>
      <w:proofErr w:type="spellEnd"/>
      <w:r w:rsidRPr="00963275">
        <w:rPr>
          <w:rFonts w:asciiTheme="majorHAnsi" w:hAnsiTheme="majorHAnsi"/>
          <w:sz w:val="24"/>
          <w:szCs w:val="24"/>
          <w:lang w:val="es-ES_tradnl"/>
        </w:rPr>
        <w:t xml:space="preserve"> de 14 a 18 años), con la finalidad de que la programación radiodifundida pueda incluir contenidos audiovisuales para cada rango de edades.</w:t>
      </w:r>
    </w:p>
    <w:p w14:paraId="7FE3108B" w14:textId="77777777" w:rsidR="00322794" w:rsidRPr="00963275" w:rsidRDefault="00722B10" w:rsidP="004E3A22">
      <w:pPr>
        <w:pStyle w:val="Prrafodelista"/>
        <w:numPr>
          <w:ilvl w:val="0"/>
          <w:numId w:val="29"/>
        </w:numPr>
        <w:spacing w:before="240" w:after="240" w:line="240" w:lineRule="auto"/>
        <w:jc w:val="both"/>
        <w:rPr>
          <w:rFonts w:asciiTheme="majorHAnsi" w:hAnsiTheme="majorHAnsi"/>
          <w:sz w:val="24"/>
          <w:szCs w:val="24"/>
          <w:lang w:val="es-ES_tradnl"/>
        </w:rPr>
      </w:pPr>
      <w:r w:rsidRPr="00963275">
        <w:rPr>
          <w:rFonts w:asciiTheme="majorHAnsi" w:hAnsiTheme="majorHAnsi"/>
          <w:sz w:val="24"/>
          <w:szCs w:val="24"/>
          <w:lang w:val="es-ES_tradnl"/>
        </w:rPr>
        <w:t xml:space="preserve">Además de la obligación de programación de los concesionarios de radiodifusión establecida en el artículo 226 de la LFTR y para cumplir con el artículo 3º y 6 apartado B fracción III de la Constitución, que los radiodifusores deben difundir programación educacional para niños tal como relativa a civismo, salud, protección al medio ambiente, etcétera. En diversos países se establece un mínimo de horas por semana de este tipo de programación educacional para niños que los radiodifusores deben difundir en sus canales de programación. Por ejemplo, </w:t>
      </w:r>
      <w:r w:rsidR="00E135D0" w:rsidRPr="00963275">
        <w:rPr>
          <w:rFonts w:asciiTheme="majorHAnsi" w:hAnsiTheme="majorHAnsi"/>
          <w:sz w:val="24"/>
          <w:szCs w:val="24"/>
          <w:lang w:val="es-ES_tradnl"/>
        </w:rPr>
        <w:t>en Estados Unidos las televisoras deben difundir un mínimo de tres horas semanales de contenido educativo</w:t>
      </w:r>
      <w:r w:rsidR="0058421D" w:rsidRPr="00963275">
        <w:rPr>
          <w:rFonts w:asciiTheme="majorHAnsi" w:hAnsiTheme="majorHAnsi"/>
          <w:sz w:val="24"/>
          <w:szCs w:val="24"/>
          <w:lang w:val="es-ES_tradnl"/>
        </w:rPr>
        <w:t>.</w:t>
      </w:r>
    </w:p>
    <w:p w14:paraId="79EA7068" w14:textId="77777777" w:rsidR="004E3A22" w:rsidRDefault="0058421D" w:rsidP="004E3A22">
      <w:pPr>
        <w:pStyle w:val="Prrafodelista"/>
        <w:numPr>
          <w:ilvl w:val="0"/>
          <w:numId w:val="29"/>
        </w:numPr>
        <w:spacing w:before="240" w:after="240" w:line="240" w:lineRule="auto"/>
        <w:jc w:val="both"/>
        <w:rPr>
          <w:rFonts w:asciiTheme="majorHAnsi" w:hAnsiTheme="majorHAnsi"/>
          <w:sz w:val="24"/>
          <w:szCs w:val="24"/>
          <w:lang w:val="es-ES_tradnl"/>
        </w:rPr>
      </w:pPr>
      <w:r w:rsidRPr="00963275">
        <w:rPr>
          <w:rFonts w:asciiTheme="majorHAnsi" w:hAnsiTheme="majorHAnsi"/>
          <w:sz w:val="24"/>
          <w:szCs w:val="24"/>
          <w:lang w:val="es-ES_tradnl"/>
        </w:rPr>
        <w:t xml:space="preserve">Un estudio </w:t>
      </w:r>
      <w:r w:rsidR="00D25A7A" w:rsidRPr="00963275">
        <w:rPr>
          <w:rFonts w:asciiTheme="majorHAnsi" w:hAnsiTheme="majorHAnsi"/>
          <w:sz w:val="24"/>
          <w:szCs w:val="24"/>
          <w:lang w:val="es-ES_tradnl"/>
        </w:rPr>
        <w:t xml:space="preserve">que identifique la existencia de </w:t>
      </w:r>
      <w:r w:rsidRPr="00963275">
        <w:rPr>
          <w:rFonts w:asciiTheme="majorHAnsi" w:hAnsiTheme="majorHAnsi"/>
          <w:sz w:val="24"/>
          <w:szCs w:val="24"/>
          <w:lang w:val="es-ES_tradnl"/>
        </w:rPr>
        <w:t xml:space="preserve">contenidos de violencia, contenido sexual y pornografía en contenidos audiovisuales en radiodifusión en horarios que la experiencia </w:t>
      </w:r>
      <w:r w:rsidRPr="00963275">
        <w:rPr>
          <w:rFonts w:asciiTheme="majorHAnsi" w:hAnsiTheme="majorHAnsi"/>
          <w:sz w:val="24"/>
          <w:szCs w:val="24"/>
          <w:lang w:val="es-ES_tradnl"/>
        </w:rPr>
        <w:lastRenderedPageBreak/>
        <w:t>comparada considera para niños y adolescentes</w:t>
      </w:r>
      <w:r w:rsidR="00D25A7A" w:rsidRPr="00963275">
        <w:rPr>
          <w:rFonts w:asciiTheme="majorHAnsi" w:hAnsiTheme="majorHAnsi"/>
          <w:sz w:val="24"/>
          <w:szCs w:val="24"/>
          <w:lang w:val="es-ES_tradnl"/>
        </w:rPr>
        <w:t xml:space="preserve"> y con base en los resultados tome las acciones conducentes</w:t>
      </w:r>
      <w:r w:rsidR="00903906" w:rsidRPr="00963275">
        <w:rPr>
          <w:rFonts w:asciiTheme="majorHAnsi" w:hAnsiTheme="majorHAnsi"/>
          <w:sz w:val="24"/>
          <w:szCs w:val="24"/>
          <w:lang w:val="es-ES_tradnl"/>
        </w:rPr>
        <w:t>. El resultado de dichos estudios se sugiere se incluyan en los reportes trimestrales del IFT</w:t>
      </w:r>
      <w:r w:rsidRPr="00963275">
        <w:rPr>
          <w:rFonts w:asciiTheme="majorHAnsi" w:hAnsiTheme="majorHAnsi"/>
          <w:sz w:val="24"/>
          <w:szCs w:val="24"/>
          <w:lang w:val="es-ES_tradnl"/>
        </w:rPr>
        <w:t>.</w:t>
      </w:r>
    </w:p>
    <w:p w14:paraId="105227D9" w14:textId="77777777" w:rsidR="004E3A22" w:rsidRDefault="0058421D" w:rsidP="004E3A22">
      <w:pPr>
        <w:pStyle w:val="Ttulo3"/>
        <w:spacing w:before="240" w:after="240"/>
        <w:rPr>
          <w:b/>
          <w:color w:val="000000" w:themeColor="text1"/>
        </w:rPr>
      </w:pPr>
      <w:proofErr w:type="gramStart"/>
      <w:r w:rsidRPr="004E3A22">
        <w:rPr>
          <w:b/>
          <w:color w:val="000000" w:themeColor="text1"/>
        </w:rPr>
        <w:t>2.c</w:t>
      </w:r>
      <w:proofErr w:type="gramEnd"/>
      <w:r w:rsidRPr="004E3A22">
        <w:rPr>
          <w:b/>
          <w:color w:val="000000" w:themeColor="text1"/>
        </w:rPr>
        <w:t xml:space="preserve"> </w:t>
      </w:r>
      <w:proofErr w:type="spellStart"/>
      <w:r w:rsidRPr="004E3A22">
        <w:rPr>
          <w:b/>
          <w:color w:val="000000" w:themeColor="text1"/>
        </w:rPr>
        <w:t>Valores</w:t>
      </w:r>
      <w:proofErr w:type="spellEnd"/>
      <w:r w:rsidRPr="004E3A22">
        <w:rPr>
          <w:b/>
          <w:color w:val="000000" w:themeColor="text1"/>
        </w:rPr>
        <w:t xml:space="preserve"> e </w:t>
      </w:r>
      <w:proofErr w:type="spellStart"/>
      <w:r w:rsidRPr="004E3A22">
        <w:rPr>
          <w:b/>
          <w:color w:val="000000" w:themeColor="text1"/>
        </w:rPr>
        <w:t>identidad</w:t>
      </w:r>
      <w:proofErr w:type="spellEnd"/>
      <w:r w:rsidRPr="004E3A22">
        <w:rPr>
          <w:b/>
          <w:color w:val="000000" w:themeColor="text1"/>
        </w:rPr>
        <w:t xml:space="preserve"> </w:t>
      </w:r>
      <w:proofErr w:type="spellStart"/>
      <w:r w:rsidRPr="004E3A22">
        <w:rPr>
          <w:b/>
          <w:color w:val="000000" w:themeColor="text1"/>
        </w:rPr>
        <w:t>nacional</w:t>
      </w:r>
      <w:proofErr w:type="spellEnd"/>
      <w:r w:rsidR="00E06513" w:rsidRPr="004E3A22">
        <w:rPr>
          <w:b/>
          <w:color w:val="000000" w:themeColor="text1"/>
        </w:rPr>
        <w:t>:</w:t>
      </w:r>
    </w:p>
    <w:p w14:paraId="3EE7D11E" w14:textId="77777777" w:rsidR="004E3A22" w:rsidRDefault="000C69E2" w:rsidP="004E3A22">
      <w:pPr>
        <w:spacing w:before="240" w:after="240"/>
        <w:jc w:val="both"/>
        <w:rPr>
          <w:rFonts w:asciiTheme="majorHAnsi" w:hAnsiTheme="majorHAnsi"/>
          <w:lang w:val="es-ES_tradnl"/>
        </w:rPr>
      </w:pPr>
      <w:r w:rsidRPr="00963275">
        <w:rPr>
          <w:rFonts w:asciiTheme="majorHAnsi" w:hAnsiTheme="majorHAnsi"/>
          <w:lang w:val="es-ES_tradnl"/>
        </w:rPr>
        <w:t xml:space="preserve">Para garantizar la transmisión de los valores nacionales y la creación de identidad nacional  diversos países establecen regulaciones y políticas que marcan ciertas cuotas de programación de contenidos de producción </w:t>
      </w:r>
      <w:r w:rsidR="0058421D" w:rsidRPr="00963275">
        <w:rPr>
          <w:rFonts w:asciiTheme="majorHAnsi" w:hAnsiTheme="majorHAnsi"/>
          <w:lang w:val="es-ES_tradnl"/>
        </w:rPr>
        <w:t xml:space="preserve">nacional </w:t>
      </w:r>
      <w:r w:rsidRPr="00963275">
        <w:rPr>
          <w:rFonts w:asciiTheme="majorHAnsi" w:hAnsiTheme="majorHAnsi"/>
          <w:lang w:val="es-ES_tradnl"/>
        </w:rPr>
        <w:t xml:space="preserve">para evitar que el total </w:t>
      </w:r>
      <w:r w:rsidR="0058421D" w:rsidRPr="00963275">
        <w:rPr>
          <w:rFonts w:asciiTheme="majorHAnsi" w:hAnsiTheme="majorHAnsi"/>
          <w:lang w:val="es-ES_tradnl"/>
        </w:rPr>
        <w:t xml:space="preserve">o un porcentaje significativo </w:t>
      </w:r>
      <w:r w:rsidRPr="00963275">
        <w:rPr>
          <w:rFonts w:asciiTheme="majorHAnsi" w:hAnsiTheme="majorHAnsi"/>
          <w:lang w:val="es-ES_tradnl"/>
        </w:rPr>
        <w:t xml:space="preserve">de la programación radiodifundida </w:t>
      </w:r>
      <w:proofErr w:type="gramStart"/>
      <w:r w:rsidRPr="00963275">
        <w:rPr>
          <w:rFonts w:asciiTheme="majorHAnsi" w:hAnsiTheme="majorHAnsi"/>
          <w:lang w:val="es-ES_tradnl"/>
        </w:rPr>
        <w:t>sea</w:t>
      </w:r>
      <w:proofErr w:type="gramEnd"/>
      <w:r w:rsidRPr="00963275">
        <w:rPr>
          <w:rFonts w:asciiTheme="majorHAnsi" w:hAnsiTheme="majorHAnsi"/>
          <w:lang w:val="es-ES_tradnl"/>
        </w:rPr>
        <w:t xml:space="preserve"> de procedencia extranjera.  </w:t>
      </w:r>
      <w:r w:rsidR="0058421D" w:rsidRPr="00963275">
        <w:rPr>
          <w:rFonts w:asciiTheme="majorHAnsi" w:hAnsiTheme="majorHAnsi"/>
          <w:lang w:val="es-ES_tradnl"/>
        </w:rPr>
        <w:t xml:space="preserve">Por lo cual este Consejo Consultivo recomienda al IFT que analice </w:t>
      </w:r>
      <w:r w:rsidR="00923C84" w:rsidRPr="00963275">
        <w:rPr>
          <w:rFonts w:asciiTheme="majorHAnsi" w:hAnsiTheme="majorHAnsi"/>
          <w:lang w:val="es-ES_tradnl"/>
        </w:rPr>
        <w:t>y realice consultas sobre la pertinencia</w:t>
      </w:r>
      <w:r w:rsidR="0058421D" w:rsidRPr="00963275">
        <w:rPr>
          <w:rFonts w:asciiTheme="majorHAnsi" w:hAnsiTheme="majorHAnsi"/>
          <w:lang w:val="es-ES_tradnl"/>
        </w:rPr>
        <w:t xml:space="preserve"> de </w:t>
      </w:r>
      <w:r w:rsidR="00923C84" w:rsidRPr="00963275">
        <w:rPr>
          <w:rFonts w:asciiTheme="majorHAnsi" w:hAnsiTheme="majorHAnsi"/>
          <w:lang w:val="es-ES_tradnl"/>
        </w:rPr>
        <w:t>ese tipo de cuotas de programación para contribuir al logro de los principios y características del servicio de radiodifusión establecidos y referidos en el artículo 6 apartado B fracción III de la Constitución.</w:t>
      </w:r>
    </w:p>
    <w:p w14:paraId="16FA83CC" w14:textId="284D7755" w:rsidR="004E3A22" w:rsidRDefault="00F61F57" w:rsidP="004E3A22">
      <w:pPr>
        <w:pStyle w:val="Ttulo2"/>
        <w:spacing w:before="240" w:after="240"/>
        <w:jc w:val="both"/>
        <w:rPr>
          <w:b/>
          <w:color w:val="0D0D0D" w:themeColor="text1" w:themeTint="F2"/>
          <w:sz w:val="24"/>
          <w:szCs w:val="24"/>
          <w:u w:val="single"/>
          <w:lang w:val="es-ES"/>
        </w:rPr>
      </w:pPr>
      <w:r w:rsidRPr="004E3A22">
        <w:rPr>
          <w:b/>
          <w:color w:val="0D0D0D" w:themeColor="text1" w:themeTint="F2"/>
          <w:sz w:val="24"/>
          <w:szCs w:val="24"/>
          <w:u w:val="single"/>
          <w:lang w:val="es-ES"/>
        </w:rPr>
        <w:t>3. Producción</w:t>
      </w:r>
      <w:r w:rsidR="00C45366" w:rsidRPr="004E3A22">
        <w:rPr>
          <w:b/>
          <w:color w:val="0D0D0D" w:themeColor="text1" w:themeTint="F2"/>
          <w:sz w:val="24"/>
          <w:szCs w:val="24"/>
          <w:u w:val="single"/>
          <w:lang w:val="es-ES"/>
        </w:rPr>
        <w:t xml:space="preserve"> propia </w:t>
      </w:r>
      <w:r w:rsidR="00E06513" w:rsidRPr="004E3A22">
        <w:rPr>
          <w:b/>
          <w:color w:val="0D0D0D" w:themeColor="text1" w:themeTint="F2"/>
          <w:sz w:val="24"/>
          <w:szCs w:val="24"/>
          <w:u w:val="single"/>
          <w:lang w:val="es-ES"/>
        </w:rPr>
        <w:t>e</w:t>
      </w:r>
      <w:r w:rsidRPr="004E3A22">
        <w:rPr>
          <w:b/>
          <w:color w:val="0D0D0D" w:themeColor="text1" w:themeTint="F2"/>
          <w:sz w:val="24"/>
          <w:szCs w:val="24"/>
          <w:u w:val="single"/>
          <w:lang w:val="es-ES"/>
        </w:rPr>
        <w:t xml:space="preserve"> independiente</w:t>
      </w:r>
    </w:p>
    <w:p w14:paraId="20DD3407" w14:textId="77777777" w:rsidR="004E3A22" w:rsidRDefault="00120901" w:rsidP="004E3A22">
      <w:pPr>
        <w:spacing w:before="240" w:after="240"/>
        <w:jc w:val="both"/>
        <w:rPr>
          <w:rFonts w:asciiTheme="majorHAnsi" w:hAnsiTheme="majorHAnsi"/>
          <w:lang w:val="es-ES_tradnl"/>
        </w:rPr>
      </w:pPr>
      <w:r w:rsidRPr="00963275">
        <w:rPr>
          <w:rFonts w:asciiTheme="majorHAnsi" w:hAnsiTheme="majorHAnsi"/>
          <w:lang w:val="es-ES_tradnl"/>
        </w:rPr>
        <w:t>Para garantizar la diversidad en los contenidos transmitidos, existen regulaciones y políticas que marcan que cierto porcentaje de la producción propia transmitida debe ser producida por productores independientes</w:t>
      </w:r>
      <w:r w:rsidR="00573972" w:rsidRPr="00963275">
        <w:rPr>
          <w:rFonts w:asciiTheme="majorHAnsi" w:hAnsiTheme="majorHAnsi"/>
          <w:lang w:val="es-ES_tradnl"/>
        </w:rPr>
        <w:t xml:space="preserve">. Asimismo en diversos países se establecen cuotas de producción independiente, financiada o cofinanciada por las televisoras con un número mínimo de horas de pantalla por semana para dichas producciones en horarios definidos que incluyen </w:t>
      </w:r>
      <w:r w:rsidR="00573972" w:rsidRPr="00963275">
        <w:rPr>
          <w:rFonts w:asciiTheme="majorHAnsi" w:hAnsiTheme="majorHAnsi"/>
          <w:i/>
          <w:lang w:val="es-ES_tradnl"/>
        </w:rPr>
        <w:t>prime time</w:t>
      </w:r>
      <w:r w:rsidR="00573972" w:rsidRPr="00963275">
        <w:rPr>
          <w:rFonts w:asciiTheme="majorHAnsi" w:hAnsiTheme="majorHAnsi"/>
          <w:lang w:val="es-ES_tradnl"/>
        </w:rPr>
        <w:t xml:space="preserve">. En Francia hay también regulaciones que obligan a apoyar a la industria cinematográfica, lo que se traduce en coproducción de películas.  El cine y la televisión estimulan las grandes producciones y el desarrollo de productores independientes. </w:t>
      </w:r>
    </w:p>
    <w:p w14:paraId="65C8C104" w14:textId="77777777" w:rsidR="004E3A22" w:rsidRDefault="00600900" w:rsidP="004E3A22">
      <w:pPr>
        <w:spacing w:before="240" w:after="240"/>
        <w:jc w:val="both"/>
        <w:rPr>
          <w:rFonts w:asciiTheme="majorHAnsi" w:hAnsiTheme="majorHAnsi"/>
          <w:lang w:val="es-ES_tradnl"/>
        </w:rPr>
      </w:pPr>
      <w:r w:rsidRPr="00963275">
        <w:rPr>
          <w:rFonts w:asciiTheme="majorHAnsi" w:hAnsiTheme="majorHAnsi"/>
          <w:lang w:val="es-ES_tradnl"/>
        </w:rPr>
        <w:t xml:space="preserve">Con base en la experiencia comparada y considerando que la producción nacional independiente puede contribuir también a la pluralidad, se recomienda al IFT que </w:t>
      </w:r>
      <w:r w:rsidR="00903906" w:rsidRPr="00963275">
        <w:rPr>
          <w:rFonts w:asciiTheme="majorHAnsi" w:hAnsiTheme="majorHAnsi"/>
          <w:lang w:val="es-ES_tradnl"/>
        </w:rPr>
        <w:t xml:space="preserve">analice la pertinencia de buscar un cambio legislativo que </w:t>
      </w:r>
      <w:r w:rsidRPr="00963275">
        <w:rPr>
          <w:rFonts w:asciiTheme="majorHAnsi" w:hAnsiTheme="majorHAnsi"/>
          <w:lang w:val="es-ES_tradnl"/>
        </w:rPr>
        <w:t>establezca:</w:t>
      </w:r>
    </w:p>
    <w:p w14:paraId="62167D19" w14:textId="6121B926" w:rsidR="00600900" w:rsidRPr="00963275" w:rsidRDefault="00600900" w:rsidP="004E3A22">
      <w:pPr>
        <w:pStyle w:val="Prrafodelista"/>
        <w:numPr>
          <w:ilvl w:val="0"/>
          <w:numId w:val="30"/>
        </w:numPr>
        <w:spacing w:before="240" w:after="240" w:line="240" w:lineRule="auto"/>
        <w:jc w:val="both"/>
        <w:rPr>
          <w:rFonts w:asciiTheme="majorHAnsi" w:hAnsiTheme="majorHAnsi"/>
          <w:sz w:val="24"/>
          <w:szCs w:val="24"/>
          <w:lang w:val="es-ES_tradnl"/>
        </w:rPr>
      </w:pPr>
      <w:r w:rsidRPr="00963275">
        <w:rPr>
          <w:rFonts w:asciiTheme="majorHAnsi" w:hAnsiTheme="majorHAnsi"/>
          <w:sz w:val="24"/>
          <w:szCs w:val="24"/>
          <w:lang w:val="es-ES_tradnl"/>
        </w:rPr>
        <w:t>Un porcentaje de producción nacional independiente con la cual deb</w:t>
      </w:r>
      <w:r w:rsidR="00923C84" w:rsidRPr="00963275">
        <w:rPr>
          <w:rFonts w:asciiTheme="majorHAnsi" w:hAnsiTheme="majorHAnsi"/>
          <w:sz w:val="24"/>
          <w:szCs w:val="24"/>
          <w:lang w:val="es-ES_tradnl"/>
        </w:rPr>
        <w:t>a</w:t>
      </w:r>
      <w:r w:rsidRPr="00963275">
        <w:rPr>
          <w:rFonts w:asciiTheme="majorHAnsi" w:hAnsiTheme="majorHAnsi"/>
          <w:sz w:val="24"/>
          <w:szCs w:val="24"/>
          <w:lang w:val="es-ES_tradnl"/>
        </w:rPr>
        <w:t xml:space="preserve">n cumplir los concesionarios de radiodifusión. </w:t>
      </w:r>
    </w:p>
    <w:p w14:paraId="7DC1BF37" w14:textId="77777777" w:rsidR="004E3A22" w:rsidRDefault="00600900" w:rsidP="004E3A22">
      <w:pPr>
        <w:pStyle w:val="Prrafodelista"/>
        <w:numPr>
          <w:ilvl w:val="0"/>
          <w:numId w:val="30"/>
        </w:numPr>
        <w:spacing w:before="240" w:after="240" w:line="240" w:lineRule="auto"/>
        <w:jc w:val="both"/>
        <w:rPr>
          <w:rFonts w:asciiTheme="majorHAnsi" w:hAnsiTheme="majorHAnsi"/>
          <w:sz w:val="24"/>
          <w:szCs w:val="24"/>
          <w:lang w:val="es-ES_tradnl"/>
        </w:rPr>
      </w:pPr>
      <w:r w:rsidRPr="00963275">
        <w:rPr>
          <w:rFonts w:asciiTheme="majorHAnsi" w:hAnsiTheme="majorHAnsi"/>
          <w:sz w:val="24"/>
          <w:szCs w:val="24"/>
          <w:lang w:val="es-ES_tradnl"/>
        </w:rPr>
        <w:t>Así como</w:t>
      </w:r>
      <w:r w:rsidR="00D25A7A" w:rsidRPr="00963275">
        <w:rPr>
          <w:rFonts w:asciiTheme="majorHAnsi" w:hAnsiTheme="majorHAnsi"/>
          <w:sz w:val="24"/>
          <w:szCs w:val="24"/>
          <w:lang w:val="es-ES_tradnl"/>
        </w:rPr>
        <w:t>,</w:t>
      </w:r>
      <w:r w:rsidRPr="00963275">
        <w:rPr>
          <w:rFonts w:asciiTheme="majorHAnsi" w:hAnsiTheme="majorHAnsi"/>
          <w:sz w:val="24"/>
          <w:szCs w:val="24"/>
          <w:lang w:val="es-ES_tradnl"/>
        </w:rPr>
        <w:t xml:space="preserve"> que esta producción nacional independiente siga las recomendaciones de lo referido en el numeral 2, incluyendo el que dicha producción nacional independiente pueda reflejarse en los diferentes géneros de la llamada </w:t>
      </w:r>
      <w:r w:rsidRPr="00963275">
        <w:rPr>
          <w:rFonts w:asciiTheme="majorHAnsi" w:hAnsiTheme="majorHAnsi"/>
          <w:i/>
          <w:sz w:val="24"/>
          <w:szCs w:val="24"/>
          <w:lang w:val="es-ES_tradnl"/>
        </w:rPr>
        <w:t>dieta balanceada</w:t>
      </w:r>
      <w:r w:rsidRPr="00963275">
        <w:rPr>
          <w:rFonts w:asciiTheme="majorHAnsi" w:hAnsiTheme="majorHAnsi"/>
          <w:sz w:val="24"/>
          <w:szCs w:val="24"/>
          <w:lang w:val="es-ES_tradnl"/>
        </w:rPr>
        <w:t xml:space="preserve"> de la programación.</w:t>
      </w:r>
    </w:p>
    <w:p w14:paraId="7F002D3F" w14:textId="5E4E528C" w:rsidR="004E3A22" w:rsidRDefault="00120901" w:rsidP="004E3A22">
      <w:pPr>
        <w:pStyle w:val="Ttulo2"/>
        <w:spacing w:before="240" w:after="240"/>
        <w:jc w:val="both"/>
        <w:rPr>
          <w:b/>
          <w:color w:val="0D0D0D" w:themeColor="text1" w:themeTint="F2"/>
          <w:sz w:val="24"/>
          <w:szCs w:val="24"/>
          <w:u w:val="single"/>
          <w:lang w:val="es-ES"/>
        </w:rPr>
      </w:pPr>
      <w:r w:rsidRPr="004E3A22">
        <w:rPr>
          <w:b/>
          <w:color w:val="0D0D0D" w:themeColor="text1" w:themeTint="F2"/>
          <w:sz w:val="24"/>
          <w:szCs w:val="24"/>
          <w:u w:val="single"/>
          <w:lang w:val="es-ES"/>
        </w:rPr>
        <w:t>4. Diversida</w:t>
      </w:r>
      <w:r w:rsidR="00E71AAD" w:rsidRPr="004E3A22">
        <w:rPr>
          <w:b/>
          <w:color w:val="0D0D0D" w:themeColor="text1" w:themeTint="F2"/>
          <w:sz w:val="24"/>
          <w:szCs w:val="24"/>
          <w:u w:val="single"/>
          <w:lang w:val="es-ES"/>
        </w:rPr>
        <w:t>d</w:t>
      </w:r>
    </w:p>
    <w:p w14:paraId="3214A935" w14:textId="77777777" w:rsidR="004E3A22" w:rsidRDefault="0025296E" w:rsidP="004E3A22">
      <w:pPr>
        <w:spacing w:before="240" w:after="240"/>
        <w:jc w:val="both"/>
        <w:rPr>
          <w:rFonts w:asciiTheme="majorHAnsi" w:hAnsiTheme="majorHAnsi"/>
          <w:lang w:val="es-ES_tradnl"/>
        </w:rPr>
      </w:pPr>
      <w:r w:rsidRPr="00963275">
        <w:rPr>
          <w:rFonts w:asciiTheme="majorHAnsi" w:hAnsiTheme="majorHAnsi"/>
          <w:lang w:val="es-ES_tradnl"/>
        </w:rPr>
        <w:t>Para garantizar la diversidad existe</w:t>
      </w:r>
      <w:r w:rsidR="00940B5A" w:rsidRPr="00963275">
        <w:rPr>
          <w:rFonts w:asciiTheme="majorHAnsi" w:hAnsiTheme="majorHAnsi"/>
          <w:lang w:val="es-ES_tradnl"/>
        </w:rPr>
        <w:t>n regulaciones que, respetando</w:t>
      </w:r>
      <w:r w:rsidRPr="00963275">
        <w:rPr>
          <w:rFonts w:asciiTheme="majorHAnsi" w:hAnsiTheme="majorHAnsi"/>
          <w:lang w:val="es-ES_tradnl"/>
        </w:rPr>
        <w:t xml:space="preserve"> la libertad de expresión y comunicación, disponen que la programación debe reflejar la </w:t>
      </w:r>
      <w:r w:rsidR="008F0486" w:rsidRPr="00963275">
        <w:rPr>
          <w:rFonts w:asciiTheme="majorHAnsi" w:hAnsiTheme="majorHAnsi"/>
          <w:lang w:val="es-ES_tradnl"/>
        </w:rPr>
        <w:t>diversidad de la sociedad, lo mismo</w:t>
      </w:r>
      <w:r w:rsidRPr="00963275">
        <w:rPr>
          <w:rFonts w:asciiTheme="majorHAnsi" w:hAnsiTheme="majorHAnsi"/>
          <w:lang w:val="es-ES_tradnl"/>
        </w:rPr>
        <w:t xml:space="preserve"> para</w:t>
      </w:r>
      <w:r w:rsidR="008F0486" w:rsidRPr="00963275">
        <w:rPr>
          <w:rFonts w:asciiTheme="majorHAnsi" w:hAnsiTheme="majorHAnsi"/>
          <w:lang w:val="es-ES_tradnl"/>
        </w:rPr>
        <w:t xml:space="preserve"> la</w:t>
      </w:r>
      <w:r w:rsidR="00600900" w:rsidRPr="00963275">
        <w:rPr>
          <w:rFonts w:asciiTheme="majorHAnsi" w:hAnsiTheme="majorHAnsi"/>
          <w:lang w:val="es-ES_tradnl"/>
        </w:rPr>
        <w:t xml:space="preserve"> televisión pública o privada.</w:t>
      </w:r>
      <w:r w:rsidRPr="00963275">
        <w:rPr>
          <w:rFonts w:asciiTheme="majorHAnsi" w:hAnsiTheme="majorHAnsi"/>
          <w:lang w:val="es-ES_tradnl"/>
        </w:rPr>
        <w:t xml:space="preserve"> Ello contribuye </w:t>
      </w:r>
      <w:r w:rsidR="00600900" w:rsidRPr="00963275">
        <w:rPr>
          <w:rFonts w:asciiTheme="majorHAnsi" w:hAnsiTheme="majorHAnsi"/>
          <w:lang w:val="es-ES_tradnl"/>
        </w:rPr>
        <w:t xml:space="preserve">tanto </w:t>
      </w:r>
      <w:r w:rsidRPr="00963275">
        <w:rPr>
          <w:rFonts w:asciiTheme="majorHAnsi" w:hAnsiTheme="majorHAnsi"/>
          <w:lang w:val="es-ES_tradnl"/>
        </w:rPr>
        <w:t>al combate a las discriminaciones</w:t>
      </w:r>
      <w:r w:rsidR="00600900" w:rsidRPr="00963275">
        <w:rPr>
          <w:rFonts w:asciiTheme="majorHAnsi" w:hAnsiTheme="majorHAnsi"/>
          <w:lang w:val="es-ES_tradnl"/>
        </w:rPr>
        <w:t xml:space="preserve"> y la intolerancia</w:t>
      </w:r>
      <w:r w:rsidRPr="00963275">
        <w:rPr>
          <w:rFonts w:asciiTheme="majorHAnsi" w:hAnsiTheme="majorHAnsi"/>
          <w:lang w:val="es-ES_tradnl"/>
        </w:rPr>
        <w:t xml:space="preserve"> como a que la programación refleje la diversidad de la </w:t>
      </w:r>
      <w:r w:rsidRPr="00963275">
        <w:rPr>
          <w:rFonts w:asciiTheme="majorHAnsi" w:hAnsiTheme="majorHAnsi"/>
          <w:lang w:val="es-ES_tradnl"/>
        </w:rPr>
        <w:lastRenderedPageBreak/>
        <w:t>sociedad</w:t>
      </w:r>
      <w:r w:rsidR="00600900" w:rsidRPr="00963275">
        <w:rPr>
          <w:rFonts w:asciiTheme="majorHAnsi" w:hAnsiTheme="majorHAnsi"/>
          <w:lang w:val="es-ES_tradnl"/>
        </w:rPr>
        <w:t xml:space="preserve"> mexicana</w:t>
      </w:r>
      <w:r w:rsidRPr="00963275">
        <w:rPr>
          <w:rFonts w:asciiTheme="majorHAnsi" w:hAnsiTheme="majorHAnsi"/>
          <w:lang w:val="es-ES_tradnl"/>
        </w:rPr>
        <w:t>.</w:t>
      </w:r>
      <w:r w:rsidR="008F0486" w:rsidRPr="00963275">
        <w:rPr>
          <w:rFonts w:asciiTheme="majorHAnsi" w:hAnsiTheme="majorHAnsi"/>
          <w:lang w:val="es-ES_tradnl"/>
        </w:rPr>
        <w:t xml:space="preserve"> En el caso de Fra</w:t>
      </w:r>
      <w:r w:rsidR="00600900" w:rsidRPr="00963275">
        <w:rPr>
          <w:rFonts w:asciiTheme="majorHAnsi" w:hAnsiTheme="majorHAnsi"/>
          <w:lang w:val="es-ES_tradnl"/>
        </w:rPr>
        <w:t xml:space="preserve">ncia, la autoridad audiovisual, </w:t>
      </w:r>
      <w:r w:rsidR="008F0486" w:rsidRPr="00963275">
        <w:rPr>
          <w:rFonts w:asciiTheme="majorHAnsi" w:hAnsiTheme="majorHAnsi"/>
          <w:lang w:val="es-ES_tradnl"/>
        </w:rPr>
        <w:t xml:space="preserve">el </w:t>
      </w:r>
      <w:proofErr w:type="spellStart"/>
      <w:r w:rsidR="008F0486" w:rsidRPr="00963275">
        <w:rPr>
          <w:rFonts w:asciiTheme="majorHAnsi" w:hAnsiTheme="majorHAnsi"/>
          <w:lang w:val="es-ES_tradnl"/>
        </w:rPr>
        <w:t>C</w:t>
      </w:r>
      <w:r w:rsidR="00600900" w:rsidRPr="00963275">
        <w:rPr>
          <w:rFonts w:asciiTheme="majorHAnsi" w:hAnsiTheme="majorHAnsi"/>
          <w:lang w:val="es-ES_tradnl"/>
        </w:rPr>
        <w:t>onseil</w:t>
      </w:r>
      <w:proofErr w:type="spellEnd"/>
      <w:r w:rsidR="00600900" w:rsidRPr="00963275">
        <w:rPr>
          <w:rFonts w:asciiTheme="majorHAnsi" w:hAnsiTheme="majorHAnsi"/>
          <w:lang w:val="es-ES_tradnl"/>
        </w:rPr>
        <w:t xml:space="preserve"> </w:t>
      </w:r>
      <w:proofErr w:type="spellStart"/>
      <w:r w:rsidR="00600900" w:rsidRPr="00963275">
        <w:rPr>
          <w:rFonts w:asciiTheme="majorHAnsi" w:hAnsiTheme="majorHAnsi"/>
          <w:lang w:val="es-ES_tradnl"/>
        </w:rPr>
        <w:t>Superieur</w:t>
      </w:r>
      <w:proofErr w:type="spellEnd"/>
      <w:r w:rsidR="00600900" w:rsidRPr="00963275">
        <w:rPr>
          <w:rFonts w:asciiTheme="majorHAnsi" w:hAnsiTheme="majorHAnsi"/>
          <w:lang w:val="es-ES_tradnl"/>
        </w:rPr>
        <w:t xml:space="preserve"> </w:t>
      </w:r>
      <w:proofErr w:type="spellStart"/>
      <w:r w:rsidR="00600900" w:rsidRPr="00963275">
        <w:rPr>
          <w:rFonts w:asciiTheme="majorHAnsi" w:hAnsiTheme="majorHAnsi"/>
          <w:lang w:val="es-ES_tradnl"/>
        </w:rPr>
        <w:t>Audiovisuel</w:t>
      </w:r>
      <w:proofErr w:type="spellEnd"/>
      <w:r w:rsidR="00600900" w:rsidRPr="00963275">
        <w:rPr>
          <w:rFonts w:asciiTheme="majorHAnsi" w:hAnsiTheme="majorHAnsi"/>
          <w:lang w:val="es-ES_tradnl"/>
        </w:rPr>
        <w:t xml:space="preserve"> (CSA)</w:t>
      </w:r>
      <w:r w:rsidR="008F0486" w:rsidRPr="00963275">
        <w:rPr>
          <w:rFonts w:asciiTheme="majorHAnsi" w:hAnsiTheme="majorHAnsi"/>
          <w:lang w:val="es-ES_tradnl"/>
        </w:rPr>
        <w:t xml:space="preserve"> está obligado a informar cada año de las acciones de las televisoras de una programación que refleja la diversidad de la sociedad</w:t>
      </w:r>
      <w:r w:rsidR="00600900" w:rsidRPr="00963275">
        <w:rPr>
          <w:rFonts w:asciiTheme="majorHAnsi" w:hAnsiTheme="majorHAnsi"/>
          <w:lang w:val="es-ES_tradnl"/>
        </w:rPr>
        <w:t xml:space="preserve"> lo cual aporta </w:t>
      </w:r>
      <w:r w:rsidR="008F0486" w:rsidRPr="00963275">
        <w:rPr>
          <w:rFonts w:asciiTheme="majorHAnsi" w:hAnsiTheme="majorHAnsi"/>
          <w:lang w:val="es-ES_tradnl"/>
        </w:rPr>
        <w:t>a fortalecer el tejido social</w:t>
      </w:r>
      <w:r w:rsidR="00600900" w:rsidRPr="00963275">
        <w:rPr>
          <w:rFonts w:asciiTheme="majorHAnsi" w:hAnsiTheme="majorHAnsi"/>
          <w:lang w:val="es-ES_tradnl"/>
        </w:rPr>
        <w:t xml:space="preserve"> enriqueciendo la diversas miradas de los productores independientes</w:t>
      </w:r>
      <w:r w:rsidR="008F0486" w:rsidRPr="00963275">
        <w:rPr>
          <w:rFonts w:asciiTheme="majorHAnsi" w:hAnsiTheme="majorHAnsi"/>
          <w:lang w:val="es-ES_tradnl"/>
        </w:rPr>
        <w:t>.</w:t>
      </w:r>
    </w:p>
    <w:p w14:paraId="304B0B13" w14:textId="77777777" w:rsidR="004E3A22" w:rsidRDefault="00322794" w:rsidP="004E3A22">
      <w:pPr>
        <w:spacing w:before="240" w:after="240"/>
        <w:jc w:val="both"/>
        <w:rPr>
          <w:rFonts w:asciiTheme="majorHAnsi" w:hAnsiTheme="majorHAnsi"/>
          <w:lang w:val="es-ES_tradnl"/>
        </w:rPr>
      </w:pPr>
      <w:r w:rsidRPr="00963275">
        <w:rPr>
          <w:rFonts w:asciiTheme="majorHAnsi" w:hAnsiTheme="majorHAnsi"/>
          <w:lang w:val="es-ES_tradnl"/>
        </w:rPr>
        <w:t xml:space="preserve">El objetivo es </w:t>
      </w:r>
      <w:r w:rsidR="002B7448" w:rsidRPr="00963275">
        <w:rPr>
          <w:rFonts w:asciiTheme="majorHAnsi" w:hAnsiTheme="majorHAnsi"/>
          <w:lang w:val="es-ES_tradnl"/>
        </w:rPr>
        <w:t>l</w:t>
      </w:r>
      <w:r w:rsidR="001E37AD" w:rsidRPr="00963275">
        <w:rPr>
          <w:rFonts w:asciiTheme="majorHAnsi" w:hAnsiTheme="majorHAnsi"/>
          <w:lang w:val="es-ES_tradnl"/>
        </w:rPr>
        <w:t>ograr un sector de productores económicamente fuerte y diversificado, a lo</w:t>
      </w:r>
      <w:r w:rsidR="00600900" w:rsidRPr="00963275">
        <w:rPr>
          <w:rFonts w:asciiTheme="majorHAnsi" w:hAnsiTheme="majorHAnsi"/>
          <w:lang w:val="es-ES_tradnl"/>
        </w:rPr>
        <w:t>s</w:t>
      </w:r>
      <w:r w:rsidR="001E37AD" w:rsidRPr="00963275">
        <w:rPr>
          <w:rFonts w:asciiTheme="majorHAnsi" w:hAnsiTheme="majorHAnsi"/>
          <w:lang w:val="es-ES_tradnl"/>
        </w:rPr>
        <w:t xml:space="preserve"> que ayudan las cuotas de difusión y las obligaciones de contribución a la producción de televisoras públicas y </w:t>
      </w:r>
      <w:r w:rsidR="00600900" w:rsidRPr="00963275">
        <w:rPr>
          <w:rFonts w:asciiTheme="majorHAnsi" w:hAnsiTheme="majorHAnsi"/>
          <w:lang w:val="es-ES_tradnl"/>
        </w:rPr>
        <w:t>privadas.</w:t>
      </w:r>
      <w:r w:rsidR="001E37AD" w:rsidRPr="00963275">
        <w:rPr>
          <w:rFonts w:asciiTheme="majorHAnsi" w:hAnsiTheme="majorHAnsi"/>
          <w:lang w:val="es-ES_tradnl"/>
        </w:rPr>
        <w:t xml:space="preserve"> En Francia, los organismos de radiodifusión televisada reservan cuando menos 10% de su tiempo de antena </w:t>
      </w:r>
      <w:r w:rsidR="00250860" w:rsidRPr="00963275">
        <w:rPr>
          <w:rFonts w:asciiTheme="majorHAnsi" w:hAnsiTheme="majorHAnsi"/>
          <w:lang w:val="es-ES_tradnl"/>
        </w:rPr>
        <w:t xml:space="preserve">(tiempo de transmisión) </w:t>
      </w:r>
      <w:r w:rsidR="001E37AD" w:rsidRPr="00963275">
        <w:rPr>
          <w:rFonts w:asciiTheme="majorHAnsi" w:hAnsiTheme="majorHAnsi"/>
          <w:lang w:val="es-ES_tradnl"/>
        </w:rPr>
        <w:t xml:space="preserve">y de su presupuesto de programación, a obras europeas provenientes </w:t>
      </w:r>
      <w:r w:rsidR="00600900" w:rsidRPr="00963275">
        <w:rPr>
          <w:rFonts w:asciiTheme="majorHAnsi" w:hAnsiTheme="majorHAnsi"/>
          <w:lang w:val="es-ES_tradnl"/>
        </w:rPr>
        <w:t xml:space="preserve">de productores independientes. </w:t>
      </w:r>
      <w:r w:rsidR="001E37AD" w:rsidRPr="00963275">
        <w:rPr>
          <w:rFonts w:asciiTheme="majorHAnsi" w:hAnsiTheme="majorHAnsi"/>
          <w:lang w:val="es-ES_tradnl"/>
        </w:rPr>
        <w:t>Se agregan financiamiento de particulares pa</w:t>
      </w:r>
      <w:r w:rsidR="002B7448" w:rsidRPr="00963275">
        <w:rPr>
          <w:rFonts w:asciiTheme="majorHAnsi" w:hAnsiTheme="majorHAnsi"/>
          <w:lang w:val="es-ES_tradnl"/>
        </w:rPr>
        <w:t>ra obras originales francesas.</w:t>
      </w:r>
    </w:p>
    <w:p w14:paraId="5EF0D2F7" w14:textId="77777777" w:rsidR="004E3A22" w:rsidRDefault="002B7448" w:rsidP="004E3A22">
      <w:pPr>
        <w:spacing w:before="240" w:after="240"/>
        <w:jc w:val="both"/>
        <w:rPr>
          <w:rFonts w:asciiTheme="majorHAnsi" w:hAnsiTheme="majorHAnsi"/>
          <w:lang w:val="es-ES_tradnl"/>
        </w:rPr>
      </w:pPr>
      <w:r w:rsidRPr="00963275">
        <w:rPr>
          <w:rFonts w:asciiTheme="majorHAnsi" w:hAnsiTheme="majorHAnsi"/>
          <w:lang w:val="es-ES_tradnl"/>
        </w:rPr>
        <w:t>Con base en la experiencia comparada y considerando que la producción nacional independiente puede contribuir también a la pluralidad, se recomienda al IFT que establezca</w:t>
      </w:r>
      <w:r w:rsidR="00923C84" w:rsidRPr="00963275">
        <w:rPr>
          <w:rFonts w:asciiTheme="majorHAnsi" w:hAnsiTheme="majorHAnsi"/>
          <w:lang w:val="es-ES_tradnl"/>
        </w:rPr>
        <w:t xml:space="preserve"> medidas específicas para que la radiodifusión cumpla con la característica de pluralidad del servicio de radiodifusión establecida en el artículo 6 apartado B fracción III de la Constitución.</w:t>
      </w:r>
    </w:p>
    <w:p w14:paraId="55DE644B" w14:textId="0CD19293" w:rsidR="004E3A22" w:rsidRDefault="00923C84" w:rsidP="004E3A22">
      <w:pPr>
        <w:pStyle w:val="Ttulo2"/>
        <w:spacing w:before="240" w:after="240"/>
        <w:jc w:val="both"/>
        <w:rPr>
          <w:b/>
          <w:color w:val="0D0D0D" w:themeColor="text1" w:themeTint="F2"/>
          <w:sz w:val="24"/>
          <w:szCs w:val="24"/>
          <w:u w:val="single"/>
          <w:lang w:val="es-ES"/>
        </w:rPr>
      </w:pPr>
      <w:r w:rsidRPr="004E3A22">
        <w:rPr>
          <w:b/>
          <w:color w:val="0D0D0D" w:themeColor="text1" w:themeTint="F2"/>
          <w:sz w:val="24"/>
          <w:szCs w:val="24"/>
          <w:u w:val="single"/>
          <w:lang w:val="es-ES"/>
        </w:rPr>
        <w:t>5</w:t>
      </w:r>
      <w:r w:rsidR="00450292" w:rsidRPr="004E3A22">
        <w:rPr>
          <w:b/>
          <w:color w:val="0D0D0D" w:themeColor="text1" w:themeTint="F2"/>
          <w:sz w:val="24"/>
          <w:szCs w:val="24"/>
          <w:u w:val="single"/>
          <w:lang w:val="es-ES"/>
        </w:rPr>
        <w:t>. Audiencias de Adultos Mayores</w:t>
      </w:r>
    </w:p>
    <w:p w14:paraId="3D01644B" w14:textId="77777777" w:rsidR="004E3A22" w:rsidRDefault="00450292" w:rsidP="004E3A22">
      <w:pPr>
        <w:spacing w:before="240" w:after="240"/>
        <w:jc w:val="both"/>
        <w:rPr>
          <w:rFonts w:asciiTheme="majorHAnsi" w:hAnsiTheme="majorHAnsi"/>
          <w:lang w:val="es-ES_tradnl"/>
        </w:rPr>
      </w:pPr>
      <w:r w:rsidRPr="00963275">
        <w:rPr>
          <w:rFonts w:asciiTheme="majorHAnsi" w:hAnsiTheme="majorHAnsi"/>
          <w:lang w:val="es-ES_tradnl"/>
        </w:rPr>
        <w:t xml:space="preserve">La expectativa de vida de los mexicanos se ha incrementado, por lo cual día con día habrán más adultos mayores. Es común que los adultos mayores continúen utilizando de manera constante los servicios de radio y televisión abierta, sobretodo. Adicionalmente, se ha documentado por distintas autoridades mexicanas que los adultos mayores acceden menos a las nuevas tecnologías y a los servicios vía </w:t>
      </w:r>
      <w:r w:rsidR="00DC65A0" w:rsidRPr="00963275">
        <w:rPr>
          <w:rFonts w:asciiTheme="majorHAnsi" w:hAnsiTheme="majorHAnsi"/>
          <w:lang w:val="es-ES_tradnl"/>
        </w:rPr>
        <w:t>I</w:t>
      </w:r>
      <w:r w:rsidRPr="00963275">
        <w:rPr>
          <w:rFonts w:asciiTheme="majorHAnsi" w:hAnsiTheme="majorHAnsi"/>
          <w:lang w:val="es-ES_tradnl"/>
        </w:rPr>
        <w:t xml:space="preserve">nternet. </w:t>
      </w:r>
    </w:p>
    <w:p w14:paraId="11060712" w14:textId="77777777" w:rsidR="004E3A22" w:rsidRDefault="00450292" w:rsidP="004E3A22">
      <w:pPr>
        <w:spacing w:before="240" w:after="240"/>
        <w:jc w:val="both"/>
        <w:rPr>
          <w:rFonts w:asciiTheme="majorHAnsi" w:hAnsiTheme="majorHAnsi"/>
          <w:lang w:val="es-ES_tradnl"/>
        </w:rPr>
      </w:pPr>
      <w:r w:rsidRPr="00963275">
        <w:rPr>
          <w:rFonts w:asciiTheme="majorHAnsi" w:hAnsiTheme="majorHAnsi"/>
          <w:lang w:val="es-ES_tradnl"/>
        </w:rPr>
        <w:t>A diferencia de las audiencias infantiles que han merecido cierta atención especializada por parte del IFT, de la academia e incluso</w:t>
      </w:r>
      <w:r w:rsidR="00923C84" w:rsidRPr="00963275">
        <w:rPr>
          <w:rFonts w:asciiTheme="majorHAnsi" w:hAnsiTheme="majorHAnsi"/>
          <w:lang w:val="es-ES_tradnl"/>
        </w:rPr>
        <w:t xml:space="preserve"> de</w:t>
      </w:r>
      <w:r w:rsidRPr="00963275">
        <w:rPr>
          <w:rFonts w:asciiTheme="majorHAnsi" w:hAnsiTheme="majorHAnsi"/>
          <w:lang w:val="es-ES_tradnl"/>
        </w:rPr>
        <w:t xml:space="preserve"> este Consejo Consultivo, las audiencias de adultos mayores han pasado desapercibidas. Por tanto, se sugiere que el IFT </w:t>
      </w:r>
      <w:r w:rsidR="00D72B4E" w:rsidRPr="00963275">
        <w:rPr>
          <w:rFonts w:asciiTheme="majorHAnsi" w:hAnsiTheme="majorHAnsi"/>
          <w:lang w:val="es-ES_tradnl"/>
        </w:rPr>
        <w:t>realice los estudios y consultas pertinentes con la finalidad de identificar las áreas en las cuales se requiera de una política pública para la defensa adecuada de los derechos de las audiencias de adultos mayores.</w:t>
      </w:r>
    </w:p>
    <w:p w14:paraId="42FAB4C3" w14:textId="77777777" w:rsidR="004E3A22" w:rsidRDefault="00923C84" w:rsidP="004E3A22">
      <w:pPr>
        <w:pStyle w:val="Ttulo2"/>
        <w:spacing w:before="240" w:after="240"/>
        <w:jc w:val="both"/>
        <w:rPr>
          <w:b/>
          <w:color w:val="0D0D0D" w:themeColor="text1" w:themeTint="F2"/>
          <w:sz w:val="24"/>
          <w:szCs w:val="24"/>
          <w:u w:val="single"/>
          <w:lang w:val="es-ES"/>
        </w:rPr>
      </w:pPr>
      <w:r w:rsidRPr="004E3A22">
        <w:rPr>
          <w:b/>
          <w:color w:val="0D0D0D" w:themeColor="text1" w:themeTint="F2"/>
          <w:sz w:val="24"/>
          <w:szCs w:val="24"/>
          <w:u w:val="single"/>
          <w:lang w:val="es-ES"/>
        </w:rPr>
        <w:t>6</w:t>
      </w:r>
      <w:r w:rsidR="00616572" w:rsidRPr="004E3A22">
        <w:rPr>
          <w:b/>
          <w:color w:val="0D0D0D" w:themeColor="text1" w:themeTint="F2"/>
          <w:sz w:val="24"/>
          <w:szCs w:val="24"/>
          <w:u w:val="single"/>
          <w:lang w:val="es-ES"/>
        </w:rPr>
        <w:t>. Temas generales de audiencias</w:t>
      </w:r>
    </w:p>
    <w:p w14:paraId="32F635F4" w14:textId="77777777" w:rsidR="004E3A22" w:rsidRDefault="00923C84" w:rsidP="004E3A22">
      <w:pPr>
        <w:pStyle w:val="Ttulo3"/>
        <w:spacing w:before="240" w:after="240"/>
        <w:jc w:val="both"/>
        <w:rPr>
          <w:lang w:val="es-ES_tradnl"/>
        </w:rPr>
      </w:pPr>
      <w:r w:rsidRPr="004E3A22">
        <w:rPr>
          <w:b/>
          <w:color w:val="000000" w:themeColor="text1"/>
        </w:rPr>
        <w:t>6</w:t>
      </w:r>
      <w:r w:rsidR="00946DEA" w:rsidRPr="004E3A22">
        <w:rPr>
          <w:b/>
          <w:color w:val="000000" w:themeColor="text1"/>
        </w:rPr>
        <w:t xml:space="preserve">.1 </w:t>
      </w:r>
      <w:r w:rsidRPr="004E3A22">
        <w:rPr>
          <w:rFonts w:eastAsiaTheme="minorEastAsia" w:cstheme="minorBidi"/>
          <w:color w:val="auto"/>
          <w:lang w:val="es-ES_tradnl"/>
        </w:rPr>
        <w:t xml:space="preserve">Este Consejo Consultivo </w:t>
      </w:r>
      <w:r w:rsidR="00616572" w:rsidRPr="004E3A22">
        <w:rPr>
          <w:rFonts w:eastAsiaTheme="minorEastAsia" w:cstheme="minorBidi"/>
          <w:color w:val="auto"/>
          <w:lang w:val="es-ES_tradnl"/>
        </w:rPr>
        <w:t xml:space="preserve">reconoce </w:t>
      </w:r>
      <w:r w:rsidRPr="004E3A22">
        <w:rPr>
          <w:rFonts w:eastAsiaTheme="minorEastAsia" w:cstheme="minorBidi"/>
          <w:color w:val="auto"/>
          <w:lang w:val="es-ES_tradnl"/>
        </w:rPr>
        <w:t xml:space="preserve">las </w:t>
      </w:r>
      <w:r w:rsidR="00616572" w:rsidRPr="004E3A22">
        <w:rPr>
          <w:rFonts w:eastAsiaTheme="minorEastAsia" w:cstheme="minorBidi"/>
          <w:color w:val="auto"/>
          <w:lang w:val="es-ES_tradnl"/>
        </w:rPr>
        <w:t xml:space="preserve">acciones que ha realizado el IFT a favor de los derechos de los usuarios de telecomunicaciones, por lo que se proponen diversas acciones </w:t>
      </w:r>
      <w:r w:rsidR="005E1C38" w:rsidRPr="004E3A22">
        <w:rPr>
          <w:rFonts w:eastAsiaTheme="minorEastAsia" w:cstheme="minorBidi"/>
          <w:color w:val="auto"/>
          <w:lang w:val="es-ES_tradnl"/>
        </w:rPr>
        <w:t xml:space="preserve">retomando la experiencia positiva </w:t>
      </w:r>
      <w:proofErr w:type="gramStart"/>
      <w:r w:rsidR="005E1C38" w:rsidRPr="004E3A22">
        <w:rPr>
          <w:rFonts w:eastAsiaTheme="minorEastAsia" w:cstheme="minorBidi"/>
          <w:color w:val="auto"/>
          <w:lang w:val="es-ES_tradnl"/>
        </w:rPr>
        <w:t>del</w:t>
      </w:r>
      <w:proofErr w:type="gramEnd"/>
      <w:r w:rsidR="005E1C38" w:rsidRPr="004E3A22">
        <w:rPr>
          <w:rFonts w:eastAsiaTheme="minorEastAsia" w:cstheme="minorBidi"/>
          <w:color w:val="auto"/>
          <w:lang w:val="es-ES_tradnl"/>
        </w:rPr>
        <w:t xml:space="preserve"> IFT de usuarios para trasladarla </w:t>
      </w:r>
      <w:r w:rsidRPr="004E3A22">
        <w:rPr>
          <w:rFonts w:eastAsiaTheme="minorEastAsia" w:cstheme="minorBidi"/>
          <w:color w:val="auto"/>
          <w:lang w:val="es-ES_tradnl"/>
        </w:rPr>
        <w:t xml:space="preserve">para audiencias, </w:t>
      </w:r>
      <w:r w:rsidR="005E1C38" w:rsidRPr="004E3A22">
        <w:rPr>
          <w:rFonts w:eastAsiaTheme="minorEastAsia" w:cstheme="minorBidi"/>
          <w:color w:val="auto"/>
          <w:lang w:val="es-ES_tradnl"/>
        </w:rPr>
        <w:t>con</w:t>
      </w:r>
      <w:r w:rsidRPr="004E3A22">
        <w:rPr>
          <w:rFonts w:eastAsiaTheme="minorEastAsia" w:cstheme="minorBidi"/>
          <w:color w:val="auto"/>
          <w:lang w:val="es-ES_tradnl"/>
        </w:rPr>
        <w:t xml:space="preserve"> los ajustes que amerite</w:t>
      </w:r>
      <w:r w:rsidR="005E1C38" w:rsidRPr="004E3A22">
        <w:rPr>
          <w:rFonts w:eastAsiaTheme="minorEastAsia" w:cstheme="minorBidi"/>
          <w:color w:val="auto"/>
          <w:lang w:val="es-ES_tradnl"/>
        </w:rPr>
        <w:t>. Por tanto este Consejo recomienda que el IFT:</w:t>
      </w:r>
    </w:p>
    <w:p w14:paraId="6FF54B7C" w14:textId="26F57E2C" w:rsidR="002B5BCF" w:rsidRPr="00963275" w:rsidRDefault="005E1C38" w:rsidP="004E3A22">
      <w:pPr>
        <w:pStyle w:val="Prrafodelista"/>
        <w:numPr>
          <w:ilvl w:val="0"/>
          <w:numId w:val="33"/>
        </w:numPr>
        <w:spacing w:before="240" w:after="240" w:line="240" w:lineRule="auto"/>
        <w:jc w:val="both"/>
        <w:rPr>
          <w:rFonts w:asciiTheme="majorHAnsi" w:hAnsiTheme="majorHAnsi"/>
          <w:sz w:val="24"/>
          <w:szCs w:val="24"/>
          <w:lang w:val="es-ES_tradnl"/>
        </w:rPr>
      </w:pPr>
      <w:r w:rsidRPr="00963275">
        <w:rPr>
          <w:rFonts w:asciiTheme="majorHAnsi" w:hAnsiTheme="majorHAnsi"/>
          <w:sz w:val="24"/>
          <w:szCs w:val="24"/>
          <w:lang w:val="es-ES_tradnl"/>
        </w:rPr>
        <w:t>Elabore</w:t>
      </w:r>
      <w:r w:rsidR="00923C84" w:rsidRPr="00963275">
        <w:rPr>
          <w:rFonts w:asciiTheme="majorHAnsi" w:hAnsiTheme="majorHAnsi"/>
          <w:sz w:val="24"/>
          <w:szCs w:val="24"/>
          <w:lang w:val="es-ES_tradnl"/>
        </w:rPr>
        <w:t>,</w:t>
      </w:r>
      <w:r w:rsidRPr="00963275">
        <w:rPr>
          <w:rFonts w:asciiTheme="majorHAnsi" w:hAnsiTheme="majorHAnsi"/>
          <w:sz w:val="24"/>
          <w:szCs w:val="24"/>
          <w:lang w:val="es-ES_tradnl"/>
        </w:rPr>
        <w:t xml:space="preserve"> publique </w:t>
      </w:r>
      <w:r w:rsidR="00923C84" w:rsidRPr="00963275">
        <w:rPr>
          <w:rFonts w:asciiTheme="majorHAnsi" w:hAnsiTheme="majorHAnsi"/>
          <w:sz w:val="24"/>
          <w:szCs w:val="24"/>
          <w:lang w:val="es-ES_tradnl"/>
        </w:rPr>
        <w:t xml:space="preserve">y difunda </w:t>
      </w:r>
      <w:r w:rsidRPr="00963275">
        <w:rPr>
          <w:rFonts w:asciiTheme="majorHAnsi" w:hAnsiTheme="majorHAnsi"/>
          <w:sz w:val="24"/>
          <w:szCs w:val="24"/>
          <w:lang w:val="es-ES_tradnl"/>
        </w:rPr>
        <w:t>una Carta de Derechos Mínimos de las Audiencias</w:t>
      </w:r>
      <w:r w:rsidR="002B5BCF" w:rsidRPr="00963275">
        <w:rPr>
          <w:rFonts w:asciiTheme="majorHAnsi" w:hAnsiTheme="majorHAnsi"/>
          <w:sz w:val="24"/>
          <w:szCs w:val="24"/>
          <w:lang w:val="es-ES_tradnl"/>
        </w:rPr>
        <w:t>.</w:t>
      </w:r>
    </w:p>
    <w:p w14:paraId="305DDA78" w14:textId="77777777" w:rsidR="002B5BCF" w:rsidRPr="00963275" w:rsidRDefault="00923C84" w:rsidP="004E3A22">
      <w:pPr>
        <w:pStyle w:val="Prrafodelista"/>
        <w:numPr>
          <w:ilvl w:val="0"/>
          <w:numId w:val="33"/>
        </w:numPr>
        <w:spacing w:before="240" w:after="240" w:line="240" w:lineRule="auto"/>
        <w:jc w:val="both"/>
        <w:rPr>
          <w:rFonts w:asciiTheme="majorHAnsi" w:hAnsiTheme="majorHAnsi"/>
          <w:sz w:val="24"/>
          <w:szCs w:val="24"/>
          <w:lang w:val="es-ES_tradnl"/>
        </w:rPr>
      </w:pPr>
      <w:r w:rsidRPr="00963275">
        <w:rPr>
          <w:rFonts w:asciiTheme="majorHAnsi" w:hAnsiTheme="majorHAnsi"/>
          <w:sz w:val="24"/>
          <w:szCs w:val="24"/>
          <w:lang w:val="es-ES_tradnl"/>
        </w:rPr>
        <w:t>Elabore y mantenga un</w:t>
      </w:r>
      <w:r w:rsidR="002B5BCF" w:rsidRPr="00963275">
        <w:rPr>
          <w:rFonts w:asciiTheme="majorHAnsi" w:hAnsiTheme="majorHAnsi"/>
          <w:sz w:val="24"/>
          <w:szCs w:val="24"/>
          <w:lang w:val="es-ES_tradnl"/>
        </w:rPr>
        <w:t xml:space="preserve"> portal de audiencias (1) cuyo acceso sea fácil y lógico [al día de hoy no lo es], (2) que enuncie y describa cada uno de los derechos de las audiencias en lenguaje sencillo y de fácil comprensión, y (3) </w:t>
      </w:r>
      <w:r w:rsidR="00ED7E72" w:rsidRPr="00963275">
        <w:rPr>
          <w:rFonts w:asciiTheme="majorHAnsi" w:hAnsiTheme="majorHAnsi"/>
          <w:sz w:val="24"/>
          <w:szCs w:val="24"/>
          <w:lang w:val="es-ES_tradnl"/>
        </w:rPr>
        <w:t>que se puedan recibir en el portal</w:t>
      </w:r>
      <w:r w:rsidRPr="00963275">
        <w:rPr>
          <w:rFonts w:asciiTheme="majorHAnsi" w:hAnsiTheme="majorHAnsi"/>
          <w:sz w:val="24"/>
          <w:szCs w:val="24"/>
          <w:lang w:val="es-ES_tradnl"/>
        </w:rPr>
        <w:t>,</w:t>
      </w:r>
      <w:r w:rsidR="00ED7E72" w:rsidRPr="00963275">
        <w:rPr>
          <w:rFonts w:asciiTheme="majorHAnsi" w:hAnsiTheme="majorHAnsi"/>
          <w:sz w:val="24"/>
          <w:szCs w:val="24"/>
          <w:lang w:val="es-ES_tradnl"/>
        </w:rPr>
        <w:t xml:space="preserve"> quejas y recomendaciones de las audiencias. </w:t>
      </w:r>
    </w:p>
    <w:p w14:paraId="1B930DBB" w14:textId="371F09D9" w:rsidR="002B5BCF" w:rsidRPr="00963275" w:rsidRDefault="002B5BCF" w:rsidP="004E3A22">
      <w:pPr>
        <w:pStyle w:val="Prrafodelista"/>
        <w:numPr>
          <w:ilvl w:val="0"/>
          <w:numId w:val="33"/>
        </w:numPr>
        <w:spacing w:before="240" w:after="240" w:line="240" w:lineRule="auto"/>
        <w:jc w:val="both"/>
        <w:rPr>
          <w:rFonts w:asciiTheme="majorHAnsi" w:hAnsiTheme="majorHAnsi"/>
          <w:sz w:val="24"/>
          <w:szCs w:val="24"/>
          <w:lang w:val="es-ES_tradnl"/>
        </w:rPr>
      </w:pPr>
      <w:r w:rsidRPr="00963275">
        <w:rPr>
          <w:rFonts w:asciiTheme="majorHAnsi" w:hAnsiTheme="majorHAnsi"/>
          <w:sz w:val="24"/>
          <w:szCs w:val="24"/>
          <w:lang w:val="es-ES_tradnl"/>
        </w:rPr>
        <w:lastRenderedPageBreak/>
        <w:t>Establezca un mecanismo para recepción de quejas y recomendaciones de las audiencias</w:t>
      </w:r>
      <w:r w:rsidR="00ED7E72" w:rsidRPr="00963275">
        <w:rPr>
          <w:rFonts w:asciiTheme="majorHAnsi" w:hAnsiTheme="majorHAnsi"/>
          <w:sz w:val="24"/>
          <w:szCs w:val="24"/>
          <w:lang w:val="es-ES_tradnl"/>
        </w:rPr>
        <w:t xml:space="preserve"> –tanto vía el portal de audiencias como vía telefónica-</w:t>
      </w:r>
      <w:r w:rsidRPr="00963275">
        <w:rPr>
          <w:rFonts w:asciiTheme="majorHAnsi" w:hAnsiTheme="majorHAnsi"/>
          <w:sz w:val="24"/>
          <w:szCs w:val="24"/>
          <w:lang w:val="es-ES_tradnl"/>
        </w:rPr>
        <w:t xml:space="preserve"> </w:t>
      </w:r>
      <w:r w:rsidR="003854FA" w:rsidRPr="00963275">
        <w:rPr>
          <w:rFonts w:asciiTheme="majorHAnsi" w:hAnsiTheme="majorHAnsi"/>
          <w:sz w:val="24"/>
          <w:szCs w:val="24"/>
          <w:lang w:val="es-ES_tradnl"/>
        </w:rPr>
        <w:t xml:space="preserve">con la finalidad de </w:t>
      </w:r>
      <w:r w:rsidRPr="00963275">
        <w:rPr>
          <w:rFonts w:asciiTheme="majorHAnsi" w:hAnsiTheme="majorHAnsi"/>
          <w:sz w:val="24"/>
          <w:szCs w:val="24"/>
          <w:lang w:val="es-ES_tradnl"/>
        </w:rPr>
        <w:t>que el IFT</w:t>
      </w:r>
      <w:r w:rsidR="003854FA" w:rsidRPr="00963275">
        <w:rPr>
          <w:rFonts w:asciiTheme="majorHAnsi" w:hAnsiTheme="majorHAnsi"/>
          <w:sz w:val="24"/>
          <w:szCs w:val="24"/>
          <w:lang w:val="es-ES_tradnl"/>
        </w:rPr>
        <w:t xml:space="preserve"> las</w:t>
      </w:r>
      <w:r w:rsidRPr="00963275">
        <w:rPr>
          <w:rFonts w:asciiTheme="majorHAnsi" w:hAnsiTheme="majorHAnsi"/>
          <w:sz w:val="24"/>
          <w:szCs w:val="24"/>
          <w:lang w:val="es-ES_tradnl"/>
        </w:rPr>
        <w:t xml:space="preserve"> canali</w:t>
      </w:r>
      <w:r w:rsidR="003854FA" w:rsidRPr="00963275">
        <w:rPr>
          <w:rFonts w:asciiTheme="majorHAnsi" w:hAnsiTheme="majorHAnsi"/>
          <w:sz w:val="24"/>
          <w:szCs w:val="24"/>
          <w:lang w:val="es-ES_tradnl"/>
        </w:rPr>
        <w:t>ce</w:t>
      </w:r>
      <w:r w:rsidRPr="00963275">
        <w:rPr>
          <w:rFonts w:asciiTheme="majorHAnsi" w:hAnsiTheme="majorHAnsi"/>
          <w:sz w:val="24"/>
          <w:szCs w:val="24"/>
          <w:lang w:val="es-ES_tradnl"/>
        </w:rPr>
        <w:t xml:space="preserve"> hacia el defensor de las audiencias que corresponda, así como para que le dé seguimiento a las quejas. Esto se asemeja a lo que realiza el IFT en materia de usuarios de telecomunicaciones cuando recibe quejas de éstos y los envía a la Procuraduría Federal de Protección al Consumidor (Profeco), para después darle un seguimiento o acompañamiento a dichas quejas</w:t>
      </w:r>
      <w:r w:rsidR="003B016D" w:rsidRPr="00963275">
        <w:rPr>
          <w:rFonts w:asciiTheme="majorHAnsi" w:hAnsiTheme="majorHAnsi"/>
          <w:sz w:val="24"/>
          <w:szCs w:val="24"/>
          <w:lang w:val="es-ES_tradnl"/>
        </w:rPr>
        <w:t xml:space="preserve"> (</w:t>
      </w:r>
      <w:r w:rsidR="003B016D" w:rsidRPr="004E3A22">
        <w:rPr>
          <w:rFonts w:asciiTheme="majorHAnsi" w:hAnsiTheme="majorHAnsi"/>
          <w:sz w:val="24"/>
          <w:szCs w:val="24"/>
          <w:lang w:val="es-ES_tradnl"/>
        </w:rPr>
        <w:t>www.soyusuario.ift.org.mx</w:t>
      </w:r>
      <w:r w:rsidR="003B016D" w:rsidRPr="00963275">
        <w:rPr>
          <w:rFonts w:asciiTheme="majorHAnsi" w:hAnsiTheme="majorHAnsi"/>
          <w:sz w:val="24"/>
          <w:szCs w:val="24"/>
          <w:lang w:val="es-ES_tradnl"/>
        </w:rPr>
        <w:t>)</w:t>
      </w:r>
      <w:r w:rsidRPr="00963275">
        <w:rPr>
          <w:rFonts w:asciiTheme="majorHAnsi" w:hAnsiTheme="majorHAnsi"/>
          <w:sz w:val="24"/>
          <w:szCs w:val="24"/>
          <w:lang w:val="es-ES_tradnl"/>
        </w:rPr>
        <w:t xml:space="preserve">. </w:t>
      </w:r>
    </w:p>
    <w:p w14:paraId="73827421" w14:textId="77777777" w:rsidR="002B5BCF" w:rsidRPr="00963275" w:rsidRDefault="002B5BCF" w:rsidP="004E3A22">
      <w:pPr>
        <w:pStyle w:val="Prrafodelista"/>
        <w:numPr>
          <w:ilvl w:val="0"/>
          <w:numId w:val="33"/>
        </w:numPr>
        <w:spacing w:before="240" w:after="240" w:line="240" w:lineRule="auto"/>
        <w:jc w:val="both"/>
        <w:rPr>
          <w:rFonts w:asciiTheme="majorHAnsi" w:hAnsiTheme="majorHAnsi"/>
          <w:sz w:val="24"/>
          <w:szCs w:val="24"/>
          <w:lang w:val="es-ES_tradnl"/>
        </w:rPr>
      </w:pPr>
      <w:r w:rsidRPr="00963275">
        <w:rPr>
          <w:rFonts w:asciiTheme="majorHAnsi" w:hAnsiTheme="majorHAnsi"/>
          <w:sz w:val="24"/>
          <w:szCs w:val="24"/>
          <w:lang w:val="es-ES_tradnl"/>
        </w:rPr>
        <w:t>Fomente entre los concesionarios la responsabilidad social frente a las audiencias para realizar campañas</w:t>
      </w:r>
      <w:r w:rsidR="00A9108F" w:rsidRPr="00963275">
        <w:rPr>
          <w:rFonts w:asciiTheme="majorHAnsi" w:hAnsiTheme="majorHAnsi"/>
          <w:sz w:val="24"/>
          <w:szCs w:val="24"/>
          <w:lang w:val="es-ES_tradnl"/>
        </w:rPr>
        <w:t xml:space="preserve"> de cultura cívica en todos los espacios de interacción ciudadana</w:t>
      </w:r>
      <w:r w:rsidRPr="00963275">
        <w:rPr>
          <w:rFonts w:asciiTheme="majorHAnsi" w:hAnsiTheme="majorHAnsi"/>
          <w:sz w:val="24"/>
          <w:szCs w:val="24"/>
          <w:lang w:val="es-ES_tradnl"/>
        </w:rPr>
        <w:t>. Este tipo de campañas pueden tener diferentes temáticas y como ejemplo se pueden citar campañas tales como la del “Dr. Vial”, la de “¡Ciérrale!” [cuidado del agua], “Cuéntale a quien más confianza le tengas” [prevención y reducción de riesgos de abuso infantil]</w:t>
      </w:r>
    </w:p>
    <w:p w14:paraId="6EAE14D7" w14:textId="39400206" w:rsidR="002B5BCF" w:rsidRPr="00963275" w:rsidRDefault="00A47CEA" w:rsidP="004E3A22">
      <w:pPr>
        <w:pStyle w:val="Prrafodelista"/>
        <w:numPr>
          <w:ilvl w:val="0"/>
          <w:numId w:val="33"/>
        </w:numPr>
        <w:spacing w:before="240" w:after="240" w:line="240" w:lineRule="auto"/>
        <w:jc w:val="both"/>
        <w:rPr>
          <w:rFonts w:asciiTheme="majorHAnsi" w:hAnsiTheme="majorHAnsi"/>
          <w:sz w:val="24"/>
          <w:szCs w:val="24"/>
          <w:lang w:val="es-ES_tradnl"/>
        </w:rPr>
      </w:pPr>
      <w:r w:rsidRPr="00963275">
        <w:rPr>
          <w:rFonts w:asciiTheme="majorHAnsi" w:hAnsiTheme="majorHAnsi"/>
          <w:sz w:val="24"/>
          <w:szCs w:val="24"/>
          <w:lang w:val="es-ES_tradnl"/>
        </w:rPr>
        <w:t>R</w:t>
      </w:r>
      <w:r w:rsidR="00450292" w:rsidRPr="00963275">
        <w:rPr>
          <w:rFonts w:asciiTheme="majorHAnsi" w:hAnsiTheme="majorHAnsi"/>
          <w:sz w:val="24"/>
          <w:szCs w:val="24"/>
          <w:lang w:val="es-ES_tradnl"/>
        </w:rPr>
        <w:t xml:space="preserve">ealice campañas de alfabetización mediática y de difusión de los derechos de las audiencias en los medios de comunicación masiva. </w:t>
      </w:r>
    </w:p>
    <w:p w14:paraId="20E9D147" w14:textId="77777777" w:rsidR="004E3A22" w:rsidRDefault="00A47CEA" w:rsidP="004E3A22">
      <w:pPr>
        <w:pStyle w:val="Prrafodelista"/>
        <w:numPr>
          <w:ilvl w:val="0"/>
          <w:numId w:val="33"/>
        </w:numPr>
        <w:spacing w:before="240" w:after="240" w:line="240" w:lineRule="auto"/>
        <w:jc w:val="both"/>
        <w:rPr>
          <w:rFonts w:asciiTheme="majorHAnsi" w:hAnsiTheme="majorHAnsi"/>
          <w:sz w:val="24"/>
          <w:szCs w:val="24"/>
          <w:lang w:val="es-ES_tradnl"/>
        </w:rPr>
      </w:pPr>
      <w:r w:rsidRPr="00963275">
        <w:rPr>
          <w:rFonts w:asciiTheme="majorHAnsi" w:hAnsiTheme="majorHAnsi"/>
          <w:sz w:val="24"/>
          <w:szCs w:val="24"/>
          <w:lang w:val="es-ES_tradnl"/>
        </w:rPr>
        <w:t>E</w:t>
      </w:r>
      <w:r w:rsidR="00504349" w:rsidRPr="00963275">
        <w:rPr>
          <w:rFonts w:asciiTheme="majorHAnsi" w:hAnsiTheme="majorHAnsi"/>
          <w:sz w:val="24"/>
          <w:szCs w:val="24"/>
          <w:lang w:val="es-ES_tradnl"/>
        </w:rPr>
        <w:t xml:space="preserve">labore estadísticas equivalentes a aquellas que realiza el IFT en telecomunicaciones en cuanto a las personas y empresas que forman parte de los distintos grupos de interés económico, con la finalidad de que las audiencias puedan conocer de manera transparente los grupos a los cuales pertenecen cada estación de radiodifusión.  </w:t>
      </w:r>
    </w:p>
    <w:p w14:paraId="51F8BEBC" w14:textId="77777777" w:rsidR="004E3A22" w:rsidRDefault="00923C84" w:rsidP="004E3A22">
      <w:pPr>
        <w:spacing w:before="240" w:after="240"/>
        <w:jc w:val="both"/>
        <w:rPr>
          <w:rFonts w:asciiTheme="majorHAnsi" w:hAnsiTheme="majorHAnsi"/>
          <w:lang w:val="es-ES_tradnl"/>
        </w:rPr>
      </w:pPr>
      <w:r w:rsidRPr="004E3A22">
        <w:rPr>
          <w:rFonts w:asciiTheme="majorHAnsi" w:eastAsiaTheme="majorEastAsia" w:hAnsiTheme="majorHAnsi" w:cstheme="majorBidi"/>
          <w:b/>
          <w:color w:val="000000" w:themeColor="text1"/>
        </w:rPr>
        <w:t>6</w:t>
      </w:r>
      <w:r w:rsidR="00946DEA" w:rsidRPr="004E3A22">
        <w:rPr>
          <w:rFonts w:asciiTheme="majorHAnsi" w:eastAsiaTheme="majorEastAsia" w:hAnsiTheme="majorHAnsi" w:cstheme="majorBidi"/>
          <w:b/>
          <w:color w:val="000000" w:themeColor="text1"/>
        </w:rPr>
        <w:t>.2</w:t>
      </w:r>
      <w:r w:rsidR="00946DEA" w:rsidRPr="00963275">
        <w:rPr>
          <w:rFonts w:asciiTheme="majorHAnsi" w:hAnsiTheme="majorHAnsi"/>
          <w:b/>
          <w:lang w:val="es-ES_tradnl"/>
        </w:rPr>
        <w:t xml:space="preserve"> </w:t>
      </w:r>
      <w:r w:rsidR="00946DEA" w:rsidRPr="00963275">
        <w:rPr>
          <w:rFonts w:asciiTheme="majorHAnsi" w:hAnsiTheme="majorHAnsi"/>
          <w:lang w:val="es-ES_tradnl"/>
        </w:rPr>
        <w:t>Este Consejo Consultivo recomienda también al IFT lo siguiente:</w:t>
      </w:r>
    </w:p>
    <w:p w14:paraId="25DCEFA0" w14:textId="450E55A7" w:rsidR="00946DEA" w:rsidRPr="00963275" w:rsidRDefault="00946DEA" w:rsidP="004E3A22">
      <w:pPr>
        <w:pStyle w:val="Prrafodelista"/>
        <w:numPr>
          <w:ilvl w:val="0"/>
          <w:numId w:val="34"/>
        </w:numPr>
        <w:spacing w:before="240" w:after="240" w:line="240" w:lineRule="auto"/>
        <w:jc w:val="both"/>
        <w:rPr>
          <w:rFonts w:asciiTheme="majorHAnsi" w:hAnsiTheme="majorHAnsi"/>
          <w:sz w:val="24"/>
          <w:szCs w:val="24"/>
          <w:lang w:val="es-ES_tradnl"/>
        </w:rPr>
      </w:pPr>
      <w:r w:rsidRPr="00963275">
        <w:rPr>
          <w:rFonts w:asciiTheme="majorHAnsi" w:hAnsiTheme="majorHAnsi"/>
          <w:sz w:val="24"/>
          <w:szCs w:val="24"/>
          <w:lang w:val="es-ES_tradnl"/>
        </w:rPr>
        <w:t>Emprender un cambio en la visión de la televisión abierta como un medio de comunicación unilateral, aprovechando las ventajas que ofrece la televisión digital en cuanto a su interactividad.</w:t>
      </w:r>
    </w:p>
    <w:p w14:paraId="27E19AAD" w14:textId="77777777" w:rsidR="009267B3" w:rsidRPr="00963275" w:rsidRDefault="009267B3" w:rsidP="004E3A22">
      <w:pPr>
        <w:pStyle w:val="Prrafodelista"/>
        <w:numPr>
          <w:ilvl w:val="0"/>
          <w:numId w:val="34"/>
        </w:numPr>
        <w:spacing w:before="240" w:after="240" w:line="240" w:lineRule="auto"/>
        <w:jc w:val="both"/>
        <w:rPr>
          <w:rFonts w:asciiTheme="majorHAnsi" w:hAnsiTheme="majorHAnsi"/>
          <w:sz w:val="24"/>
          <w:szCs w:val="24"/>
          <w:lang w:val="es-ES_tradnl"/>
        </w:rPr>
      </w:pPr>
      <w:r w:rsidRPr="00963275">
        <w:rPr>
          <w:rFonts w:asciiTheme="majorHAnsi" w:hAnsiTheme="majorHAnsi"/>
          <w:sz w:val="24"/>
          <w:szCs w:val="24"/>
          <w:lang w:val="es-ES_tradnl"/>
        </w:rPr>
        <w:t xml:space="preserve">Supervisar el contenido de las transmisiones en los canales </w:t>
      </w:r>
      <w:proofErr w:type="spellStart"/>
      <w:r w:rsidRPr="00963275">
        <w:rPr>
          <w:rFonts w:asciiTheme="majorHAnsi" w:hAnsiTheme="majorHAnsi"/>
          <w:sz w:val="24"/>
          <w:szCs w:val="24"/>
          <w:lang w:val="es-ES_tradnl"/>
        </w:rPr>
        <w:t>multiprogramados</w:t>
      </w:r>
      <w:proofErr w:type="spellEnd"/>
      <w:r w:rsidRPr="00963275">
        <w:rPr>
          <w:rFonts w:asciiTheme="majorHAnsi" w:hAnsiTheme="majorHAnsi"/>
          <w:sz w:val="24"/>
          <w:szCs w:val="24"/>
          <w:lang w:val="es-ES_tradnl"/>
        </w:rPr>
        <w:t xml:space="preserve">, con la finalidad de que se haga un uso eficiente de las frecuencias de radiodifusión en beneficio de las audiencias. A manera de ejemplo, este Consejo Consultivo considera que un canal de multiprogramación de televisión abierta no debe emplearse como un canal que a través de la programación de oferta de productos o similar, el canal </w:t>
      </w:r>
      <w:proofErr w:type="spellStart"/>
      <w:r w:rsidRPr="00963275">
        <w:rPr>
          <w:rFonts w:asciiTheme="majorHAnsi" w:hAnsiTheme="majorHAnsi"/>
          <w:sz w:val="24"/>
          <w:szCs w:val="24"/>
          <w:lang w:val="es-ES_tradnl"/>
        </w:rPr>
        <w:t>multiprogramado</w:t>
      </w:r>
      <w:proofErr w:type="spellEnd"/>
      <w:r w:rsidRPr="00963275">
        <w:rPr>
          <w:rFonts w:asciiTheme="majorHAnsi" w:hAnsiTheme="majorHAnsi"/>
          <w:sz w:val="24"/>
          <w:szCs w:val="24"/>
          <w:lang w:val="es-ES_tradnl"/>
        </w:rPr>
        <w:t xml:space="preserve"> se convierta en uno de </w:t>
      </w:r>
      <w:proofErr w:type="spellStart"/>
      <w:r w:rsidRPr="00963275">
        <w:rPr>
          <w:rFonts w:asciiTheme="majorHAnsi" w:hAnsiTheme="majorHAnsi"/>
          <w:sz w:val="24"/>
          <w:szCs w:val="24"/>
          <w:lang w:val="es-ES_tradnl"/>
        </w:rPr>
        <w:t>televenta</w:t>
      </w:r>
      <w:proofErr w:type="spellEnd"/>
      <w:r w:rsidRPr="00963275">
        <w:rPr>
          <w:rFonts w:asciiTheme="majorHAnsi" w:hAnsiTheme="majorHAnsi"/>
          <w:sz w:val="24"/>
          <w:szCs w:val="24"/>
          <w:lang w:val="es-ES_tradnl"/>
        </w:rPr>
        <w:t xml:space="preserve">. </w:t>
      </w:r>
    </w:p>
    <w:p w14:paraId="14F7B89D" w14:textId="3B81E0C1" w:rsidR="00923C84" w:rsidRPr="00963275" w:rsidRDefault="008158C6" w:rsidP="004E3A22">
      <w:pPr>
        <w:pStyle w:val="Prrafodelista"/>
        <w:numPr>
          <w:ilvl w:val="0"/>
          <w:numId w:val="34"/>
        </w:numPr>
        <w:spacing w:before="240" w:after="240" w:line="240" w:lineRule="auto"/>
        <w:jc w:val="both"/>
        <w:rPr>
          <w:rFonts w:asciiTheme="majorHAnsi" w:hAnsiTheme="majorHAnsi"/>
          <w:sz w:val="24"/>
          <w:szCs w:val="24"/>
          <w:lang w:val="es-ES_tradnl"/>
        </w:rPr>
      </w:pPr>
      <w:r w:rsidRPr="00963275">
        <w:rPr>
          <w:rFonts w:asciiTheme="majorHAnsi" w:hAnsiTheme="majorHAnsi"/>
          <w:sz w:val="24"/>
          <w:szCs w:val="24"/>
          <w:lang w:val="es-ES_tradnl"/>
        </w:rPr>
        <w:t>Que e</w:t>
      </w:r>
      <w:r w:rsidR="00923C84" w:rsidRPr="00963275">
        <w:rPr>
          <w:rFonts w:asciiTheme="majorHAnsi" w:hAnsiTheme="majorHAnsi"/>
          <w:sz w:val="24"/>
          <w:szCs w:val="24"/>
          <w:lang w:val="es-ES_tradnl"/>
        </w:rPr>
        <w:t xml:space="preserve">n respeto de las audiencias no sólo de radiodifusión sino también de televisión, </w:t>
      </w:r>
      <w:r w:rsidRPr="00963275">
        <w:rPr>
          <w:rFonts w:asciiTheme="majorHAnsi" w:hAnsiTheme="majorHAnsi"/>
          <w:sz w:val="24"/>
          <w:szCs w:val="24"/>
          <w:lang w:val="es-ES_tradnl"/>
        </w:rPr>
        <w:t xml:space="preserve">y también mantener una calidad de audio uniforme en los contenidos radiodifundidos, lo cual garantiza el uso eficiente del espectro concesionado, se recomienda que </w:t>
      </w:r>
      <w:r w:rsidR="00923C84" w:rsidRPr="00963275">
        <w:rPr>
          <w:rFonts w:asciiTheme="majorHAnsi" w:hAnsiTheme="majorHAnsi"/>
          <w:sz w:val="24"/>
          <w:szCs w:val="24"/>
          <w:lang w:val="es-ES_tradnl"/>
        </w:rPr>
        <w:t xml:space="preserve">se </w:t>
      </w:r>
      <w:r w:rsidR="00BE0563" w:rsidRPr="00963275">
        <w:rPr>
          <w:rFonts w:asciiTheme="majorHAnsi" w:hAnsiTheme="majorHAnsi"/>
          <w:sz w:val="24"/>
          <w:szCs w:val="24"/>
          <w:lang w:val="es-ES_tradnl"/>
        </w:rPr>
        <w:t>mantenga el mismo nivel de audio y video durante la programación y los espacios publicitarios.</w:t>
      </w:r>
      <w:r w:rsidRPr="00963275">
        <w:rPr>
          <w:rFonts w:asciiTheme="majorHAnsi" w:hAnsiTheme="majorHAnsi"/>
          <w:sz w:val="24"/>
          <w:szCs w:val="24"/>
          <w:lang w:val="es-ES_tradnl"/>
        </w:rPr>
        <w:t xml:space="preserve"> Para lo cual se recomienda adoptar la recomendación ITU-R BS.1770-2. </w:t>
      </w:r>
    </w:p>
    <w:p w14:paraId="7E7229BC" w14:textId="77777777" w:rsidR="00BE0563" w:rsidRPr="00963275" w:rsidRDefault="00BE0563" w:rsidP="004E3A22">
      <w:pPr>
        <w:pStyle w:val="Prrafodelista"/>
        <w:numPr>
          <w:ilvl w:val="0"/>
          <w:numId w:val="34"/>
        </w:numPr>
        <w:spacing w:before="240" w:after="240" w:line="240" w:lineRule="auto"/>
        <w:jc w:val="both"/>
        <w:rPr>
          <w:rFonts w:asciiTheme="majorHAnsi" w:hAnsiTheme="majorHAnsi"/>
          <w:sz w:val="24"/>
          <w:szCs w:val="24"/>
          <w:lang w:val="es-ES_tradnl"/>
        </w:rPr>
      </w:pPr>
      <w:r w:rsidRPr="00963275">
        <w:rPr>
          <w:rFonts w:asciiTheme="majorHAnsi" w:hAnsiTheme="majorHAnsi"/>
          <w:sz w:val="24"/>
          <w:szCs w:val="24"/>
          <w:lang w:val="es-ES_tradnl"/>
        </w:rPr>
        <w:t>Que realice la supervisión de los canales de televisión abierta que son retransmitidos por medio de los concesionarios de televisión restringida, con la finalidad de verificar si éstos están cumpliendo con el mandato constitucional de que se retransmitan con la misma calidad de audio y de video. En caso de que no se esté cumpliendo que se sancione al concesionario y se informe a la sociedad sobre dichas acciones del concesionario y las consecuencias impuestas por el IFT.</w:t>
      </w:r>
    </w:p>
    <w:p w14:paraId="496FD62C" w14:textId="77777777" w:rsidR="004E3A22" w:rsidRPr="00B90CE2" w:rsidRDefault="004E3A22" w:rsidP="004E3A22">
      <w:pPr>
        <w:autoSpaceDE w:val="0"/>
        <w:autoSpaceDN w:val="0"/>
        <w:adjustRightInd w:val="0"/>
        <w:spacing w:before="240" w:after="240" w:line="259" w:lineRule="auto"/>
        <w:jc w:val="center"/>
        <w:rPr>
          <w:rFonts w:ascii="Calibri" w:eastAsia="Calibri" w:hAnsi="Calibri" w:cs="Times New Roman"/>
          <w:b/>
          <w:bCs/>
          <w:lang w:val="es-MX"/>
        </w:rPr>
      </w:pPr>
      <w:r w:rsidRPr="00B90CE2">
        <w:rPr>
          <w:rFonts w:ascii="Calibri" w:eastAsia="Calibri" w:hAnsi="Calibri" w:cs="Times New Roman"/>
          <w:b/>
          <w:bCs/>
          <w:lang w:val="es-MX"/>
        </w:rPr>
        <w:lastRenderedPageBreak/>
        <w:t>Dr. Ernesto M. Flores-</w:t>
      </w:r>
      <w:proofErr w:type="spellStart"/>
      <w:r w:rsidRPr="00B90CE2">
        <w:rPr>
          <w:rFonts w:ascii="Calibri" w:eastAsia="Calibri" w:hAnsi="Calibri" w:cs="Times New Roman"/>
          <w:b/>
          <w:bCs/>
          <w:lang w:val="es-MX"/>
        </w:rPr>
        <w:t>Roux</w:t>
      </w:r>
      <w:proofErr w:type="spellEnd"/>
      <w:r w:rsidRPr="00B90CE2">
        <w:rPr>
          <w:rFonts w:ascii="Calibri" w:eastAsia="Calibri" w:hAnsi="Calibri" w:cs="Times New Roman"/>
          <w:b/>
          <w:bCs/>
          <w:lang w:val="es-MX"/>
        </w:rPr>
        <w:t xml:space="preserve"> </w:t>
      </w:r>
    </w:p>
    <w:p w14:paraId="62782DE0" w14:textId="77777777" w:rsidR="004E3A22" w:rsidRPr="00B90CE2" w:rsidRDefault="004E3A22" w:rsidP="004E3A22">
      <w:pPr>
        <w:autoSpaceDE w:val="0"/>
        <w:autoSpaceDN w:val="0"/>
        <w:adjustRightInd w:val="0"/>
        <w:spacing w:before="240" w:after="240" w:line="259" w:lineRule="auto"/>
        <w:jc w:val="center"/>
        <w:rPr>
          <w:rFonts w:ascii="Calibri" w:eastAsia="Calibri" w:hAnsi="Calibri" w:cs="Times New Roman"/>
          <w:b/>
          <w:bCs/>
          <w:lang w:val="es-MX"/>
        </w:rPr>
      </w:pPr>
      <w:r w:rsidRPr="00B90CE2">
        <w:rPr>
          <w:rFonts w:ascii="Calibri" w:eastAsia="Calibri" w:hAnsi="Calibri" w:cs="Times New Roman"/>
          <w:b/>
          <w:bCs/>
          <w:lang w:val="es-MX"/>
        </w:rPr>
        <w:t>Presidente</w:t>
      </w:r>
    </w:p>
    <w:p w14:paraId="40518FEB" w14:textId="77777777" w:rsidR="004E3A22" w:rsidRPr="00B90CE2" w:rsidRDefault="004E3A22" w:rsidP="004E3A22">
      <w:pPr>
        <w:autoSpaceDE w:val="0"/>
        <w:autoSpaceDN w:val="0"/>
        <w:adjustRightInd w:val="0"/>
        <w:spacing w:before="240" w:after="240" w:line="259" w:lineRule="auto"/>
        <w:jc w:val="center"/>
        <w:rPr>
          <w:rFonts w:ascii="Calibri" w:eastAsia="Calibri" w:hAnsi="Calibri" w:cs="Times New Roman"/>
          <w:b/>
          <w:bCs/>
          <w:lang w:val="es-MX"/>
        </w:rPr>
      </w:pPr>
      <w:r w:rsidRPr="00B90CE2">
        <w:rPr>
          <w:rFonts w:ascii="Calibri" w:eastAsia="Calibri" w:hAnsi="Calibri" w:cs="Times New Roman"/>
          <w:b/>
          <w:bCs/>
          <w:lang w:val="es-MX"/>
        </w:rPr>
        <w:t>Lic. Juan José Crispín Borbolla</w:t>
      </w:r>
    </w:p>
    <w:p w14:paraId="66DBF77D" w14:textId="086D016E" w:rsidR="00315EB4" w:rsidRPr="004E3A22" w:rsidRDefault="004E3A22" w:rsidP="004E3A22">
      <w:pPr>
        <w:autoSpaceDE w:val="0"/>
        <w:autoSpaceDN w:val="0"/>
        <w:adjustRightInd w:val="0"/>
        <w:spacing w:before="240" w:after="240" w:line="259" w:lineRule="auto"/>
        <w:jc w:val="center"/>
        <w:rPr>
          <w:rFonts w:ascii="Calibri" w:eastAsia="Calibri" w:hAnsi="Calibri" w:cs="Times New Roman"/>
          <w:b/>
          <w:bCs/>
          <w:lang w:val="es-MX"/>
        </w:rPr>
      </w:pPr>
      <w:r w:rsidRPr="00B90CE2">
        <w:rPr>
          <w:rFonts w:ascii="Calibri" w:eastAsia="Calibri" w:hAnsi="Calibri" w:cs="Times New Roman"/>
          <w:b/>
          <w:bCs/>
          <w:lang w:val="es-MX"/>
        </w:rPr>
        <w:t>Secretario del Consejo</w:t>
      </w:r>
    </w:p>
    <w:p w14:paraId="5EEF5E42" w14:textId="7F84909C" w:rsidR="00A50FEA" w:rsidRPr="00E015D9" w:rsidRDefault="00A50FEA" w:rsidP="004E3A22">
      <w:pPr>
        <w:spacing w:before="240" w:after="240"/>
        <w:jc w:val="both"/>
        <w:rPr>
          <w:rFonts w:ascii="Calibri" w:hAnsi="Calibri" w:cs="Arial"/>
          <w:sz w:val="18"/>
          <w:szCs w:val="18"/>
          <w:lang w:val="es-ES_tradnl"/>
        </w:rPr>
      </w:pPr>
      <w:r w:rsidRPr="00A5156D">
        <w:rPr>
          <w:rFonts w:ascii="Calibri" w:hAnsi="Calibri" w:cs="Arial"/>
          <w:sz w:val="18"/>
          <w:szCs w:val="18"/>
          <w:lang w:val="es-ES_tradnl"/>
        </w:rPr>
        <w:t xml:space="preserve">La presente Recomendación fue aprobada por el II Consejo Consultivo del Instituto Federal de Telecomunicaciones por </w:t>
      </w:r>
      <w:r w:rsidR="00CE6814">
        <w:rPr>
          <w:rFonts w:ascii="Calibri" w:hAnsi="Calibri" w:cs="Arial"/>
          <w:sz w:val="18"/>
          <w:szCs w:val="18"/>
          <w:lang w:val="es-ES_tradnl"/>
        </w:rPr>
        <w:t>unanimidad</w:t>
      </w:r>
      <w:r>
        <w:rPr>
          <w:rFonts w:ascii="Calibri" w:hAnsi="Calibri" w:cs="Arial"/>
          <w:sz w:val="18"/>
          <w:szCs w:val="18"/>
          <w:lang w:val="es-ES_tradnl"/>
        </w:rPr>
        <w:t xml:space="preserve"> de votos de los Consejeros</w:t>
      </w:r>
      <w:r w:rsidRPr="00A5156D">
        <w:rPr>
          <w:rFonts w:ascii="Calibri" w:hAnsi="Calibri" w:cs="Arial"/>
          <w:sz w:val="18"/>
          <w:szCs w:val="18"/>
          <w:lang w:val="es-ES_tradnl"/>
        </w:rPr>
        <w:t xml:space="preserve">: Clara Luz Álvarez González de Castilla, </w:t>
      </w:r>
      <w:r w:rsidR="00315EB4">
        <w:rPr>
          <w:rFonts w:ascii="Calibri" w:hAnsi="Calibri" w:cs="Arial"/>
          <w:sz w:val="18"/>
          <w:szCs w:val="18"/>
          <w:lang w:val="es-ES_tradnl"/>
        </w:rPr>
        <w:t xml:space="preserve">Patricia Arriaga Jordán, </w:t>
      </w:r>
      <w:r w:rsidRPr="00A5156D">
        <w:rPr>
          <w:rFonts w:ascii="Calibri" w:hAnsi="Calibri" w:cs="Arial"/>
          <w:sz w:val="18"/>
          <w:szCs w:val="18"/>
          <w:lang w:val="es-ES_tradnl"/>
        </w:rPr>
        <w:t xml:space="preserve">Carlos Arturo Bello Hernández, </w:t>
      </w:r>
      <w:r w:rsidR="00315EB4">
        <w:rPr>
          <w:rFonts w:ascii="Calibri" w:hAnsi="Calibri" w:cs="Arial"/>
          <w:sz w:val="18"/>
          <w:szCs w:val="18"/>
          <w:lang w:val="es-ES_tradnl"/>
        </w:rPr>
        <w:t xml:space="preserve">Enriqueta Cabrera </w:t>
      </w:r>
      <w:proofErr w:type="spellStart"/>
      <w:r w:rsidR="00315EB4">
        <w:rPr>
          <w:rFonts w:ascii="Calibri" w:hAnsi="Calibri" w:cs="Arial"/>
          <w:sz w:val="18"/>
          <w:szCs w:val="18"/>
          <w:lang w:val="es-ES_tradnl"/>
        </w:rPr>
        <w:t>Cuarón</w:t>
      </w:r>
      <w:proofErr w:type="spellEnd"/>
      <w:r w:rsidR="00315EB4">
        <w:rPr>
          <w:rFonts w:ascii="Calibri" w:hAnsi="Calibri" w:cs="Arial"/>
          <w:sz w:val="18"/>
          <w:szCs w:val="18"/>
          <w:lang w:val="es-ES_tradnl"/>
        </w:rPr>
        <w:t xml:space="preserve">, </w:t>
      </w:r>
      <w:r w:rsidRPr="00A5156D">
        <w:rPr>
          <w:rFonts w:ascii="Calibri" w:hAnsi="Calibri" w:cs="Arial"/>
          <w:sz w:val="18"/>
          <w:szCs w:val="18"/>
          <w:lang w:val="es-ES_tradnl"/>
        </w:rPr>
        <w:t>Ernesto M. Flores-</w:t>
      </w:r>
      <w:proofErr w:type="spellStart"/>
      <w:r w:rsidRPr="00A5156D">
        <w:rPr>
          <w:rFonts w:ascii="Calibri" w:hAnsi="Calibri" w:cs="Arial"/>
          <w:sz w:val="18"/>
          <w:szCs w:val="18"/>
          <w:lang w:val="es-ES_tradnl"/>
        </w:rPr>
        <w:t>Roux</w:t>
      </w:r>
      <w:proofErr w:type="spellEnd"/>
      <w:r w:rsidRPr="00A5156D">
        <w:rPr>
          <w:rFonts w:ascii="Calibri" w:hAnsi="Calibri" w:cs="Arial"/>
          <w:sz w:val="18"/>
          <w:szCs w:val="18"/>
          <w:lang w:val="es-ES_tradnl"/>
        </w:rPr>
        <w:t xml:space="preserve">, Gerardo Francisco González Abarca, Santiago Gutiérrez Fernández, Erick Huerta Velázquez, Erik Huesca Morales, Salma Leticia </w:t>
      </w:r>
      <w:proofErr w:type="spellStart"/>
      <w:r w:rsidRPr="00A5156D">
        <w:rPr>
          <w:rFonts w:ascii="Calibri" w:hAnsi="Calibri" w:cs="Arial"/>
          <w:sz w:val="18"/>
          <w:szCs w:val="18"/>
          <w:lang w:val="es-ES_tradnl"/>
        </w:rPr>
        <w:t>Jalife</w:t>
      </w:r>
      <w:proofErr w:type="spellEnd"/>
      <w:r w:rsidRPr="00A5156D">
        <w:rPr>
          <w:rFonts w:ascii="Calibri" w:hAnsi="Calibri" w:cs="Arial"/>
          <w:sz w:val="18"/>
          <w:szCs w:val="18"/>
          <w:lang w:val="es-ES_tradnl"/>
        </w:rPr>
        <w:t xml:space="preserve"> Villalón, Irene Levy </w:t>
      </w:r>
      <w:proofErr w:type="spellStart"/>
      <w:r w:rsidRPr="00A5156D">
        <w:rPr>
          <w:rFonts w:ascii="Calibri" w:hAnsi="Calibri" w:cs="Arial"/>
          <w:sz w:val="18"/>
          <w:szCs w:val="18"/>
          <w:lang w:val="es-ES_tradnl"/>
        </w:rPr>
        <w:t>Mustri</w:t>
      </w:r>
      <w:proofErr w:type="spellEnd"/>
      <w:r w:rsidRPr="00A5156D">
        <w:rPr>
          <w:rFonts w:ascii="Calibri" w:hAnsi="Calibri" w:cs="Arial"/>
          <w:sz w:val="18"/>
          <w:szCs w:val="18"/>
          <w:lang w:val="es-ES_tradnl"/>
        </w:rPr>
        <w:t>, Elisa V. Mariscal Medina, Luis Miguel Martínez Cervantes, Carlos Alejandro Merchán Escalante y</w:t>
      </w:r>
      <w:r>
        <w:rPr>
          <w:rFonts w:ascii="Calibri" w:hAnsi="Calibri" w:cs="Arial"/>
          <w:sz w:val="18"/>
          <w:szCs w:val="18"/>
          <w:lang w:val="es-ES_tradnl"/>
        </w:rPr>
        <w:t xml:space="preserve"> Rodrigo Morales </w:t>
      </w:r>
      <w:proofErr w:type="spellStart"/>
      <w:r>
        <w:rPr>
          <w:rFonts w:ascii="Calibri" w:hAnsi="Calibri" w:cs="Arial"/>
          <w:sz w:val="18"/>
          <w:szCs w:val="18"/>
          <w:lang w:val="es-ES_tradnl"/>
        </w:rPr>
        <w:t>Elcoro</w:t>
      </w:r>
      <w:proofErr w:type="spellEnd"/>
      <w:r w:rsidRPr="00E015D9">
        <w:rPr>
          <w:rFonts w:ascii="Calibri" w:hAnsi="Calibri" w:cs="Arial"/>
          <w:sz w:val="18"/>
          <w:szCs w:val="18"/>
          <w:lang w:val="es-ES_tradnl"/>
        </w:rPr>
        <w:t>, en términos del artículo 17 último párrafo, de las Reglas de Operación del Consejo Consultivo, mediante Acuerdo CC/IFT/</w:t>
      </w:r>
      <w:proofErr w:type="spellStart"/>
      <w:r w:rsidRPr="00E015D9">
        <w:rPr>
          <w:rFonts w:ascii="Calibri" w:hAnsi="Calibri" w:cs="Arial"/>
          <w:sz w:val="18"/>
          <w:szCs w:val="18"/>
          <w:lang w:val="es-ES_tradnl"/>
        </w:rPr>
        <w:t>VotaciónElectrónica</w:t>
      </w:r>
      <w:proofErr w:type="spellEnd"/>
      <w:r w:rsidRPr="00E015D9">
        <w:rPr>
          <w:rFonts w:ascii="Calibri" w:hAnsi="Calibri" w:cs="Arial"/>
          <w:sz w:val="18"/>
          <w:szCs w:val="18"/>
          <w:lang w:val="es-ES_tradnl"/>
        </w:rPr>
        <w:t>/</w:t>
      </w:r>
      <w:r w:rsidR="00CE6814">
        <w:rPr>
          <w:rFonts w:ascii="Calibri" w:hAnsi="Calibri" w:cs="Arial"/>
          <w:sz w:val="18"/>
          <w:szCs w:val="18"/>
          <w:lang w:val="es-ES_tradnl"/>
        </w:rPr>
        <w:t>2 de fecha 2</w:t>
      </w:r>
      <w:r>
        <w:rPr>
          <w:rFonts w:ascii="Calibri" w:hAnsi="Calibri" w:cs="Arial"/>
          <w:sz w:val="18"/>
          <w:szCs w:val="18"/>
          <w:lang w:val="es-ES_tradnl"/>
        </w:rPr>
        <w:t>8 de noviembre de 2016</w:t>
      </w:r>
      <w:r w:rsidRPr="00E015D9">
        <w:rPr>
          <w:rFonts w:ascii="Calibri" w:hAnsi="Calibri" w:cs="Arial"/>
          <w:sz w:val="18"/>
          <w:szCs w:val="18"/>
          <w:lang w:val="es-ES_tradnl"/>
        </w:rPr>
        <w:t>.</w:t>
      </w:r>
    </w:p>
    <w:p w14:paraId="60E29D58" w14:textId="05402235" w:rsidR="004E3A22" w:rsidRPr="004E3A22" w:rsidRDefault="00A50FEA" w:rsidP="004E3A22">
      <w:pPr>
        <w:autoSpaceDE w:val="0"/>
        <w:autoSpaceDN w:val="0"/>
        <w:adjustRightInd w:val="0"/>
        <w:spacing w:before="240" w:after="240" w:line="259" w:lineRule="auto"/>
        <w:jc w:val="both"/>
        <w:rPr>
          <w:rFonts w:asciiTheme="majorHAnsi" w:hAnsiTheme="majorHAnsi"/>
          <w:lang w:val="es-ES_tradnl"/>
        </w:rPr>
      </w:pPr>
      <w:r w:rsidRPr="00B90CE2">
        <w:rPr>
          <w:rFonts w:ascii="Calibri" w:eastAsia="Calibri" w:hAnsi="Calibri" w:cs="Times New Roman"/>
          <w:bCs/>
          <w:sz w:val="18"/>
          <w:szCs w:val="18"/>
          <w:lang w:val="es-MX"/>
        </w:rPr>
        <w:t xml:space="preserve">El Grupo de Trabajo </w:t>
      </w:r>
      <w:r w:rsidR="00CE6814">
        <w:rPr>
          <w:rFonts w:ascii="Calibri" w:eastAsia="Calibri" w:hAnsi="Calibri" w:cs="Times New Roman"/>
          <w:bCs/>
          <w:sz w:val="18"/>
          <w:szCs w:val="18"/>
          <w:lang w:val="es-MX"/>
        </w:rPr>
        <w:t>Audiencias</w:t>
      </w:r>
      <w:r w:rsidRPr="00B90CE2">
        <w:rPr>
          <w:rFonts w:ascii="Calibri" w:eastAsia="Calibri" w:hAnsi="Calibri" w:cs="Times New Roman"/>
          <w:bCs/>
          <w:sz w:val="18"/>
          <w:szCs w:val="18"/>
          <w:lang w:val="es-MX"/>
        </w:rPr>
        <w:t xml:space="preserve"> que desarrolló el proyecto de Recomendación, está integrado por</w:t>
      </w:r>
      <w:r w:rsidRPr="009B20CF">
        <w:t xml:space="preserve"> </w:t>
      </w:r>
      <w:r w:rsidR="00CE6814" w:rsidRPr="00CE6814">
        <w:rPr>
          <w:rFonts w:ascii="Calibri" w:eastAsia="Calibri" w:hAnsi="Calibri" w:cs="Times New Roman"/>
          <w:bCs/>
          <w:sz w:val="18"/>
          <w:szCs w:val="18"/>
          <w:lang w:val="es-MX"/>
        </w:rPr>
        <w:t>Clara Luz Álvarez González de Castilla</w:t>
      </w:r>
      <w:r w:rsidR="00CE6814">
        <w:rPr>
          <w:rFonts w:ascii="Calibri" w:eastAsia="Calibri" w:hAnsi="Calibri" w:cs="Times New Roman"/>
          <w:bCs/>
          <w:sz w:val="18"/>
          <w:szCs w:val="18"/>
          <w:lang w:val="es-MX"/>
        </w:rPr>
        <w:t xml:space="preserve">, </w:t>
      </w:r>
      <w:r w:rsidR="00315EB4">
        <w:rPr>
          <w:rFonts w:ascii="Calibri" w:hAnsi="Calibri" w:cs="Arial"/>
          <w:sz w:val="18"/>
          <w:szCs w:val="18"/>
          <w:lang w:val="es-ES_tradnl"/>
        </w:rPr>
        <w:t xml:space="preserve">Patricia Arriaga Jordán y Enriqueta Cabrera </w:t>
      </w:r>
      <w:proofErr w:type="spellStart"/>
      <w:r w:rsidR="00315EB4">
        <w:rPr>
          <w:rFonts w:ascii="Calibri" w:hAnsi="Calibri" w:cs="Arial"/>
          <w:sz w:val="18"/>
          <w:szCs w:val="18"/>
          <w:lang w:val="es-ES_tradnl"/>
        </w:rPr>
        <w:t>Cuarón</w:t>
      </w:r>
      <w:proofErr w:type="spellEnd"/>
      <w:r w:rsidR="00315EB4">
        <w:rPr>
          <w:rFonts w:ascii="Calibri" w:hAnsi="Calibri" w:cs="Arial"/>
          <w:sz w:val="18"/>
          <w:szCs w:val="18"/>
          <w:lang w:val="es-ES_tradnl"/>
        </w:rPr>
        <w:t>.</w:t>
      </w:r>
      <w:bookmarkStart w:id="0" w:name="_GoBack"/>
      <w:bookmarkEnd w:id="0"/>
    </w:p>
    <w:sectPr w:rsidR="004E3A22" w:rsidRPr="004E3A22" w:rsidSect="00CE6814">
      <w:headerReference w:type="default" r:id="rId7"/>
      <w:footerReference w:type="even" r:id="rId8"/>
      <w:footerReference w:type="default" r:id="rId9"/>
      <w:pgSz w:w="12240" w:h="15840"/>
      <w:pgMar w:top="1985" w:right="1325"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8EB4B1" w14:textId="77777777" w:rsidR="009E2793" w:rsidRDefault="009E2793">
      <w:r>
        <w:separator/>
      </w:r>
    </w:p>
  </w:endnote>
  <w:endnote w:type="continuationSeparator" w:id="0">
    <w:p w14:paraId="02FCD15A" w14:textId="77777777" w:rsidR="009E2793" w:rsidRDefault="009E2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2FB46" w14:textId="77777777" w:rsidR="004E3A22" w:rsidRDefault="00CF536D" w:rsidP="00A34B0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38E77DF" w14:textId="0B6937EB" w:rsidR="00CF536D" w:rsidRDefault="00CF536D" w:rsidP="00A34B09">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D85FB" w14:textId="77777777" w:rsidR="004E3A22" w:rsidRDefault="00CF536D" w:rsidP="00A34B09">
    <w:pPr>
      <w:pStyle w:val="Piedepgina"/>
      <w:framePr w:wrap="around" w:vAnchor="text" w:hAnchor="margin" w:xAlign="right" w:y="1"/>
      <w:rPr>
        <w:rStyle w:val="Nmerodepgina"/>
        <w:sz w:val="20"/>
        <w:szCs w:val="20"/>
      </w:rPr>
    </w:pPr>
    <w:r w:rsidRPr="00CE6814">
      <w:rPr>
        <w:rStyle w:val="Nmerodepgina"/>
        <w:sz w:val="20"/>
        <w:szCs w:val="20"/>
      </w:rPr>
      <w:fldChar w:fldCharType="begin"/>
    </w:r>
    <w:r w:rsidRPr="00CE6814">
      <w:rPr>
        <w:rStyle w:val="Nmerodepgina"/>
        <w:sz w:val="20"/>
        <w:szCs w:val="20"/>
      </w:rPr>
      <w:instrText xml:space="preserve">PAGE  </w:instrText>
    </w:r>
    <w:r w:rsidRPr="00CE6814">
      <w:rPr>
        <w:rStyle w:val="Nmerodepgina"/>
        <w:sz w:val="20"/>
        <w:szCs w:val="20"/>
      </w:rPr>
      <w:fldChar w:fldCharType="separate"/>
    </w:r>
    <w:r w:rsidR="004E3A22">
      <w:rPr>
        <w:rStyle w:val="Nmerodepgina"/>
        <w:noProof/>
        <w:sz w:val="20"/>
        <w:szCs w:val="20"/>
      </w:rPr>
      <w:t>7</w:t>
    </w:r>
    <w:r w:rsidRPr="00CE6814">
      <w:rPr>
        <w:rStyle w:val="Nmerodepgina"/>
        <w:sz w:val="20"/>
        <w:szCs w:val="20"/>
      </w:rPr>
      <w:fldChar w:fldCharType="end"/>
    </w:r>
  </w:p>
  <w:p w14:paraId="47A5ECA3" w14:textId="47BEA284" w:rsidR="00CF536D" w:rsidRDefault="00CF536D" w:rsidP="004E3A22">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B0C1DD" w14:textId="77777777" w:rsidR="009E2793" w:rsidRDefault="009E2793">
      <w:r>
        <w:separator/>
      </w:r>
    </w:p>
  </w:footnote>
  <w:footnote w:type="continuationSeparator" w:id="0">
    <w:p w14:paraId="155CF5D2" w14:textId="77777777" w:rsidR="009E2793" w:rsidRDefault="009E2793">
      <w:r>
        <w:continuationSeparator/>
      </w:r>
    </w:p>
  </w:footnote>
  <w:footnote w:id="1">
    <w:p w14:paraId="40729DCB" w14:textId="77777777" w:rsidR="00CF536D" w:rsidRPr="00A9108F" w:rsidRDefault="00CF536D" w:rsidP="00A9108F">
      <w:pPr>
        <w:pStyle w:val="Textonotapie"/>
        <w:jc w:val="both"/>
        <w:rPr>
          <w:rFonts w:asciiTheme="majorHAnsi" w:hAnsiTheme="majorHAnsi"/>
          <w:sz w:val="20"/>
          <w:szCs w:val="20"/>
          <w:lang w:val="es-ES_tradnl"/>
        </w:rPr>
      </w:pPr>
      <w:r w:rsidRPr="00A9108F">
        <w:rPr>
          <w:rStyle w:val="Refdenotaalpie"/>
          <w:rFonts w:asciiTheme="majorHAnsi" w:hAnsiTheme="majorHAnsi"/>
          <w:sz w:val="20"/>
          <w:szCs w:val="20"/>
        </w:rPr>
        <w:footnoteRef/>
      </w:r>
      <w:r w:rsidRPr="00E66AAA">
        <w:rPr>
          <w:rFonts w:asciiTheme="majorHAnsi" w:hAnsiTheme="majorHAnsi"/>
          <w:sz w:val="20"/>
          <w:szCs w:val="20"/>
          <w:lang w:val="es-MX"/>
        </w:rPr>
        <w:t xml:space="preserve"> </w:t>
      </w:r>
      <w:r w:rsidRPr="00A9108F">
        <w:rPr>
          <w:rFonts w:asciiTheme="majorHAnsi" w:hAnsiTheme="majorHAnsi"/>
          <w:sz w:val="20"/>
          <w:szCs w:val="20"/>
          <w:lang w:val="es-ES_tradnl"/>
        </w:rPr>
        <w:t>Artículo Décimo Primero Transitorio de la Reforma Constitucional en Telecomunicaciones, y el 237 de la LFTR.</w:t>
      </w:r>
    </w:p>
  </w:footnote>
  <w:footnote w:id="2">
    <w:p w14:paraId="081C3BB5" w14:textId="77777777" w:rsidR="00CF536D" w:rsidRPr="00A9108F" w:rsidRDefault="00CF536D" w:rsidP="00A9108F">
      <w:pPr>
        <w:pStyle w:val="Textonotapie"/>
        <w:jc w:val="both"/>
        <w:rPr>
          <w:rFonts w:asciiTheme="majorHAnsi" w:hAnsiTheme="majorHAnsi"/>
          <w:sz w:val="20"/>
          <w:szCs w:val="20"/>
          <w:lang w:val="es-ES_tradnl"/>
        </w:rPr>
      </w:pPr>
      <w:r w:rsidRPr="00A9108F">
        <w:rPr>
          <w:rStyle w:val="Refdenotaalpie"/>
          <w:rFonts w:asciiTheme="majorHAnsi" w:hAnsiTheme="majorHAnsi"/>
          <w:sz w:val="20"/>
          <w:szCs w:val="20"/>
        </w:rPr>
        <w:footnoteRef/>
      </w:r>
      <w:r w:rsidRPr="00A9108F">
        <w:rPr>
          <w:rFonts w:asciiTheme="majorHAnsi" w:hAnsiTheme="majorHAnsi"/>
          <w:sz w:val="20"/>
          <w:szCs w:val="20"/>
        </w:rPr>
        <w:t xml:space="preserve"> </w:t>
      </w:r>
      <w:r w:rsidRPr="00A9108F">
        <w:rPr>
          <w:rFonts w:asciiTheme="majorHAnsi" w:hAnsiTheme="majorHAnsi"/>
          <w:sz w:val="20"/>
          <w:szCs w:val="20"/>
          <w:lang w:val="es-ES_tradnl"/>
        </w:rPr>
        <w:t xml:space="preserve">Artículo 240 de la LFTR.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FE63E" w14:textId="7E7D6673" w:rsidR="00963275" w:rsidRDefault="004E3A22">
    <w:pPr>
      <w:pStyle w:val="Encabezado"/>
    </w:pPr>
    <w:r>
      <w:rPr>
        <w:noProof/>
        <w:lang w:val="es-MX" w:eastAsia="es-MX"/>
      </w:rPr>
      <w:drawing>
        <wp:inline distT="0" distB="0" distL="0" distR="0" wp14:anchorId="2BD047E2" wp14:editId="7062778D">
          <wp:extent cx="3775710" cy="957580"/>
          <wp:effectExtent l="0" t="0" r="0" b="0"/>
          <wp:docPr id="9" name="Imagen 9" descr="Hoja membretada con el logotipo del Consejo Consultivo." title="Logo del Consejo Consul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5710" cy="9575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B53D7"/>
    <w:multiLevelType w:val="hybridMultilevel"/>
    <w:tmpl w:val="27A8B6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D34B99"/>
    <w:multiLevelType w:val="hybridMultilevel"/>
    <w:tmpl w:val="0F103ED2"/>
    <w:lvl w:ilvl="0" w:tplc="F2E02B9A">
      <w:start w:val="1"/>
      <w:numFmt w:val="lowerLetter"/>
      <w:lvlText w:val="(%1)"/>
      <w:lvlJc w:val="left"/>
      <w:pPr>
        <w:ind w:left="840" w:hanging="48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9E66A95"/>
    <w:multiLevelType w:val="hybridMultilevel"/>
    <w:tmpl w:val="3B384AEE"/>
    <w:lvl w:ilvl="0" w:tplc="2D1A8D9C">
      <w:start w:val="1"/>
      <w:numFmt w:val="lowerLetter"/>
      <w:lvlText w:val="(%1)"/>
      <w:lvlJc w:val="left"/>
      <w:pPr>
        <w:ind w:left="720" w:hanging="360"/>
      </w:pPr>
      <w:rPr>
        <w:rFonts w:asciiTheme="minorHAnsi" w:eastAsiaTheme="minorEastAsia" w:hAnsiTheme="minorHAnsi" w:cstheme="minorBid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A947C6E"/>
    <w:multiLevelType w:val="hybridMultilevel"/>
    <w:tmpl w:val="9176FD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DC2DD8"/>
    <w:multiLevelType w:val="hybridMultilevel"/>
    <w:tmpl w:val="2910929E"/>
    <w:lvl w:ilvl="0" w:tplc="2D1A8D9C">
      <w:start w:val="1"/>
      <w:numFmt w:val="lowerLetter"/>
      <w:lvlText w:val="(%1)"/>
      <w:lvlJc w:val="left"/>
      <w:pPr>
        <w:ind w:left="720" w:hanging="360"/>
      </w:pPr>
      <w:rPr>
        <w:rFonts w:asciiTheme="minorHAnsi" w:eastAsiaTheme="minorEastAsia" w:hAnsiTheme="minorHAnsi" w:cstheme="minorBidi"/>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43D1147"/>
    <w:multiLevelType w:val="hybridMultilevel"/>
    <w:tmpl w:val="2910929E"/>
    <w:lvl w:ilvl="0" w:tplc="2D1A8D9C">
      <w:start w:val="1"/>
      <w:numFmt w:val="lowerLetter"/>
      <w:lvlText w:val="(%1)"/>
      <w:lvlJc w:val="left"/>
      <w:pPr>
        <w:ind w:left="720" w:hanging="360"/>
      </w:pPr>
      <w:rPr>
        <w:rFonts w:asciiTheme="minorHAnsi" w:eastAsiaTheme="minorEastAsia" w:hAnsiTheme="minorHAnsi" w:cstheme="minorBidi"/>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AF856F3"/>
    <w:multiLevelType w:val="hybridMultilevel"/>
    <w:tmpl w:val="E4EA6C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5C41CC"/>
    <w:multiLevelType w:val="hybridMultilevel"/>
    <w:tmpl w:val="DAFCA26E"/>
    <w:lvl w:ilvl="0" w:tplc="080A0001">
      <w:start w:val="1"/>
      <w:numFmt w:val="bullet"/>
      <w:lvlText w:val=""/>
      <w:lvlJc w:val="left"/>
      <w:pPr>
        <w:ind w:left="760" w:hanging="360"/>
      </w:pPr>
      <w:rPr>
        <w:rFonts w:ascii="Symbol" w:hAnsi="Symbol" w:hint="default"/>
      </w:rPr>
    </w:lvl>
    <w:lvl w:ilvl="1" w:tplc="080A0003" w:tentative="1">
      <w:start w:val="1"/>
      <w:numFmt w:val="bullet"/>
      <w:lvlText w:val="o"/>
      <w:lvlJc w:val="left"/>
      <w:pPr>
        <w:ind w:left="1480" w:hanging="360"/>
      </w:pPr>
      <w:rPr>
        <w:rFonts w:ascii="Courier New" w:hAnsi="Courier New" w:cs="Arial" w:hint="default"/>
      </w:rPr>
    </w:lvl>
    <w:lvl w:ilvl="2" w:tplc="080A0005" w:tentative="1">
      <w:start w:val="1"/>
      <w:numFmt w:val="bullet"/>
      <w:lvlText w:val=""/>
      <w:lvlJc w:val="left"/>
      <w:pPr>
        <w:ind w:left="2200" w:hanging="360"/>
      </w:pPr>
      <w:rPr>
        <w:rFonts w:ascii="Wingdings" w:hAnsi="Wingdings" w:hint="default"/>
      </w:rPr>
    </w:lvl>
    <w:lvl w:ilvl="3" w:tplc="080A0001" w:tentative="1">
      <w:start w:val="1"/>
      <w:numFmt w:val="bullet"/>
      <w:lvlText w:val=""/>
      <w:lvlJc w:val="left"/>
      <w:pPr>
        <w:ind w:left="2920" w:hanging="360"/>
      </w:pPr>
      <w:rPr>
        <w:rFonts w:ascii="Symbol" w:hAnsi="Symbol" w:hint="default"/>
      </w:rPr>
    </w:lvl>
    <w:lvl w:ilvl="4" w:tplc="080A0003" w:tentative="1">
      <w:start w:val="1"/>
      <w:numFmt w:val="bullet"/>
      <w:lvlText w:val="o"/>
      <w:lvlJc w:val="left"/>
      <w:pPr>
        <w:ind w:left="3640" w:hanging="360"/>
      </w:pPr>
      <w:rPr>
        <w:rFonts w:ascii="Courier New" w:hAnsi="Courier New" w:cs="Arial" w:hint="default"/>
      </w:rPr>
    </w:lvl>
    <w:lvl w:ilvl="5" w:tplc="080A0005" w:tentative="1">
      <w:start w:val="1"/>
      <w:numFmt w:val="bullet"/>
      <w:lvlText w:val=""/>
      <w:lvlJc w:val="left"/>
      <w:pPr>
        <w:ind w:left="4360" w:hanging="360"/>
      </w:pPr>
      <w:rPr>
        <w:rFonts w:ascii="Wingdings" w:hAnsi="Wingdings" w:hint="default"/>
      </w:rPr>
    </w:lvl>
    <w:lvl w:ilvl="6" w:tplc="080A0001" w:tentative="1">
      <w:start w:val="1"/>
      <w:numFmt w:val="bullet"/>
      <w:lvlText w:val=""/>
      <w:lvlJc w:val="left"/>
      <w:pPr>
        <w:ind w:left="5080" w:hanging="360"/>
      </w:pPr>
      <w:rPr>
        <w:rFonts w:ascii="Symbol" w:hAnsi="Symbol" w:hint="default"/>
      </w:rPr>
    </w:lvl>
    <w:lvl w:ilvl="7" w:tplc="080A0003" w:tentative="1">
      <w:start w:val="1"/>
      <w:numFmt w:val="bullet"/>
      <w:lvlText w:val="o"/>
      <w:lvlJc w:val="left"/>
      <w:pPr>
        <w:ind w:left="5800" w:hanging="360"/>
      </w:pPr>
      <w:rPr>
        <w:rFonts w:ascii="Courier New" w:hAnsi="Courier New" w:cs="Arial" w:hint="default"/>
      </w:rPr>
    </w:lvl>
    <w:lvl w:ilvl="8" w:tplc="080A0005" w:tentative="1">
      <w:start w:val="1"/>
      <w:numFmt w:val="bullet"/>
      <w:lvlText w:val=""/>
      <w:lvlJc w:val="left"/>
      <w:pPr>
        <w:ind w:left="6520" w:hanging="360"/>
      </w:pPr>
      <w:rPr>
        <w:rFonts w:ascii="Wingdings" w:hAnsi="Wingdings" w:hint="default"/>
      </w:rPr>
    </w:lvl>
  </w:abstractNum>
  <w:abstractNum w:abstractNumId="8" w15:restartNumberingAfterBreak="0">
    <w:nsid w:val="25C36488"/>
    <w:multiLevelType w:val="hybridMultilevel"/>
    <w:tmpl w:val="1BE8D5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A355ED0"/>
    <w:multiLevelType w:val="hybridMultilevel"/>
    <w:tmpl w:val="A328C962"/>
    <w:lvl w:ilvl="0" w:tplc="59AEC0C4">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F2C5F0E"/>
    <w:multiLevelType w:val="multilevel"/>
    <w:tmpl w:val="BDA88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2" w15:restartNumberingAfterBreak="0">
    <w:nsid w:val="3681291D"/>
    <w:multiLevelType w:val="hybridMultilevel"/>
    <w:tmpl w:val="E820A1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8F54690"/>
    <w:multiLevelType w:val="hybridMultilevel"/>
    <w:tmpl w:val="6D3CFF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CE154D7"/>
    <w:multiLevelType w:val="hybridMultilevel"/>
    <w:tmpl w:val="C2DE368C"/>
    <w:lvl w:ilvl="0" w:tplc="0D3030B4">
      <w:start w:val="1"/>
      <w:numFmt w:val="bullet"/>
      <w:lvlText w:val="-"/>
      <w:lvlJc w:val="left"/>
      <w:pPr>
        <w:ind w:left="720" w:hanging="360"/>
      </w:pPr>
      <w:rPr>
        <w:rFonts w:ascii="Calibri" w:eastAsiaTheme="minorEastAsia"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2EE770D"/>
    <w:multiLevelType w:val="hybridMultilevel"/>
    <w:tmpl w:val="FA4016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2F16454"/>
    <w:multiLevelType w:val="hybridMultilevel"/>
    <w:tmpl w:val="B03C6B9A"/>
    <w:lvl w:ilvl="0" w:tplc="C83AE0EE">
      <w:start w:val="6"/>
      <w:numFmt w:val="bullet"/>
      <w:lvlText w:val="-"/>
      <w:lvlJc w:val="left"/>
      <w:pPr>
        <w:ind w:left="720" w:hanging="360"/>
      </w:pPr>
      <w:rPr>
        <w:rFonts w:ascii="Calibri" w:eastAsiaTheme="minorEastAsia"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7067ABA"/>
    <w:multiLevelType w:val="hybridMultilevel"/>
    <w:tmpl w:val="2910929E"/>
    <w:lvl w:ilvl="0" w:tplc="2D1A8D9C">
      <w:start w:val="1"/>
      <w:numFmt w:val="lowerLetter"/>
      <w:lvlText w:val="(%1)"/>
      <w:lvlJc w:val="left"/>
      <w:pPr>
        <w:ind w:left="720" w:hanging="360"/>
      </w:pPr>
      <w:rPr>
        <w:rFonts w:asciiTheme="minorHAnsi" w:eastAsiaTheme="minorEastAsia" w:hAnsiTheme="minorHAnsi" w:cstheme="minorBidi"/>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8D902D5"/>
    <w:multiLevelType w:val="hybridMultilevel"/>
    <w:tmpl w:val="637AC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CC57334"/>
    <w:multiLevelType w:val="hybridMultilevel"/>
    <w:tmpl w:val="D62293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1F600BE"/>
    <w:multiLevelType w:val="hybridMultilevel"/>
    <w:tmpl w:val="6FEC0F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2FA0012"/>
    <w:multiLevelType w:val="hybridMultilevel"/>
    <w:tmpl w:val="2910929E"/>
    <w:lvl w:ilvl="0" w:tplc="2D1A8D9C">
      <w:start w:val="1"/>
      <w:numFmt w:val="lowerLetter"/>
      <w:lvlText w:val="(%1)"/>
      <w:lvlJc w:val="left"/>
      <w:pPr>
        <w:ind w:left="720" w:hanging="360"/>
      </w:pPr>
      <w:rPr>
        <w:rFonts w:asciiTheme="minorHAnsi" w:eastAsiaTheme="minorEastAsia" w:hAnsiTheme="minorHAnsi" w:cstheme="minorBidi"/>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6DB4C74"/>
    <w:multiLevelType w:val="hybridMultilevel"/>
    <w:tmpl w:val="2910929E"/>
    <w:lvl w:ilvl="0" w:tplc="2D1A8D9C">
      <w:start w:val="1"/>
      <w:numFmt w:val="lowerLetter"/>
      <w:lvlText w:val="(%1)"/>
      <w:lvlJc w:val="left"/>
      <w:pPr>
        <w:ind w:left="720" w:hanging="360"/>
      </w:pPr>
      <w:rPr>
        <w:rFonts w:asciiTheme="minorHAnsi" w:eastAsiaTheme="minorEastAsia" w:hAnsiTheme="minorHAnsi" w:cstheme="minorBidi"/>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E2E5B85"/>
    <w:multiLevelType w:val="hybridMultilevel"/>
    <w:tmpl w:val="F44C9102"/>
    <w:lvl w:ilvl="0" w:tplc="204C45F4">
      <w:start w:val="1"/>
      <w:numFmt w:val="lowerLetter"/>
      <w:lvlText w:val="(%1)"/>
      <w:lvlJc w:val="left"/>
      <w:pPr>
        <w:ind w:left="760" w:hanging="40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01A2244"/>
    <w:multiLevelType w:val="hybridMultilevel"/>
    <w:tmpl w:val="770A1A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01D7840"/>
    <w:multiLevelType w:val="hybridMultilevel"/>
    <w:tmpl w:val="F29838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3CB37EE"/>
    <w:multiLevelType w:val="hybridMultilevel"/>
    <w:tmpl w:val="2910929E"/>
    <w:lvl w:ilvl="0" w:tplc="2D1A8D9C">
      <w:start w:val="1"/>
      <w:numFmt w:val="lowerLetter"/>
      <w:lvlText w:val="(%1)"/>
      <w:lvlJc w:val="left"/>
      <w:pPr>
        <w:ind w:left="720" w:hanging="360"/>
      </w:pPr>
      <w:rPr>
        <w:rFonts w:asciiTheme="minorHAnsi" w:eastAsiaTheme="minorEastAsia" w:hAnsiTheme="minorHAnsi" w:cstheme="minorBidi"/>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4C53642"/>
    <w:multiLevelType w:val="hybridMultilevel"/>
    <w:tmpl w:val="5EDEC9BE"/>
    <w:lvl w:ilvl="0" w:tplc="60E4760A">
      <w:start w:val="1"/>
      <w:numFmt w:val="decimal"/>
      <w:pStyle w:val="SCENEHEADING"/>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5ED6F67"/>
    <w:multiLevelType w:val="hybridMultilevel"/>
    <w:tmpl w:val="089822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0316A83"/>
    <w:multiLevelType w:val="hybridMultilevel"/>
    <w:tmpl w:val="069606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5D65EEE"/>
    <w:multiLevelType w:val="hybridMultilevel"/>
    <w:tmpl w:val="26F626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9B2767D"/>
    <w:multiLevelType w:val="hybridMultilevel"/>
    <w:tmpl w:val="B34851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C134A2D"/>
    <w:multiLevelType w:val="hybridMultilevel"/>
    <w:tmpl w:val="F92A7C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F110A02"/>
    <w:multiLevelType w:val="hybridMultilevel"/>
    <w:tmpl w:val="21BA2E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num w:numId="1">
    <w:abstractNumId w:val="27"/>
  </w:num>
  <w:num w:numId="2">
    <w:abstractNumId w:val="10"/>
  </w:num>
  <w:num w:numId="3">
    <w:abstractNumId w:val="18"/>
  </w:num>
  <w:num w:numId="4">
    <w:abstractNumId w:val="32"/>
  </w:num>
  <w:num w:numId="5">
    <w:abstractNumId w:val="30"/>
  </w:num>
  <w:num w:numId="6">
    <w:abstractNumId w:val="0"/>
  </w:num>
  <w:num w:numId="7">
    <w:abstractNumId w:val="7"/>
  </w:num>
  <w:num w:numId="8">
    <w:abstractNumId w:val="28"/>
  </w:num>
  <w:num w:numId="9">
    <w:abstractNumId w:val="29"/>
  </w:num>
  <w:num w:numId="10">
    <w:abstractNumId w:val="25"/>
  </w:num>
  <w:num w:numId="11">
    <w:abstractNumId w:val="13"/>
  </w:num>
  <w:num w:numId="12">
    <w:abstractNumId w:val="3"/>
  </w:num>
  <w:num w:numId="13">
    <w:abstractNumId w:val="6"/>
  </w:num>
  <w:num w:numId="14">
    <w:abstractNumId w:val="20"/>
  </w:num>
  <w:num w:numId="15">
    <w:abstractNumId w:val="8"/>
  </w:num>
  <w:num w:numId="16">
    <w:abstractNumId w:val="24"/>
  </w:num>
  <w:num w:numId="17">
    <w:abstractNumId w:val="15"/>
  </w:num>
  <w:num w:numId="18">
    <w:abstractNumId w:val="33"/>
  </w:num>
  <w:num w:numId="19">
    <w:abstractNumId w:val="31"/>
  </w:num>
  <w:num w:numId="20">
    <w:abstractNumId w:val="19"/>
  </w:num>
  <w:num w:numId="21">
    <w:abstractNumId w:val="12"/>
  </w:num>
  <w:num w:numId="22">
    <w:abstractNumId w:val="14"/>
  </w:num>
  <w:num w:numId="23">
    <w:abstractNumId w:val="22"/>
  </w:num>
  <w:num w:numId="24">
    <w:abstractNumId w:val="5"/>
  </w:num>
  <w:num w:numId="25">
    <w:abstractNumId w:val="21"/>
  </w:num>
  <w:num w:numId="26">
    <w:abstractNumId w:val="2"/>
  </w:num>
  <w:num w:numId="27">
    <w:abstractNumId w:val="1"/>
  </w:num>
  <w:num w:numId="28">
    <w:abstractNumId w:val="11"/>
  </w:num>
  <w:num w:numId="29">
    <w:abstractNumId w:val="4"/>
  </w:num>
  <w:num w:numId="30">
    <w:abstractNumId w:val="17"/>
  </w:num>
  <w:num w:numId="31">
    <w:abstractNumId w:val="26"/>
  </w:num>
  <w:num w:numId="32">
    <w:abstractNumId w:val="16"/>
  </w:num>
  <w:num w:numId="33">
    <w:abstractNumId w:val="9"/>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68F"/>
    <w:rsid w:val="0001776E"/>
    <w:rsid w:val="00043C9B"/>
    <w:rsid w:val="000C69E2"/>
    <w:rsid w:val="001130E3"/>
    <w:rsid w:val="001160A2"/>
    <w:rsid w:val="00120901"/>
    <w:rsid w:val="00155B05"/>
    <w:rsid w:val="001643AD"/>
    <w:rsid w:val="00176D0B"/>
    <w:rsid w:val="001853BB"/>
    <w:rsid w:val="00185F20"/>
    <w:rsid w:val="001B64DC"/>
    <w:rsid w:val="001D6C32"/>
    <w:rsid w:val="001E37AD"/>
    <w:rsid w:val="0020068F"/>
    <w:rsid w:val="00250860"/>
    <w:rsid w:val="0025296E"/>
    <w:rsid w:val="002A0FC6"/>
    <w:rsid w:val="002A21AE"/>
    <w:rsid w:val="002A3FC2"/>
    <w:rsid w:val="002A6092"/>
    <w:rsid w:val="002B2B12"/>
    <w:rsid w:val="002B5BCF"/>
    <w:rsid w:val="002B7448"/>
    <w:rsid w:val="002D4B06"/>
    <w:rsid w:val="003111F5"/>
    <w:rsid w:val="00312B8B"/>
    <w:rsid w:val="00315EB4"/>
    <w:rsid w:val="00322794"/>
    <w:rsid w:val="003370CD"/>
    <w:rsid w:val="003408D3"/>
    <w:rsid w:val="003854FA"/>
    <w:rsid w:val="00391698"/>
    <w:rsid w:val="0039312D"/>
    <w:rsid w:val="003B016D"/>
    <w:rsid w:val="003C5523"/>
    <w:rsid w:val="003C77E5"/>
    <w:rsid w:val="003E1025"/>
    <w:rsid w:val="003F25B0"/>
    <w:rsid w:val="0041363D"/>
    <w:rsid w:val="004209EA"/>
    <w:rsid w:val="00450292"/>
    <w:rsid w:val="004752B2"/>
    <w:rsid w:val="004B19C2"/>
    <w:rsid w:val="004C21CA"/>
    <w:rsid w:val="004C28FB"/>
    <w:rsid w:val="004C4C44"/>
    <w:rsid w:val="004C71EC"/>
    <w:rsid w:val="004D66A6"/>
    <w:rsid w:val="004E3A22"/>
    <w:rsid w:val="004F5830"/>
    <w:rsid w:val="00502C02"/>
    <w:rsid w:val="00504349"/>
    <w:rsid w:val="00526396"/>
    <w:rsid w:val="005274A7"/>
    <w:rsid w:val="00542C72"/>
    <w:rsid w:val="00545153"/>
    <w:rsid w:val="00573972"/>
    <w:rsid w:val="00583920"/>
    <w:rsid w:val="0058421D"/>
    <w:rsid w:val="005906D0"/>
    <w:rsid w:val="005D622E"/>
    <w:rsid w:val="005E1C38"/>
    <w:rsid w:val="00600900"/>
    <w:rsid w:val="00616572"/>
    <w:rsid w:val="00631F72"/>
    <w:rsid w:val="00694CB2"/>
    <w:rsid w:val="006E54ED"/>
    <w:rsid w:val="00722B10"/>
    <w:rsid w:val="00773692"/>
    <w:rsid w:val="00773A1E"/>
    <w:rsid w:val="007C5462"/>
    <w:rsid w:val="007C656B"/>
    <w:rsid w:val="007F6C87"/>
    <w:rsid w:val="008022A1"/>
    <w:rsid w:val="00811710"/>
    <w:rsid w:val="008158C6"/>
    <w:rsid w:val="00816DCA"/>
    <w:rsid w:val="008422B2"/>
    <w:rsid w:val="00845FEB"/>
    <w:rsid w:val="008C51B6"/>
    <w:rsid w:val="008D2630"/>
    <w:rsid w:val="008F0486"/>
    <w:rsid w:val="00903906"/>
    <w:rsid w:val="009039A3"/>
    <w:rsid w:val="00923C84"/>
    <w:rsid w:val="009267B3"/>
    <w:rsid w:val="00940B5A"/>
    <w:rsid w:val="00944164"/>
    <w:rsid w:val="00946DEA"/>
    <w:rsid w:val="00963275"/>
    <w:rsid w:val="00965801"/>
    <w:rsid w:val="00970907"/>
    <w:rsid w:val="0098571A"/>
    <w:rsid w:val="009E2793"/>
    <w:rsid w:val="00A05A2D"/>
    <w:rsid w:val="00A10AEE"/>
    <w:rsid w:val="00A20044"/>
    <w:rsid w:val="00A26813"/>
    <w:rsid w:val="00A3105B"/>
    <w:rsid w:val="00A34B09"/>
    <w:rsid w:val="00A35CED"/>
    <w:rsid w:val="00A41408"/>
    <w:rsid w:val="00A4602F"/>
    <w:rsid w:val="00A47CEA"/>
    <w:rsid w:val="00A50FEA"/>
    <w:rsid w:val="00A9108F"/>
    <w:rsid w:val="00A96BAC"/>
    <w:rsid w:val="00A97BC8"/>
    <w:rsid w:val="00AB6DEB"/>
    <w:rsid w:val="00AD2020"/>
    <w:rsid w:val="00B07F6A"/>
    <w:rsid w:val="00B36BFB"/>
    <w:rsid w:val="00B473D5"/>
    <w:rsid w:val="00B50401"/>
    <w:rsid w:val="00B806C4"/>
    <w:rsid w:val="00B924BD"/>
    <w:rsid w:val="00BA0775"/>
    <w:rsid w:val="00BC623A"/>
    <w:rsid w:val="00BD5B5D"/>
    <w:rsid w:val="00BE0563"/>
    <w:rsid w:val="00BE36E9"/>
    <w:rsid w:val="00BF4C56"/>
    <w:rsid w:val="00C03BC3"/>
    <w:rsid w:val="00C0466A"/>
    <w:rsid w:val="00C45366"/>
    <w:rsid w:val="00C55A50"/>
    <w:rsid w:val="00C56309"/>
    <w:rsid w:val="00C56ED1"/>
    <w:rsid w:val="00C62E0B"/>
    <w:rsid w:val="00CD73F7"/>
    <w:rsid w:val="00CE3FB7"/>
    <w:rsid w:val="00CE6814"/>
    <w:rsid w:val="00CE6872"/>
    <w:rsid w:val="00CF011E"/>
    <w:rsid w:val="00CF536D"/>
    <w:rsid w:val="00D01BEA"/>
    <w:rsid w:val="00D04DC0"/>
    <w:rsid w:val="00D25A7A"/>
    <w:rsid w:val="00D72B4E"/>
    <w:rsid w:val="00D81A00"/>
    <w:rsid w:val="00D91925"/>
    <w:rsid w:val="00DB7BA4"/>
    <w:rsid w:val="00DC65A0"/>
    <w:rsid w:val="00DD22D5"/>
    <w:rsid w:val="00DD362B"/>
    <w:rsid w:val="00E06513"/>
    <w:rsid w:val="00E135D0"/>
    <w:rsid w:val="00E35AC0"/>
    <w:rsid w:val="00E648CE"/>
    <w:rsid w:val="00E66AAA"/>
    <w:rsid w:val="00E71AAD"/>
    <w:rsid w:val="00EA3378"/>
    <w:rsid w:val="00EC54DE"/>
    <w:rsid w:val="00ED7E72"/>
    <w:rsid w:val="00EF5743"/>
    <w:rsid w:val="00F52BE2"/>
    <w:rsid w:val="00F5588E"/>
    <w:rsid w:val="00F558B5"/>
    <w:rsid w:val="00F61F57"/>
    <w:rsid w:val="00FD49BA"/>
    <w:rsid w:val="00FF4B7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A3016F"/>
  <w15:docId w15:val="{0988ACCC-C6DF-44A7-8E1A-047321B27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E3A22"/>
    <w:pPr>
      <w:keepNext/>
      <w:keepLines/>
      <w:spacing w:before="240"/>
      <w:outlineLvl w:val="0"/>
    </w:pPr>
    <w:rPr>
      <w:rFonts w:asciiTheme="majorHAnsi" w:eastAsiaTheme="majorEastAsia" w:hAnsiTheme="majorHAnsi" w:cstheme="majorBidi"/>
      <w:color w:val="365F91" w:themeColor="accent1" w:themeShade="BF"/>
      <w:sz w:val="32"/>
      <w:szCs w:val="32"/>
      <w:lang w:eastAsia="en-US"/>
    </w:rPr>
  </w:style>
  <w:style w:type="paragraph" w:styleId="Ttulo2">
    <w:name w:val="heading 2"/>
    <w:basedOn w:val="Normal"/>
    <w:next w:val="Normal"/>
    <w:link w:val="Ttulo2Car"/>
    <w:uiPriority w:val="9"/>
    <w:unhideWhenUsed/>
    <w:qFormat/>
    <w:rsid w:val="004E3A22"/>
    <w:pPr>
      <w:keepNext/>
      <w:keepLines/>
      <w:spacing w:before="40"/>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next w:val="Normal"/>
    <w:link w:val="Ttulo3Car"/>
    <w:uiPriority w:val="9"/>
    <w:unhideWhenUsed/>
    <w:qFormat/>
    <w:rsid w:val="004E3A22"/>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CENEHEADING">
    <w:name w:val="SCENE HEADING"/>
    <w:basedOn w:val="Normal"/>
    <w:autoRedefine/>
    <w:qFormat/>
    <w:rsid w:val="00F5588E"/>
    <w:pPr>
      <w:numPr>
        <w:numId w:val="1"/>
      </w:numPr>
    </w:pPr>
    <w:rPr>
      <w:lang w:val="es-ES_tradnl"/>
    </w:rPr>
  </w:style>
  <w:style w:type="paragraph" w:styleId="NormalWeb">
    <w:name w:val="Normal (Web)"/>
    <w:basedOn w:val="Normal"/>
    <w:uiPriority w:val="99"/>
    <w:semiHidden/>
    <w:unhideWhenUsed/>
    <w:rsid w:val="00D81A00"/>
    <w:pPr>
      <w:spacing w:before="100" w:beforeAutospacing="1" w:after="100" w:afterAutospacing="1"/>
    </w:pPr>
    <w:rPr>
      <w:rFonts w:ascii="Times" w:hAnsi="Times" w:cs="Times New Roman"/>
      <w:sz w:val="20"/>
      <w:szCs w:val="20"/>
    </w:rPr>
  </w:style>
  <w:style w:type="character" w:customStyle="1" w:styleId="apple-converted-space">
    <w:name w:val="apple-converted-space"/>
    <w:basedOn w:val="Fuentedeprrafopredeter"/>
    <w:rsid w:val="00D81A00"/>
  </w:style>
  <w:style w:type="character" w:styleId="Hipervnculo">
    <w:name w:val="Hyperlink"/>
    <w:basedOn w:val="Fuentedeprrafopredeter"/>
    <w:uiPriority w:val="99"/>
    <w:unhideWhenUsed/>
    <w:rsid w:val="00D81A00"/>
    <w:rPr>
      <w:color w:val="0000FF"/>
      <w:u w:val="single"/>
    </w:rPr>
  </w:style>
  <w:style w:type="paragraph" w:styleId="Textodeglobo">
    <w:name w:val="Balloon Text"/>
    <w:basedOn w:val="Normal"/>
    <w:link w:val="TextodegloboCar"/>
    <w:uiPriority w:val="99"/>
    <w:semiHidden/>
    <w:unhideWhenUsed/>
    <w:rsid w:val="00D81A00"/>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D81A00"/>
    <w:rPr>
      <w:rFonts w:ascii="Lucida Grande" w:hAnsi="Lucida Grande"/>
      <w:sz w:val="18"/>
      <w:szCs w:val="18"/>
    </w:rPr>
  </w:style>
  <w:style w:type="paragraph" w:styleId="Prrafodelista">
    <w:name w:val="List Paragraph"/>
    <w:basedOn w:val="Normal"/>
    <w:uiPriority w:val="34"/>
    <w:qFormat/>
    <w:rsid w:val="002A3FC2"/>
    <w:pPr>
      <w:spacing w:after="200" w:line="276" w:lineRule="auto"/>
      <w:ind w:left="720"/>
      <w:contextualSpacing/>
    </w:pPr>
    <w:rPr>
      <w:rFonts w:ascii="Calibri" w:eastAsia="Times New Roman" w:hAnsi="Calibri" w:cs="Times New Roman"/>
      <w:sz w:val="22"/>
      <w:szCs w:val="22"/>
      <w:lang w:val="es-MX" w:eastAsia="en-US"/>
    </w:rPr>
  </w:style>
  <w:style w:type="character" w:styleId="Refdenotaalpie">
    <w:name w:val="footnote reference"/>
    <w:basedOn w:val="Fuentedeprrafopredeter"/>
    <w:uiPriority w:val="99"/>
    <w:unhideWhenUsed/>
    <w:rsid w:val="00B36BFB"/>
    <w:rPr>
      <w:vertAlign w:val="superscript"/>
    </w:rPr>
  </w:style>
  <w:style w:type="paragraph" w:styleId="Encabezado">
    <w:name w:val="header"/>
    <w:basedOn w:val="Normal"/>
    <w:link w:val="EncabezadoCar"/>
    <w:uiPriority w:val="99"/>
    <w:unhideWhenUsed/>
    <w:rsid w:val="00B36BFB"/>
    <w:pPr>
      <w:tabs>
        <w:tab w:val="center" w:pos="4419"/>
        <w:tab w:val="right" w:pos="8838"/>
      </w:tabs>
    </w:pPr>
  </w:style>
  <w:style w:type="character" w:customStyle="1" w:styleId="EncabezadoCar">
    <w:name w:val="Encabezado Car"/>
    <w:basedOn w:val="Fuentedeprrafopredeter"/>
    <w:link w:val="Encabezado"/>
    <w:uiPriority w:val="99"/>
    <w:rsid w:val="00B36BFB"/>
  </w:style>
  <w:style w:type="character" w:styleId="Nmerodepgina">
    <w:name w:val="page number"/>
    <w:basedOn w:val="Fuentedeprrafopredeter"/>
    <w:uiPriority w:val="99"/>
    <w:semiHidden/>
    <w:unhideWhenUsed/>
    <w:rsid w:val="00B36BFB"/>
  </w:style>
  <w:style w:type="paragraph" w:styleId="Piedepgina">
    <w:name w:val="footer"/>
    <w:basedOn w:val="Normal"/>
    <w:link w:val="PiedepginaCar"/>
    <w:uiPriority w:val="99"/>
    <w:unhideWhenUsed/>
    <w:rsid w:val="00A34B09"/>
    <w:pPr>
      <w:tabs>
        <w:tab w:val="center" w:pos="4252"/>
        <w:tab w:val="right" w:pos="8504"/>
      </w:tabs>
    </w:pPr>
  </w:style>
  <w:style w:type="character" w:customStyle="1" w:styleId="PiedepginaCar">
    <w:name w:val="Pie de página Car"/>
    <w:basedOn w:val="Fuentedeprrafopredeter"/>
    <w:link w:val="Piedepgina"/>
    <w:uiPriority w:val="99"/>
    <w:rsid w:val="00A34B09"/>
  </w:style>
  <w:style w:type="paragraph" w:styleId="Textonotapie">
    <w:name w:val="footnote text"/>
    <w:basedOn w:val="Normal"/>
    <w:link w:val="TextonotapieCar"/>
    <w:uiPriority w:val="99"/>
    <w:unhideWhenUsed/>
    <w:rsid w:val="003F25B0"/>
  </w:style>
  <w:style w:type="character" w:customStyle="1" w:styleId="TextonotapieCar">
    <w:name w:val="Texto nota pie Car"/>
    <w:basedOn w:val="Fuentedeprrafopredeter"/>
    <w:link w:val="Textonotapie"/>
    <w:uiPriority w:val="99"/>
    <w:rsid w:val="003F25B0"/>
  </w:style>
  <w:style w:type="paragraph" w:customStyle="1" w:styleId="Texto">
    <w:name w:val="Texto"/>
    <w:basedOn w:val="Normal"/>
    <w:link w:val="TextoCar"/>
    <w:rsid w:val="00155B05"/>
    <w:pPr>
      <w:spacing w:after="101" w:line="216" w:lineRule="exact"/>
      <w:ind w:firstLine="288"/>
      <w:jc w:val="both"/>
    </w:pPr>
    <w:rPr>
      <w:rFonts w:ascii="Arial" w:eastAsia="Times New Roman" w:hAnsi="Arial" w:cs="Arial"/>
      <w:sz w:val="18"/>
      <w:szCs w:val="20"/>
      <w:lang w:val="es-ES"/>
    </w:rPr>
  </w:style>
  <w:style w:type="character" w:customStyle="1" w:styleId="TextoCar">
    <w:name w:val="Texto Car"/>
    <w:link w:val="Texto"/>
    <w:locked/>
    <w:rsid w:val="00155B05"/>
    <w:rPr>
      <w:rFonts w:ascii="Arial" w:eastAsia="Times New Roman" w:hAnsi="Arial" w:cs="Arial"/>
      <w:sz w:val="18"/>
      <w:szCs w:val="20"/>
      <w:lang w:val="es-ES"/>
    </w:rPr>
  </w:style>
  <w:style w:type="character" w:styleId="nfasissutil">
    <w:name w:val="Subtle Emphasis"/>
    <w:uiPriority w:val="19"/>
    <w:qFormat/>
    <w:rsid w:val="002A0FC6"/>
    <w:rPr>
      <w:i/>
      <w:iCs/>
    </w:rPr>
  </w:style>
  <w:style w:type="character" w:styleId="Refdecomentario">
    <w:name w:val="annotation reference"/>
    <w:basedOn w:val="Fuentedeprrafopredeter"/>
    <w:uiPriority w:val="99"/>
    <w:semiHidden/>
    <w:unhideWhenUsed/>
    <w:rsid w:val="007C656B"/>
    <w:rPr>
      <w:sz w:val="18"/>
      <w:szCs w:val="18"/>
    </w:rPr>
  </w:style>
  <w:style w:type="paragraph" w:styleId="Textocomentario">
    <w:name w:val="annotation text"/>
    <w:basedOn w:val="Normal"/>
    <w:link w:val="TextocomentarioCar"/>
    <w:uiPriority w:val="99"/>
    <w:semiHidden/>
    <w:unhideWhenUsed/>
    <w:rsid w:val="007C656B"/>
  </w:style>
  <w:style w:type="character" w:customStyle="1" w:styleId="TextocomentarioCar">
    <w:name w:val="Texto comentario Car"/>
    <w:basedOn w:val="Fuentedeprrafopredeter"/>
    <w:link w:val="Textocomentario"/>
    <w:uiPriority w:val="99"/>
    <w:semiHidden/>
    <w:rsid w:val="007C656B"/>
  </w:style>
  <w:style w:type="paragraph" w:styleId="Asuntodelcomentario">
    <w:name w:val="annotation subject"/>
    <w:basedOn w:val="Textocomentario"/>
    <w:next w:val="Textocomentario"/>
    <w:link w:val="AsuntodelcomentarioCar"/>
    <w:uiPriority w:val="99"/>
    <w:semiHidden/>
    <w:unhideWhenUsed/>
    <w:rsid w:val="007C656B"/>
    <w:rPr>
      <w:b/>
      <w:bCs/>
      <w:sz w:val="20"/>
      <w:szCs w:val="20"/>
    </w:rPr>
  </w:style>
  <w:style w:type="character" w:customStyle="1" w:styleId="AsuntodelcomentarioCar">
    <w:name w:val="Asunto del comentario Car"/>
    <w:basedOn w:val="TextocomentarioCar"/>
    <w:link w:val="Asuntodelcomentario"/>
    <w:uiPriority w:val="99"/>
    <w:semiHidden/>
    <w:rsid w:val="007C656B"/>
    <w:rPr>
      <w:b/>
      <w:bCs/>
      <w:sz w:val="20"/>
      <w:szCs w:val="20"/>
    </w:rPr>
  </w:style>
  <w:style w:type="paragraph" w:styleId="Revisin">
    <w:name w:val="Revision"/>
    <w:hidden/>
    <w:uiPriority w:val="99"/>
    <w:semiHidden/>
    <w:rsid w:val="00CF536D"/>
  </w:style>
  <w:style w:type="character" w:customStyle="1" w:styleId="Ttulo1Car">
    <w:name w:val="Título 1 Car"/>
    <w:basedOn w:val="Fuentedeprrafopredeter"/>
    <w:link w:val="Ttulo1"/>
    <w:uiPriority w:val="9"/>
    <w:rsid w:val="004E3A22"/>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4E3A22"/>
    <w:rPr>
      <w:rFonts w:asciiTheme="majorHAnsi" w:eastAsiaTheme="majorEastAsia" w:hAnsiTheme="majorHAnsi" w:cstheme="majorBidi"/>
      <w:color w:val="365F91" w:themeColor="accent1" w:themeShade="BF"/>
      <w:sz w:val="26"/>
      <w:szCs w:val="26"/>
      <w:lang w:eastAsia="en-US"/>
    </w:rPr>
  </w:style>
  <w:style w:type="character" w:customStyle="1" w:styleId="Ttulo3Car">
    <w:name w:val="Título 3 Car"/>
    <w:basedOn w:val="Fuentedeprrafopredeter"/>
    <w:link w:val="Ttulo3"/>
    <w:uiPriority w:val="9"/>
    <w:rsid w:val="004E3A22"/>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670307">
      <w:bodyDiv w:val="1"/>
      <w:marLeft w:val="0"/>
      <w:marRight w:val="0"/>
      <w:marTop w:val="0"/>
      <w:marBottom w:val="0"/>
      <w:divBdr>
        <w:top w:val="none" w:sz="0" w:space="0" w:color="auto"/>
        <w:left w:val="none" w:sz="0" w:space="0" w:color="auto"/>
        <w:bottom w:val="none" w:sz="0" w:space="0" w:color="auto"/>
        <w:right w:val="none" w:sz="0" w:space="0" w:color="auto"/>
      </w:divBdr>
    </w:div>
    <w:div w:id="370570783">
      <w:bodyDiv w:val="1"/>
      <w:marLeft w:val="0"/>
      <w:marRight w:val="0"/>
      <w:marTop w:val="0"/>
      <w:marBottom w:val="0"/>
      <w:divBdr>
        <w:top w:val="none" w:sz="0" w:space="0" w:color="auto"/>
        <w:left w:val="none" w:sz="0" w:space="0" w:color="auto"/>
        <w:bottom w:val="none" w:sz="0" w:space="0" w:color="auto"/>
        <w:right w:val="none" w:sz="0" w:space="0" w:color="auto"/>
      </w:divBdr>
      <w:divsChild>
        <w:div w:id="877282470">
          <w:marLeft w:val="0"/>
          <w:marRight w:val="0"/>
          <w:marTop w:val="0"/>
          <w:marBottom w:val="0"/>
          <w:divBdr>
            <w:top w:val="none" w:sz="0" w:space="0" w:color="auto"/>
            <w:left w:val="none" w:sz="0" w:space="0" w:color="auto"/>
            <w:bottom w:val="none" w:sz="0" w:space="0" w:color="auto"/>
            <w:right w:val="none" w:sz="0" w:space="0" w:color="auto"/>
          </w:divBdr>
        </w:div>
        <w:div w:id="711419314">
          <w:marLeft w:val="0"/>
          <w:marRight w:val="0"/>
          <w:marTop w:val="0"/>
          <w:marBottom w:val="0"/>
          <w:divBdr>
            <w:top w:val="none" w:sz="0" w:space="0" w:color="auto"/>
            <w:left w:val="none" w:sz="0" w:space="0" w:color="auto"/>
            <w:bottom w:val="none" w:sz="0" w:space="0" w:color="auto"/>
            <w:right w:val="none" w:sz="0" w:space="0" w:color="auto"/>
          </w:divBdr>
        </w:div>
        <w:div w:id="305669553">
          <w:marLeft w:val="0"/>
          <w:marRight w:val="0"/>
          <w:marTop w:val="0"/>
          <w:marBottom w:val="0"/>
          <w:divBdr>
            <w:top w:val="none" w:sz="0" w:space="0" w:color="auto"/>
            <w:left w:val="none" w:sz="0" w:space="0" w:color="auto"/>
            <w:bottom w:val="none" w:sz="0" w:space="0" w:color="auto"/>
            <w:right w:val="none" w:sz="0" w:space="0" w:color="auto"/>
          </w:divBdr>
        </w:div>
        <w:div w:id="109281070">
          <w:marLeft w:val="0"/>
          <w:marRight w:val="0"/>
          <w:marTop w:val="0"/>
          <w:marBottom w:val="0"/>
          <w:divBdr>
            <w:top w:val="none" w:sz="0" w:space="0" w:color="auto"/>
            <w:left w:val="none" w:sz="0" w:space="0" w:color="auto"/>
            <w:bottom w:val="none" w:sz="0" w:space="0" w:color="auto"/>
            <w:right w:val="none" w:sz="0" w:space="0" w:color="auto"/>
          </w:divBdr>
        </w:div>
        <w:div w:id="779839512">
          <w:marLeft w:val="0"/>
          <w:marRight w:val="0"/>
          <w:marTop w:val="0"/>
          <w:marBottom w:val="0"/>
          <w:divBdr>
            <w:top w:val="none" w:sz="0" w:space="0" w:color="auto"/>
            <w:left w:val="none" w:sz="0" w:space="0" w:color="auto"/>
            <w:bottom w:val="none" w:sz="0" w:space="0" w:color="auto"/>
            <w:right w:val="none" w:sz="0" w:space="0" w:color="auto"/>
          </w:divBdr>
        </w:div>
      </w:divsChild>
    </w:div>
    <w:div w:id="1589270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3075</Words>
  <Characters>16915</Characters>
  <Application>Microsoft Office Word</Application>
  <DocSecurity>0</DocSecurity>
  <Lines>140</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bravo</dc:creator>
  <cp:keywords/>
  <dc:description/>
  <cp:lastModifiedBy>Maria del Consuelo Gonzalez Moreno</cp:lastModifiedBy>
  <cp:revision>10</cp:revision>
  <cp:lastPrinted>2016-11-18T01:52:00Z</cp:lastPrinted>
  <dcterms:created xsi:type="dcterms:W3CDTF">2016-11-28T17:40:00Z</dcterms:created>
  <dcterms:modified xsi:type="dcterms:W3CDTF">2017-02-20T19:25:00Z</dcterms:modified>
</cp:coreProperties>
</file>