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13D22" w14:textId="62C18897" w:rsidR="00513EB5" w:rsidRPr="00FB0AB0" w:rsidRDefault="00513EB5" w:rsidP="00513EB5">
      <w:pPr>
        <w:pStyle w:val="Ttulo1"/>
        <w:spacing w:line="360" w:lineRule="auto"/>
        <w:jc w:val="both"/>
        <w:rPr>
          <w:rFonts w:asciiTheme="minorHAnsi" w:eastAsia="Helvetica Neue" w:hAnsiTheme="minorHAnsi" w:cstheme="minorHAnsi"/>
          <w:b/>
          <w:color w:val="000000" w:themeColor="text1"/>
          <w:sz w:val="24"/>
          <w:szCs w:val="24"/>
        </w:rPr>
      </w:pPr>
      <w:r w:rsidRPr="00FB0AB0">
        <w:rPr>
          <w:rFonts w:asciiTheme="minorHAnsi" w:eastAsia="Helvetica Neue" w:hAnsiTheme="minorHAnsi" w:cstheme="minorHAnsi"/>
          <w:b/>
          <w:color w:val="000000" w:themeColor="text1"/>
          <w:sz w:val="24"/>
          <w:szCs w:val="24"/>
        </w:rPr>
        <w:t>RECOMENDACIÓN QUE EMITE EL CONSEJO CONSULTIVO DEL INSTITUTO FEDERAL DE TELECOMUNICACIONES PARA UN ANÁLISIS DEL MERCADO DEL SERVICIO DE MENSAJES CORTOS (SMS) EN MÉXICO</w:t>
      </w:r>
    </w:p>
    <w:p w14:paraId="38431FD6"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02293075" w14:textId="77777777" w:rsidR="00513EB5" w:rsidRPr="00FB0AB0" w:rsidRDefault="00513EB5" w:rsidP="00513EB5">
      <w:pPr>
        <w:spacing w:line="360" w:lineRule="auto"/>
        <w:rPr>
          <w:rFonts w:asciiTheme="minorHAnsi" w:eastAsia="Helvetica Neue" w:hAnsiTheme="minorHAnsi" w:cstheme="minorHAnsi"/>
          <w:b/>
          <w:color w:val="000000" w:themeColor="text1"/>
          <w:sz w:val="24"/>
          <w:szCs w:val="24"/>
          <w:lang w:val="es-ES"/>
        </w:rPr>
      </w:pPr>
      <w:r w:rsidRPr="00FB0AB0">
        <w:rPr>
          <w:rFonts w:asciiTheme="minorHAnsi" w:eastAsia="Helvetica Neue" w:hAnsiTheme="minorHAnsi" w:cstheme="minorHAnsi"/>
          <w:b/>
          <w:color w:val="000000" w:themeColor="text1"/>
          <w:sz w:val="24"/>
          <w:szCs w:val="24"/>
          <w:lang w:val="es-ES"/>
        </w:rPr>
        <w:t>1. PROBLEMÁTICA DEL SECTOR</w:t>
      </w:r>
    </w:p>
    <w:p w14:paraId="0134B892"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Los servicios móviles de telecomunicaciones más usados en México son el servicio móvil de telefonía y el servicio móvil de banda ancha. El primero de estos servicios incluye el servicio de transporte de voz en tiempo real entre un mínimo de dos terminales y el envío de mensajes de texto (SMS). El segundo consiste en el acceso a Internet mediante el equipo que utiliza la línea de dicho servicio. </w:t>
      </w:r>
    </w:p>
    <w:p w14:paraId="40A27894"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El servicio para el envío de mensajes de texto entre terminales es parte del estándar Sistema Global de Comunicaciones Móviles (GSM) de telefonía móvil (2G). De acuerdo con la Asociación de GSM (GSMA), el servicio SMS se realiza de la siguiente forma (ver Figura 1): la terminal del usuario origen (“</w:t>
      </w:r>
      <w:proofErr w:type="spellStart"/>
      <w:r w:rsidRPr="00FB0AB0">
        <w:rPr>
          <w:rFonts w:asciiTheme="minorHAnsi" w:eastAsia="Helvetica Neue" w:hAnsiTheme="minorHAnsi" w:cstheme="minorHAnsi"/>
          <w:color w:val="000000" w:themeColor="text1"/>
          <w:sz w:val="24"/>
          <w:szCs w:val="24"/>
          <w:lang w:val="es-ES"/>
        </w:rPr>
        <w:t>Originator</w:t>
      </w:r>
      <w:proofErr w:type="spellEnd"/>
      <w:r w:rsidRPr="00FB0AB0">
        <w:rPr>
          <w:rFonts w:asciiTheme="minorHAnsi" w:eastAsia="Helvetica Neue" w:hAnsiTheme="minorHAnsi" w:cstheme="minorHAnsi"/>
          <w:color w:val="000000" w:themeColor="text1"/>
          <w:sz w:val="24"/>
          <w:szCs w:val="24"/>
          <w:lang w:val="es-ES"/>
        </w:rPr>
        <w:t xml:space="preserve"> UE”) envía el mensaje a un Centro SMS (“SMS Center” o SMSC- que forma parte de la infraestructura del concesionario de telecomunicaciones) y, posteriormente este centro realiza el envío del mensaje a la terminal del usuario receptor (</w:t>
      </w:r>
      <w:proofErr w:type="spellStart"/>
      <w:r w:rsidRPr="00FB0AB0">
        <w:rPr>
          <w:rFonts w:asciiTheme="minorHAnsi" w:eastAsia="Helvetica Neue" w:hAnsiTheme="minorHAnsi" w:cstheme="minorHAnsi"/>
          <w:color w:val="000000" w:themeColor="text1"/>
          <w:sz w:val="24"/>
          <w:szCs w:val="24"/>
          <w:lang w:val="es-ES"/>
        </w:rPr>
        <w:t>Recipient</w:t>
      </w:r>
      <w:proofErr w:type="spellEnd"/>
      <w:r w:rsidRPr="00FB0AB0">
        <w:rPr>
          <w:rFonts w:asciiTheme="minorHAnsi" w:eastAsia="Helvetica Neue" w:hAnsiTheme="minorHAnsi" w:cstheme="minorHAnsi"/>
          <w:color w:val="000000" w:themeColor="text1"/>
          <w:sz w:val="24"/>
          <w:szCs w:val="24"/>
          <w:lang w:val="es-ES"/>
        </w:rPr>
        <w:t xml:space="preserve"> UE). Tanto el Centro SMS como la terminal receptora pueden generar reportes de recepción exitosa. La siguiente figura muestra el flujo de información de acuerdo con la GSMA y los estándares respectivos. </w:t>
      </w:r>
    </w:p>
    <w:p w14:paraId="33F89065" w14:textId="77777777" w:rsidR="00513EB5" w:rsidRPr="00FB0AB0" w:rsidRDefault="00513EB5" w:rsidP="00A11F7C">
      <w:pPr>
        <w:spacing w:line="360" w:lineRule="auto"/>
        <w:jc w:val="center"/>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noProof/>
          <w:color w:val="000000" w:themeColor="text1"/>
          <w:sz w:val="24"/>
          <w:szCs w:val="24"/>
          <w:lang w:val="es-ES"/>
        </w:rPr>
        <w:drawing>
          <wp:inline distT="0" distB="0" distL="0" distR="0" wp14:anchorId="12058C2D" wp14:editId="79DF67A9">
            <wp:extent cx="5612130" cy="1190625"/>
            <wp:effectExtent l="0" t="0" r="1270" b="317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12130" cy="1190625"/>
                    </a:xfrm>
                    <a:prstGeom prst="rect">
                      <a:avLst/>
                    </a:prstGeom>
                  </pic:spPr>
                </pic:pic>
              </a:graphicData>
            </a:graphic>
          </wp:inline>
        </w:drawing>
      </w:r>
    </w:p>
    <w:p w14:paraId="61C8493B" w14:textId="77777777" w:rsidR="00513EB5" w:rsidRPr="00FB0AB0" w:rsidRDefault="00513EB5" w:rsidP="00513EB5">
      <w:pP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b/>
          <w:bCs/>
          <w:color w:val="000000" w:themeColor="text1"/>
          <w:sz w:val="24"/>
          <w:szCs w:val="24"/>
          <w:lang w:val="es-ES"/>
        </w:rPr>
        <w:t>Figura 1.</w:t>
      </w:r>
      <w:r w:rsidRPr="00FB0AB0">
        <w:rPr>
          <w:rFonts w:asciiTheme="minorHAnsi" w:eastAsia="Helvetica Neue" w:hAnsiTheme="minorHAnsi" w:cstheme="minorHAnsi"/>
          <w:color w:val="000000" w:themeColor="text1"/>
          <w:sz w:val="24"/>
          <w:szCs w:val="24"/>
          <w:lang w:val="es-ES"/>
        </w:rPr>
        <w:t xml:space="preserve"> Servicio de SMS Tomado de “SMS </w:t>
      </w:r>
      <w:proofErr w:type="spellStart"/>
      <w:r w:rsidRPr="00FB0AB0">
        <w:rPr>
          <w:rFonts w:asciiTheme="minorHAnsi" w:eastAsia="Helvetica Neue" w:hAnsiTheme="minorHAnsi" w:cstheme="minorHAnsi"/>
          <w:color w:val="000000" w:themeColor="text1"/>
          <w:sz w:val="24"/>
          <w:szCs w:val="24"/>
          <w:lang w:val="es-ES"/>
        </w:rPr>
        <w:t>Evolution</w:t>
      </w:r>
      <w:proofErr w:type="spellEnd"/>
      <w:r w:rsidRPr="00FB0AB0">
        <w:rPr>
          <w:rFonts w:asciiTheme="minorHAnsi" w:eastAsia="Helvetica Neue" w:hAnsiTheme="minorHAnsi" w:cstheme="minorHAnsi"/>
          <w:color w:val="000000" w:themeColor="text1"/>
          <w:sz w:val="24"/>
          <w:szCs w:val="24"/>
          <w:lang w:val="es-ES"/>
        </w:rPr>
        <w:t xml:space="preserve">” (GSMA 2020). La nomenclatura es: </w:t>
      </w:r>
      <w:proofErr w:type="spellStart"/>
      <w:r w:rsidRPr="00FB0AB0">
        <w:rPr>
          <w:rFonts w:asciiTheme="minorHAnsi" w:eastAsia="Helvetica Neue" w:hAnsiTheme="minorHAnsi" w:cstheme="minorHAnsi"/>
          <w:i/>
          <w:iCs/>
          <w:color w:val="000000" w:themeColor="text1"/>
          <w:sz w:val="24"/>
          <w:szCs w:val="24"/>
          <w:lang w:val="es-ES"/>
        </w:rPr>
        <w:t>Originator</w:t>
      </w:r>
      <w:proofErr w:type="spellEnd"/>
      <w:r w:rsidRPr="00FB0AB0">
        <w:rPr>
          <w:rFonts w:asciiTheme="minorHAnsi" w:eastAsia="Helvetica Neue" w:hAnsiTheme="minorHAnsi" w:cstheme="minorHAnsi"/>
          <w:i/>
          <w:iCs/>
          <w:color w:val="000000" w:themeColor="text1"/>
          <w:sz w:val="24"/>
          <w:szCs w:val="24"/>
          <w:lang w:val="es-ES"/>
        </w:rPr>
        <w:t xml:space="preserve"> UE</w:t>
      </w:r>
      <w:r w:rsidRPr="00FB0AB0">
        <w:rPr>
          <w:rFonts w:asciiTheme="minorHAnsi" w:eastAsia="Helvetica Neue" w:hAnsiTheme="minorHAnsi" w:cstheme="minorHAnsi"/>
          <w:color w:val="000000" w:themeColor="text1"/>
          <w:sz w:val="24"/>
          <w:szCs w:val="24"/>
          <w:lang w:val="es-ES"/>
        </w:rPr>
        <w:t xml:space="preserve"> = Equipo de usuario originador, </w:t>
      </w:r>
      <w:proofErr w:type="spellStart"/>
      <w:r w:rsidRPr="00FB0AB0">
        <w:rPr>
          <w:rFonts w:asciiTheme="minorHAnsi" w:eastAsia="Helvetica Neue" w:hAnsiTheme="minorHAnsi" w:cstheme="minorHAnsi"/>
          <w:i/>
          <w:iCs/>
          <w:color w:val="000000" w:themeColor="text1"/>
          <w:sz w:val="24"/>
          <w:szCs w:val="24"/>
          <w:lang w:val="es-ES"/>
        </w:rPr>
        <w:t>Message</w:t>
      </w:r>
      <w:proofErr w:type="spellEnd"/>
      <w:r w:rsidRPr="00FB0AB0">
        <w:rPr>
          <w:rFonts w:asciiTheme="minorHAnsi" w:eastAsia="Helvetica Neue" w:hAnsiTheme="minorHAnsi" w:cstheme="minorHAnsi"/>
          <w:i/>
          <w:iCs/>
          <w:color w:val="000000" w:themeColor="text1"/>
          <w:sz w:val="24"/>
          <w:szCs w:val="24"/>
          <w:lang w:val="es-ES"/>
        </w:rPr>
        <w:t xml:space="preserve"> </w:t>
      </w:r>
      <w:proofErr w:type="spellStart"/>
      <w:r w:rsidRPr="00FB0AB0">
        <w:rPr>
          <w:rFonts w:asciiTheme="minorHAnsi" w:eastAsia="Helvetica Neue" w:hAnsiTheme="minorHAnsi" w:cstheme="minorHAnsi"/>
          <w:i/>
          <w:iCs/>
          <w:color w:val="000000" w:themeColor="text1"/>
          <w:sz w:val="24"/>
          <w:szCs w:val="24"/>
          <w:lang w:val="es-ES"/>
        </w:rPr>
        <w:t>submission</w:t>
      </w:r>
      <w:proofErr w:type="spellEnd"/>
      <w:r w:rsidRPr="00FB0AB0">
        <w:rPr>
          <w:rFonts w:asciiTheme="minorHAnsi" w:eastAsia="Helvetica Neue" w:hAnsiTheme="minorHAnsi" w:cstheme="minorHAnsi"/>
          <w:color w:val="000000" w:themeColor="text1"/>
          <w:sz w:val="24"/>
          <w:szCs w:val="24"/>
          <w:lang w:val="es-ES"/>
        </w:rPr>
        <w:t xml:space="preserve"> = mensaje entregado, SMS Center = Centro de SMS, </w:t>
      </w:r>
      <w:proofErr w:type="spellStart"/>
      <w:r w:rsidRPr="00FB0AB0">
        <w:rPr>
          <w:rFonts w:asciiTheme="minorHAnsi" w:eastAsia="Helvetica Neue" w:hAnsiTheme="minorHAnsi" w:cstheme="minorHAnsi"/>
          <w:i/>
          <w:iCs/>
          <w:color w:val="000000" w:themeColor="text1"/>
          <w:sz w:val="24"/>
          <w:szCs w:val="24"/>
          <w:lang w:val="es-ES"/>
        </w:rPr>
        <w:t>Message</w:t>
      </w:r>
      <w:proofErr w:type="spellEnd"/>
      <w:r w:rsidRPr="00FB0AB0">
        <w:rPr>
          <w:rFonts w:asciiTheme="minorHAnsi" w:eastAsia="Helvetica Neue" w:hAnsiTheme="minorHAnsi" w:cstheme="minorHAnsi"/>
          <w:i/>
          <w:iCs/>
          <w:color w:val="000000" w:themeColor="text1"/>
          <w:sz w:val="24"/>
          <w:szCs w:val="24"/>
          <w:lang w:val="es-ES"/>
        </w:rPr>
        <w:t xml:space="preserve"> </w:t>
      </w:r>
      <w:proofErr w:type="spellStart"/>
      <w:r w:rsidRPr="00FB0AB0">
        <w:rPr>
          <w:rFonts w:asciiTheme="minorHAnsi" w:eastAsia="Helvetica Neue" w:hAnsiTheme="minorHAnsi" w:cstheme="minorHAnsi"/>
          <w:i/>
          <w:iCs/>
          <w:color w:val="000000" w:themeColor="text1"/>
          <w:sz w:val="24"/>
          <w:szCs w:val="24"/>
          <w:lang w:val="es-ES"/>
        </w:rPr>
        <w:t>delivery</w:t>
      </w:r>
      <w:proofErr w:type="spellEnd"/>
      <w:r w:rsidRPr="00FB0AB0">
        <w:rPr>
          <w:rFonts w:asciiTheme="minorHAnsi" w:eastAsia="Helvetica Neue" w:hAnsiTheme="minorHAnsi" w:cstheme="minorHAnsi"/>
          <w:color w:val="000000" w:themeColor="text1"/>
          <w:sz w:val="24"/>
          <w:szCs w:val="24"/>
          <w:lang w:val="es-ES"/>
        </w:rPr>
        <w:t xml:space="preserve"> = mensaje enviado, </w:t>
      </w:r>
      <w:proofErr w:type="spellStart"/>
      <w:r w:rsidRPr="00FB0AB0">
        <w:rPr>
          <w:rFonts w:asciiTheme="minorHAnsi" w:eastAsia="Helvetica Neue" w:hAnsiTheme="minorHAnsi" w:cstheme="minorHAnsi"/>
          <w:i/>
          <w:iCs/>
          <w:color w:val="000000" w:themeColor="text1"/>
          <w:sz w:val="24"/>
          <w:szCs w:val="24"/>
          <w:lang w:val="es-ES"/>
        </w:rPr>
        <w:t>Recipient</w:t>
      </w:r>
      <w:proofErr w:type="spellEnd"/>
      <w:r w:rsidRPr="00FB0AB0">
        <w:rPr>
          <w:rFonts w:asciiTheme="minorHAnsi" w:eastAsia="Helvetica Neue" w:hAnsiTheme="minorHAnsi" w:cstheme="minorHAnsi"/>
          <w:i/>
          <w:iCs/>
          <w:color w:val="000000" w:themeColor="text1"/>
          <w:sz w:val="24"/>
          <w:szCs w:val="24"/>
          <w:lang w:val="es-ES"/>
        </w:rPr>
        <w:t xml:space="preserve"> UE</w:t>
      </w:r>
      <w:r w:rsidRPr="00FB0AB0">
        <w:rPr>
          <w:rFonts w:asciiTheme="minorHAnsi" w:eastAsia="Helvetica Neue" w:hAnsiTheme="minorHAnsi" w:cstheme="minorHAnsi"/>
          <w:color w:val="000000" w:themeColor="text1"/>
          <w:sz w:val="24"/>
          <w:szCs w:val="24"/>
          <w:lang w:val="es-ES"/>
        </w:rPr>
        <w:t xml:space="preserve"> = equipo de usuario receptor, </w:t>
      </w:r>
      <w:proofErr w:type="spellStart"/>
      <w:r w:rsidRPr="00FB0AB0">
        <w:rPr>
          <w:rFonts w:asciiTheme="minorHAnsi" w:eastAsia="Helvetica Neue" w:hAnsiTheme="minorHAnsi" w:cstheme="minorHAnsi"/>
          <w:i/>
          <w:iCs/>
          <w:color w:val="000000" w:themeColor="text1"/>
          <w:sz w:val="24"/>
          <w:szCs w:val="24"/>
          <w:lang w:val="es-ES"/>
        </w:rPr>
        <w:t>Delivery</w:t>
      </w:r>
      <w:proofErr w:type="spellEnd"/>
      <w:r w:rsidRPr="00FB0AB0">
        <w:rPr>
          <w:rFonts w:asciiTheme="minorHAnsi" w:eastAsia="Helvetica Neue" w:hAnsiTheme="minorHAnsi" w:cstheme="minorHAnsi"/>
          <w:i/>
          <w:iCs/>
          <w:color w:val="000000" w:themeColor="text1"/>
          <w:sz w:val="24"/>
          <w:szCs w:val="24"/>
          <w:lang w:val="es-ES"/>
        </w:rPr>
        <w:t xml:space="preserve"> </w:t>
      </w:r>
      <w:proofErr w:type="spellStart"/>
      <w:r w:rsidRPr="00FB0AB0">
        <w:rPr>
          <w:rFonts w:asciiTheme="minorHAnsi" w:eastAsia="Helvetica Neue" w:hAnsiTheme="minorHAnsi" w:cstheme="minorHAnsi"/>
          <w:i/>
          <w:iCs/>
          <w:color w:val="000000" w:themeColor="text1"/>
          <w:sz w:val="24"/>
          <w:szCs w:val="24"/>
          <w:lang w:val="es-ES"/>
        </w:rPr>
        <w:t>report</w:t>
      </w:r>
      <w:proofErr w:type="spellEnd"/>
      <w:r w:rsidRPr="00FB0AB0">
        <w:rPr>
          <w:rFonts w:asciiTheme="minorHAnsi" w:eastAsia="Helvetica Neue" w:hAnsiTheme="minorHAnsi" w:cstheme="minorHAnsi"/>
          <w:color w:val="000000" w:themeColor="text1"/>
          <w:sz w:val="24"/>
          <w:szCs w:val="24"/>
          <w:lang w:val="es-ES"/>
        </w:rPr>
        <w:t xml:space="preserve"> = reporte de envío, </w:t>
      </w:r>
      <w:proofErr w:type="spellStart"/>
      <w:r w:rsidRPr="00FB0AB0">
        <w:rPr>
          <w:rFonts w:asciiTheme="minorHAnsi" w:eastAsia="Helvetica Neue" w:hAnsiTheme="minorHAnsi" w:cstheme="minorHAnsi"/>
          <w:i/>
          <w:iCs/>
          <w:color w:val="000000" w:themeColor="text1"/>
          <w:sz w:val="24"/>
          <w:szCs w:val="24"/>
          <w:lang w:val="es-ES"/>
        </w:rPr>
        <w:t>Submission</w:t>
      </w:r>
      <w:proofErr w:type="spellEnd"/>
      <w:r w:rsidRPr="00FB0AB0">
        <w:rPr>
          <w:rFonts w:asciiTheme="minorHAnsi" w:eastAsia="Helvetica Neue" w:hAnsiTheme="minorHAnsi" w:cstheme="minorHAnsi"/>
          <w:i/>
          <w:iCs/>
          <w:color w:val="000000" w:themeColor="text1"/>
          <w:sz w:val="24"/>
          <w:szCs w:val="24"/>
          <w:lang w:val="es-ES"/>
        </w:rPr>
        <w:t xml:space="preserve"> </w:t>
      </w:r>
      <w:proofErr w:type="spellStart"/>
      <w:r w:rsidRPr="00FB0AB0">
        <w:rPr>
          <w:rFonts w:asciiTheme="minorHAnsi" w:eastAsia="Helvetica Neue" w:hAnsiTheme="minorHAnsi" w:cstheme="minorHAnsi"/>
          <w:i/>
          <w:iCs/>
          <w:color w:val="000000" w:themeColor="text1"/>
          <w:sz w:val="24"/>
          <w:szCs w:val="24"/>
          <w:lang w:val="es-ES"/>
        </w:rPr>
        <w:t>report</w:t>
      </w:r>
      <w:proofErr w:type="spellEnd"/>
      <w:r w:rsidRPr="00FB0AB0">
        <w:rPr>
          <w:rFonts w:asciiTheme="minorHAnsi" w:eastAsia="Helvetica Neue" w:hAnsiTheme="minorHAnsi" w:cstheme="minorHAnsi"/>
          <w:color w:val="000000" w:themeColor="text1"/>
          <w:sz w:val="24"/>
          <w:szCs w:val="24"/>
          <w:lang w:val="es-ES"/>
        </w:rPr>
        <w:t xml:space="preserve"> = reporte de entrega. El envío de un mensaje del origen se realiza a través del centro SMS.</w:t>
      </w:r>
    </w:p>
    <w:p w14:paraId="5BAE54C4"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49F6D877"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Las modalidades en que se realiza la comunicación asíncrona en modo retrasado a través del SMS se muestran en la Figura 2. En todos los casos, los emisores y receptores definen las siglas utilizadas para distinguir dichas modalidades.</w:t>
      </w:r>
    </w:p>
    <w:p w14:paraId="1DDB3156"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7D007D7D" w14:textId="77777777" w:rsidR="00513EB5" w:rsidRPr="00FB0AB0" w:rsidRDefault="00513EB5" w:rsidP="00A11F7C">
      <w:pPr>
        <w:spacing w:line="360" w:lineRule="auto"/>
        <w:jc w:val="center"/>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noProof/>
          <w:color w:val="000000" w:themeColor="text1"/>
          <w:sz w:val="24"/>
          <w:szCs w:val="24"/>
          <w:lang w:val="es-ES"/>
        </w:rPr>
        <w:drawing>
          <wp:inline distT="0" distB="0" distL="0" distR="0" wp14:anchorId="0A98C0BC" wp14:editId="2126B19C">
            <wp:extent cx="5612130" cy="3066415"/>
            <wp:effectExtent l="0" t="0" r="1270" b="0"/>
            <wp:docPr id="2" name="Picture 2"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rada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612130" cy="3066415"/>
                    </a:xfrm>
                    <a:prstGeom prst="rect">
                      <a:avLst/>
                    </a:prstGeom>
                  </pic:spPr>
                </pic:pic>
              </a:graphicData>
            </a:graphic>
          </wp:inline>
        </w:drawing>
      </w:r>
    </w:p>
    <w:p w14:paraId="16DB2F08" w14:textId="77777777" w:rsidR="00513EB5" w:rsidRPr="00FB0AB0" w:rsidRDefault="00513EB5" w:rsidP="00513EB5">
      <w:pP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b/>
          <w:bCs/>
          <w:color w:val="000000" w:themeColor="text1"/>
          <w:sz w:val="24"/>
          <w:szCs w:val="24"/>
          <w:lang w:val="es-ES"/>
        </w:rPr>
        <w:t>Figura 2.</w:t>
      </w:r>
      <w:r w:rsidRPr="00FB0AB0">
        <w:rPr>
          <w:rFonts w:asciiTheme="minorHAnsi" w:eastAsia="Helvetica Neue" w:hAnsiTheme="minorHAnsi" w:cstheme="minorHAnsi"/>
          <w:color w:val="000000" w:themeColor="text1"/>
          <w:sz w:val="24"/>
          <w:szCs w:val="24"/>
          <w:lang w:val="es-ES"/>
        </w:rPr>
        <w:t xml:space="preserve"> Las modalidades de SMS de acuerdo con el origen y receptor de los mensajes. Todos los mensajes son de SMS. (Elaboración propia).</w:t>
      </w:r>
    </w:p>
    <w:p w14:paraId="71A7FAE1"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2F0BAE50" w14:textId="2B16FAB8"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La evolución del SMS permite que sea usado para varios casos: a) persona a persona (P2P), b) aplicación a persona (A2P) y viceversa, que de acuerdo con la GSMA este caso es “muy popular para generar importantes ingresos de interconexión mayorista y también es válido para </w:t>
      </w:r>
      <w:proofErr w:type="spellStart"/>
      <w:r w:rsidRPr="00FB0AB0">
        <w:rPr>
          <w:rFonts w:asciiTheme="minorHAnsi" w:eastAsia="Helvetica Neue" w:hAnsiTheme="minorHAnsi" w:cstheme="minorHAnsi"/>
          <w:color w:val="000000" w:themeColor="text1"/>
          <w:sz w:val="24"/>
          <w:szCs w:val="24"/>
          <w:lang w:val="es-ES"/>
        </w:rPr>
        <w:t>MioT</w:t>
      </w:r>
      <w:proofErr w:type="spellEnd"/>
      <w:r w:rsidRPr="00FB0AB0">
        <w:rPr>
          <w:rFonts w:asciiTheme="minorHAnsi" w:eastAsia="Helvetica Neue" w:hAnsiTheme="minorHAnsi" w:cstheme="minorHAnsi"/>
          <w:color w:val="000000" w:themeColor="text1"/>
          <w:sz w:val="24"/>
          <w:szCs w:val="24"/>
          <w:lang w:val="es-ES"/>
        </w:rPr>
        <w:t xml:space="preserve"> (Internet móvil de las cosas)”, y c) como habilitador técnico para mensajería OTA (</w:t>
      </w:r>
      <w:proofErr w:type="spellStart"/>
      <w:r w:rsidRPr="00FB0AB0">
        <w:rPr>
          <w:rFonts w:asciiTheme="minorHAnsi" w:eastAsia="Helvetica Neue" w:hAnsiTheme="minorHAnsi" w:cstheme="minorHAnsi"/>
          <w:color w:val="000000" w:themeColor="text1"/>
          <w:sz w:val="24"/>
          <w:szCs w:val="24"/>
          <w:lang w:val="es-ES"/>
        </w:rPr>
        <w:t>Over</w:t>
      </w:r>
      <w:proofErr w:type="spellEnd"/>
      <w:r w:rsidRPr="00FB0AB0">
        <w:rPr>
          <w:rFonts w:asciiTheme="minorHAnsi" w:eastAsia="Helvetica Neue" w:hAnsiTheme="minorHAnsi" w:cstheme="minorHAnsi"/>
          <w:color w:val="000000" w:themeColor="text1"/>
          <w:sz w:val="24"/>
          <w:szCs w:val="24"/>
          <w:lang w:val="es-ES"/>
        </w:rPr>
        <w:t xml:space="preserve"> </w:t>
      </w:r>
      <w:proofErr w:type="spellStart"/>
      <w:r w:rsidRPr="00FB0AB0">
        <w:rPr>
          <w:rFonts w:asciiTheme="minorHAnsi" w:eastAsia="Helvetica Neue" w:hAnsiTheme="minorHAnsi" w:cstheme="minorHAnsi"/>
          <w:color w:val="000000" w:themeColor="text1"/>
          <w:sz w:val="24"/>
          <w:szCs w:val="24"/>
          <w:lang w:val="es-ES"/>
        </w:rPr>
        <w:t>the</w:t>
      </w:r>
      <w:proofErr w:type="spellEnd"/>
      <w:r w:rsidRPr="00FB0AB0">
        <w:rPr>
          <w:rFonts w:asciiTheme="minorHAnsi" w:eastAsia="Helvetica Neue" w:hAnsiTheme="minorHAnsi" w:cstheme="minorHAnsi"/>
          <w:color w:val="000000" w:themeColor="text1"/>
          <w:sz w:val="24"/>
          <w:szCs w:val="24"/>
          <w:lang w:val="es-ES"/>
        </w:rPr>
        <w:t xml:space="preserve"> Air) que se utiliza para identificación del equipo terminal y para activar la sesión IP (Protocolo de Internet). Incorrectamente, el Banco de Información de Telecomunicaciones (BIT) clasifica los SMS como: “SMS en modo P2P”, “SMS de valor agregado” como aquellos en modo A2P, los “SMS premium” como los P2A y los “SMS enviados </w:t>
      </w:r>
      <w:r w:rsidRPr="00FB0AB0">
        <w:rPr>
          <w:rFonts w:asciiTheme="minorHAnsi" w:eastAsia="Helvetica Neue" w:hAnsiTheme="minorHAnsi" w:cstheme="minorHAnsi"/>
          <w:color w:val="000000" w:themeColor="text1"/>
          <w:sz w:val="24"/>
          <w:szCs w:val="24"/>
          <w:lang w:val="es-ES"/>
        </w:rPr>
        <w:lastRenderedPageBreak/>
        <w:t xml:space="preserve">desde un sitio web” como aquellos en modo A2P como la GSMA indica, el mercado de SMS es relevante por los ingresos que se generan tanto por los cobros por la prestación del servicio a usuarios finales como por los cobros generados por la prestación del servicio de interconexión -la cual sucede al utilizar la infraestructura del concesionario para el transporte de mensajes desde un lugar externo a la red de este. Esto puede suceder desde una aplicación y un proveedor/agregador de SMS o desde la red de un Operador de Red Móvil Virtual (MVNO) que actúa como proveedor de SMS, como se ilustra en la Figura 3. En cualquier caso, los convenios de interconexión entre los concesionarios definen las reglas, estándares y limitaciones del servicio de SMS.  </w:t>
      </w:r>
    </w:p>
    <w:p w14:paraId="6E2AFCDD"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0233A745" w14:textId="77777777" w:rsidR="00513EB5" w:rsidRPr="00FB0AB0" w:rsidRDefault="00513EB5" w:rsidP="00A11F7C">
      <w:pPr>
        <w:spacing w:line="360" w:lineRule="auto"/>
        <w:jc w:val="center"/>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noProof/>
          <w:color w:val="000000" w:themeColor="text1"/>
          <w:sz w:val="24"/>
          <w:szCs w:val="24"/>
          <w:lang w:val="es-ES"/>
        </w:rPr>
        <w:drawing>
          <wp:inline distT="0" distB="0" distL="0" distR="0" wp14:anchorId="647861D2" wp14:editId="794D9F4F">
            <wp:extent cx="5612130" cy="1817370"/>
            <wp:effectExtent l="0" t="0" r="127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12130" cy="1817370"/>
                    </a:xfrm>
                    <a:prstGeom prst="rect">
                      <a:avLst/>
                    </a:prstGeom>
                  </pic:spPr>
                </pic:pic>
              </a:graphicData>
            </a:graphic>
          </wp:inline>
        </w:drawing>
      </w:r>
    </w:p>
    <w:p w14:paraId="12A4B4A5" w14:textId="77777777" w:rsidR="00513EB5" w:rsidRPr="00FB0AB0" w:rsidRDefault="00513EB5" w:rsidP="00513EB5">
      <w:pP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b/>
          <w:bCs/>
          <w:color w:val="000000" w:themeColor="text1"/>
          <w:sz w:val="24"/>
          <w:szCs w:val="24"/>
          <w:lang w:val="es-ES"/>
        </w:rPr>
        <w:t>Figura 3.</w:t>
      </w:r>
      <w:r w:rsidRPr="00FB0AB0">
        <w:rPr>
          <w:rFonts w:asciiTheme="minorHAnsi" w:eastAsia="Helvetica Neue" w:hAnsiTheme="minorHAnsi" w:cstheme="minorHAnsi"/>
          <w:color w:val="000000" w:themeColor="text1"/>
          <w:sz w:val="24"/>
          <w:szCs w:val="24"/>
          <w:lang w:val="es-ES"/>
        </w:rPr>
        <w:t xml:space="preserve"> Métodos en que se realiza la comunicación en modo A2P. Nota: El cliente empresarial puede adquirir el servicio directamente del concesionario sin utilizar los servicios del proveedor y del agregador de SMS.</w:t>
      </w:r>
    </w:p>
    <w:p w14:paraId="1196D654"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Es evidente también que sin la intervención de los reguladores de telecomunicaciones y de competencia, el concesionario que recibe los SMS y recibe una contraprestación por transportar los mensajes a sus suscriptores podría distorsionar la dinámica del mercado, particularmente el Agente Económico Preponderante (AEP). Esta situación se agrava cuando un usuario empresarial pretende enviar a un conjunto de abonados del concesionario mensajes por SMS a través de un proveedor y de un agregador de SMS. El acuerdo entre el agregador y el concesionario limita la factibilidad económica del negocio del proveedor y del usuario mismo. Incluso, podría limitarlo al grado en que dicho usuario empresarial requiera utilizar algún proveedor o agregador que tenga un trato preferencial con el concesionario o los servicios para A2P que ofrezca el concesionario. </w:t>
      </w:r>
    </w:p>
    <w:p w14:paraId="62A9152D"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0B9E5630"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Ante la ausencia de regulación específica, el concesionario tiene la capacidad de controlar la dinámica del mercado A2P mediante las condiciones que él mismo establezca para el transporte de los mensajes en su red. </w:t>
      </w:r>
    </w:p>
    <w:p w14:paraId="1489F740"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Entre la diversidad de condiciones que existen para el transporte de mensajes están las limitaciones al volumen -entendido como el número de mensajes que se envían a los usuarios del concesionario-, la frecuencia con que se envían, el número de origen y el contenido. El argumento básico en el que sustentan estas restricciones es que los mensajes enviados podrían constituir </w:t>
      </w:r>
      <w:r w:rsidRPr="00FB0AB0">
        <w:rPr>
          <w:rFonts w:asciiTheme="minorHAnsi" w:eastAsia="Helvetica Neue" w:hAnsiTheme="minorHAnsi" w:cstheme="minorHAnsi"/>
          <w:i/>
          <w:iCs/>
          <w:color w:val="000000" w:themeColor="text1"/>
          <w:sz w:val="24"/>
          <w:szCs w:val="24"/>
          <w:lang w:val="es-ES"/>
        </w:rPr>
        <w:t>spam</w:t>
      </w:r>
      <w:r w:rsidRPr="00FB0AB0">
        <w:rPr>
          <w:rFonts w:asciiTheme="minorHAnsi" w:eastAsia="Helvetica Neue" w:hAnsiTheme="minorHAnsi" w:cstheme="minorHAnsi"/>
          <w:color w:val="000000" w:themeColor="text1"/>
          <w:sz w:val="24"/>
          <w:szCs w:val="24"/>
          <w:lang w:val="es-ES"/>
        </w:rPr>
        <w:t xml:space="preserve"> (de acuerdo con la GSMA, este término se refiere a “los mensajes no solicitados enviados a través de tecnologías de comunicación electrónica como el correo electrónico, los SMS, los MMS o la mensajería instantánea”). En efecto, como apuntan </w:t>
      </w:r>
      <w:proofErr w:type="spellStart"/>
      <w:r w:rsidRPr="00FB0AB0">
        <w:rPr>
          <w:rFonts w:asciiTheme="minorHAnsi" w:eastAsia="Helvetica Neue" w:hAnsiTheme="minorHAnsi" w:cstheme="minorHAnsi"/>
          <w:color w:val="000000" w:themeColor="text1"/>
          <w:sz w:val="24"/>
          <w:szCs w:val="24"/>
          <w:lang w:val="es-ES"/>
        </w:rPr>
        <w:t>Abayomi-Alli</w:t>
      </w:r>
      <w:proofErr w:type="spellEnd"/>
      <w:r w:rsidRPr="00FB0AB0">
        <w:rPr>
          <w:rFonts w:asciiTheme="minorHAnsi" w:eastAsia="Helvetica Neue" w:hAnsiTheme="minorHAnsi" w:cstheme="minorHAnsi"/>
          <w:color w:val="000000" w:themeColor="text1"/>
          <w:sz w:val="24"/>
          <w:szCs w:val="24"/>
          <w:lang w:val="es-ES"/>
        </w:rPr>
        <w:t xml:space="preserve"> et al. (2019), “el tremendo crecimiento de los dispositivos móviles ha convertido a los SMS en un área muy atractiva para las organizaciones maliciosas para llevar a cabo actividades ilegales e incrementar los riesgos de seguridad, como el spam de SMS, el </w:t>
      </w:r>
      <w:r w:rsidRPr="00FB0AB0">
        <w:rPr>
          <w:rFonts w:asciiTheme="minorHAnsi" w:eastAsia="Helvetica Neue" w:hAnsiTheme="minorHAnsi" w:cstheme="minorHAnsi"/>
          <w:i/>
          <w:iCs/>
          <w:color w:val="000000" w:themeColor="text1"/>
          <w:sz w:val="24"/>
          <w:szCs w:val="24"/>
          <w:lang w:val="es-ES"/>
        </w:rPr>
        <w:t>phishing,</w:t>
      </w:r>
      <w:r w:rsidRPr="00FB0AB0">
        <w:rPr>
          <w:rFonts w:asciiTheme="minorHAnsi" w:eastAsia="Helvetica Neue" w:hAnsiTheme="minorHAnsi" w:cstheme="minorHAnsi"/>
          <w:color w:val="000000" w:themeColor="text1"/>
          <w:sz w:val="24"/>
          <w:szCs w:val="24"/>
          <w:lang w:val="es-ES"/>
        </w:rPr>
        <w:t xml:space="preserve"> el </w:t>
      </w:r>
      <w:r w:rsidRPr="00FB0AB0">
        <w:rPr>
          <w:rFonts w:asciiTheme="minorHAnsi" w:eastAsia="Helvetica Neue" w:hAnsiTheme="minorHAnsi" w:cstheme="minorHAnsi"/>
          <w:i/>
          <w:iCs/>
          <w:color w:val="000000" w:themeColor="text1"/>
          <w:sz w:val="24"/>
          <w:szCs w:val="24"/>
          <w:lang w:val="es-ES"/>
        </w:rPr>
        <w:t>spyware</w:t>
      </w:r>
      <w:r w:rsidRPr="00FB0AB0">
        <w:rPr>
          <w:rFonts w:asciiTheme="minorHAnsi" w:eastAsia="Helvetica Neue" w:hAnsiTheme="minorHAnsi" w:cstheme="minorHAnsi"/>
          <w:color w:val="000000" w:themeColor="text1"/>
          <w:sz w:val="24"/>
          <w:szCs w:val="24"/>
          <w:lang w:val="es-ES"/>
        </w:rPr>
        <w:t xml:space="preserve">, el </w:t>
      </w:r>
      <w:r w:rsidRPr="00FB0AB0">
        <w:rPr>
          <w:rFonts w:asciiTheme="minorHAnsi" w:eastAsia="Helvetica Neue" w:hAnsiTheme="minorHAnsi" w:cstheme="minorHAnsi"/>
          <w:i/>
          <w:iCs/>
          <w:color w:val="000000" w:themeColor="text1"/>
          <w:sz w:val="24"/>
          <w:szCs w:val="24"/>
          <w:lang w:val="es-ES"/>
        </w:rPr>
        <w:t>malware</w:t>
      </w:r>
      <w:r w:rsidRPr="00FB0AB0">
        <w:rPr>
          <w:rFonts w:asciiTheme="minorHAnsi" w:eastAsia="Helvetica Neue" w:hAnsiTheme="minorHAnsi" w:cstheme="minorHAnsi"/>
          <w:color w:val="000000" w:themeColor="text1"/>
          <w:sz w:val="24"/>
          <w:szCs w:val="24"/>
          <w:lang w:val="es-ES"/>
        </w:rPr>
        <w:t xml:space="preserve"> y los problemas de privacidad de los datos móviles. El Centro de Investigación Pew (Pew </w:t>
      </w:r>
      <w:proofErr w:type="spellStart"/>
      <w:r w:rsidRPr="00FB0AB0">
        <w:rPr>
          <w:rFonts w:asciiTheme="minorHAnsi" w:eastAsia="Helvetica Neue" w:hAnsiTheme="minorHAnsi" w:cstheme="minorHAnsi"/>
          <w:color w:val="000000" w:themeColor="text1"/>
          <w:sz w:val="24"/>
          <w:szCs w:val="24"/>
          <w:lang w:val="es-ES"/>
        </w:rPr>
        <w:t>Research</w:t>
      </w:r>
      <w:proofErr w:type="spellEnd"/>
      <w:r w:rsidRPr="00FB0AB0">
        <w:rPr>
          <w:rFonts w:asciiTheme="minorHAnsi" w:eastAsia="Helvetica Neue" w:hAnsiTheme="minorHAnsi" w:cstheme="minorHAnsi"/>
          <w:color w:val="000000" w:themeColor="text1"/>
          <w:sz w:val="24"/>
          <w:szCs w:val="24"/>
          <w:lang w:val="es-ES"/>
        </w:rPr>
        <w:t xml:space="preserve"> Center) informó que más del 69% de los usuarios de terminales móviles han recibido </w:t>
      </w:r>
      <w:r w:rsidRPr="00FB0AB0">
        <w:rPr>
          <w:rFonts w:asciiTheme="minorHAnsi" w:eastAsia="Helvetica Neue" w:hAnsiTheme="minorHAnsi" w:cstheme="minorHAnsi"/>
          <w:i/>
          <w:iCs/>
          <w:color w:val="000000" w:themeColor="text1"/>
          <w:sz w:val="24"/>
          <w:szCs w:val="24"/>
          <w:lang w:val="es-ES"/>
        </w:rPr>
        <w:t xml:space="preserve">spam </w:t>
      </w:r>
      <w:r w:rsidRPr="00FB0AB0">
        <w:rPr>
          <w:rFonts w:asciiTheme="minorHAnsi" w:eastAsia="Helvetica Neue" w:hAnsiTheme="minorHAnsi" w:cstheme="minorHAnsi"/>
          <w:color w:val="000000" w:themeColor="text1"/>
          <w:sz w:val="24"/>
          <w:szCs w:val="24"/>
          <w:lang w:val="es-ES"/>
        </w:rPr>
        <w:t xml:space="preserve">por SMS”. </w:t>
      </w:r>
    </w:p>
    <w:p w14:paraId="75A74D36" w14:textId="487248A7" w:rsidR="002175A1"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Sin embargo, de la misma forma en que se ha estudiado el spam en SMS como fenómeno de ciberseguridad también se han realizado diversos estudios enfocados a las técnicas de detección del </w:t>
      </w:r>
      <w:r w:rsidRPr="00FB0AB0">
        <w:rPr>
          <w:rFonts w:asciiTheme="minorHAnsi" w:eastAsia="Helvetica Neue" w:hAnsiTheme="minorHAnsi" w:cstheme="minorHAnsi"/>
          <w:i/>
          <w:iCs/>
          <w:color w:val="000000" w:themeColor="text1"/>
          <w:sz w:val="24"/>
          <w:szCs w:val="24"/>
          <w:lang w:val="es-ES"/>
        </w:rPr>
        <w:t>spam</w:t>
      </w:r>
      <w:r w:rsidRPr="00FB0AB0">
        <w:rPr>
          <w:rFonts w:asciiTheme="minorHAnsi" w:eastAsia="Helvetica Neue" w:hAnsiTheme="minorHAnsi" w:cstheme="minorHAnsi"/>
          <w:color w:val="000000" w:themeColor="text1"/>
          <w:sz w:val="24"/>
          <w:szCs w:val="24"/>
          <w:lang w:val="es-ES"/>
        </w:rPr>
        <w:t xml:space="preserve"> y del </w:t>
      </w:r>
      <w:proofErr w:type="spellStart"/>
      <w:r w:rsidRPr="00FB0AB0">
        <w:rPr>
          <w:rFonts w:asciiTheme="minorHAnsi" w:eastAsia="Helvetica Neue" w:hAnsiTheme="minorHAnsi" w:cstheme="minorHAnsi"/>
          <w:i/>
          <w:iCs/>
          <w:color w:val="000000" w:themeColor="text1"/>
          <w:sz w:val="24"/>
          <w:szCs w:val="24"/>
          <w:lang w:val="es-ES"/>
        </w:rPr>
        <w:t>flooding</w:t>
      </w:r>
      <w:proofErr w:type="spellEnd"/>
      <w:r w:rsidRPr="00FB0AB0">
        <w:rPr>
          <w:rFonts w:asciiTheme="minorHAnsi" w:eastAsia="Helvetica Neue" w:hAnsiTheme="minorHAnsi" w:cstheme="minorHAnsi"/>
          <w:color w:val="000000" w:themeColor="text1"/>
          <w:sz w:val="24"/>
          <w:szCs w:val="24"/>
          <w:lang w:val="es-ES"/>
        </w:rPr>
        <w:t xml:space="preserve">. Y se ha demostrado que la medición del volumen originado por un usuario en particular no basta para detectar estos dos problemas de ciberseguridad; incluso y, de forma adversa, se pueden interpretar como </w:t>
      </w:r>
      <w:r w:rsidRPr="00FB0AB0">
        <w:rPr>
          <w:rFonts w:asciiTheme="minorHAnsi" w:eastAsia="Helvetica Neue" w:hAnsiTheme="minorHAnsi" w:cstheme="minorHAnsi"/>
          <w:i/>
          <w:iCs/>
          <w:color w:val="000000" w:themeColor="text1"/>
          <w:sz w:val="24"/>
          <w:szCs w:val="24"/>
          <w:lang w:val="es-ES"/>
        </w:rPr>
        <w:t>spam</w:t>
      </w:r>
      <w:r w:rsidRPr="00FB0AB0">
        <w:rPr>
          <w:rFonts w:asciiTheme="minorHAnsi" w:eastAsia="Helvetica Neue" w:hAnsiTheme="minorHAnsi" w:cstheme="minorHAnsi"/>
          <w:color w:val="000000" w:themeColor="text1"/>
          <w:sz w:val="24"/>
          <w:szCs w:val="24"/>
          <w:lang w:val="es-ES"/>
        </w:rPr>
        <w:t xml:space="preserve"> o </w:t>
      </w:r>
      <w:proofErr w:type="spellStart"/>
      <w:r w:rsidRPr="00FB0AB0">
        <w:rPr>
          <w:rFonts w:asciiTheme="minorHAnsi" w:eastAsia="Helvetica Neue" w:hAnsiTheme="minorHAnsi" w:cstheme="minorHAnsi"/>
          <w:i/>
          <w:iCs/>
          <w:color w:val="000000" w:themeColor="text1"/>
          <w:sz w:val="24"/>
          <w:szCs w:val="24"/>
          <w:lang w:val="es-ES"/>
        </w:rPr>
        <w:t>flooding</w:t>
      </w:r>
      <w:proofErr w:type="spellEnd"/>
      <w:r w:rsidRPr="00FB0AB0">
        <w:rPr>
          <w:rFonts w:asciiTheme="minorHAnsi" w:eastAsia="Helvetica Neue" w:hAnsiTheme="minorHAnsi" w:cstheme="minorHAnsi"/>
          <w:color w:val="000000" w:themeColor="text1"/>
          <w:sz w:val="24"/>
          <w:szCs w:val="24"/>
          <w:lang w:val="es-ES"/>
        </w:rPr>
        <w:t xml:space="preserve"> algunos mensajes que no lo son. </w:t>
      </w:r>
      <w:proofErr w:type="spellStart"/>
      <w:r w:rsidRPr="00FB0AB0">
        <w:rPr>
          <w:rFonts w:asciiTheme="minorHAnsi" w:eastAsia="Helvetica Neue" w:hAnsiTheme="minorHAnsi" w:cstheme="minorHAnsi"/>
          <w:color w:val="000000" w:themeColor="text1"/>
          <w:sz w:val="24"/>
          <w:szCs w:val="24"/>
          <w:lang w:val="es-ES"/>
        </w:rPr>
        <w:t>Abayomi-Alli</w:t>
      </w:r>
      <w:proofErr w:type="spellEnd"/>
      <w:r w:rsidRPr="00FB0AB0">
        <w:rPr>
          <w:rFonts w:asciiTheme="minorHAnsi" w:eastAsia="Helvetica Neue" w:hAnsiTheme="minorHAnsi" w:cstheme="minorHAnsi"/>
          <w:color w:val="000000" w:themeColor="text1"/>
          <w:sz w:val="24"/>
          <w:szCs w:val="24"/>
          <w:lang w:val="es-ES"/>
        </w:rPr>
        <w:t xml:space="preserve"> et al. (2019) evaluaron el estado del arte para identificar los métodos para detección de spam e identificaron nuevas técnicas basadas en inteligencia artificial que permiten al operador y al usuario final detectarlo de forma confiable. Kim et al. (2012) también estudiaron el problema del </w:t>
      </w:r>
      <w:proofErr w:type="spellStart"/>
      <w:r w:rsidRPr="00FB0AB0">
        <w:rPr>
          <w:rFonts w:asciiTheme="minorHAnsi" w:eastAsia="Helvetica Neue" w:hAnsiTheme="minorHAnsi" w:cstheme="minorHAnsi"/>
          <w:i/>
          <w:iCs/>
          <w:color w:val="000000" w:themeColor="text1"/>
          <w:sz w:val="24"/>
          <w:szCs w:val="24"/>
          <w:lang w:val="es-ES"/>
        </w:rPr>
        <w:t>flooding</w:t>
      </w:r>
      <w:proofErr w:type="spellEnd"/>
      <w:r w:rsidRPr="00FB0AB0">
        <w:rPr>
          <w:rFonts w:asciiTheme="minorHAnsi" w:eastAsia="Helvetica Neue" w:hAnsiTheme="minorHAnsi" w:cstheme="minorHAnsi"/>
          <w:color w:val="000000" w:themeColor="text1"/>
          <w:sz w:val="24"/>
          <w:szCs w:val="24"/>
          <w:lang w:val="es-ES"/>
        </w:rPr>
        <w:t xml:space="preserve"> (entendido como un ataque repetido y dirigido al </w:t>
      </w:r>
      <w:r w:rsidRPr="00FB0AB0">
        <w:rPr>
          <w:rFonts w:asciiTheme="minorHAnsi" w:hAnsiTheme="minorHAnsi" w:cstheme="minorHAnsi"/>
          <w:color w:val="202124"/>
          <w:sz w:val="24"/>
          <w:szCs w:val="24"/>
          <w:shd w:val="clear" w:color="auto" w:fill="FFFFFF"/>
          <w:lang w:val="es-ES"/>
        </w:rPr>
        <w:t>Centro de Servicios de Mensajes Cortos</w:t>
      </w:r>
      <w:r w:rsidRPr="00FB0AB0">
        <w:rPr>
          <w:rFonts w:asciiTheme="minorHAnsi" w:eastAsia="Helvetica Neue" w:hAnsiTheme="minorHAnsi" w:cstheme="minorHAnsi"/>
          <w:color w:val="000000" w:themeColor="text1"/>
          <w:sz w:val="24"/>
          <w:szCs w:val="24"/>
          <w:lang w:val="es-ES"/>
        </w:rPr>
        <w:t xml:space="preserve"> -SMSC) y lo analizan en la perspectiva de un ataque con morfología similar a la de Denegación Distribuida de Servicio (</w:t>
      </w:r>
      <w:proofErr w:type="spellStart"/>
      <w:r w:rsidRPr="00FB0AB0">
        <w:rPr>
          <w:rFonts w:asciiTheme="minorHAnsi" w:eastAsia="Helvetica Neue" w:hAnsiTheme="minorHAnsi" w:cstheme="minorHAnsi"/>
          <w:color w:val="000000" w:themeColor="text1"/>
          <w:sz w:val="24"/>
          <w:szCs w:val="24"/>
          <w:lang w:val="es-ES"/>
        </w:rPr>
        <w:t>DDoS</w:t>
      </w:r>
      <w:proofErr w:type="spellEnd"/>
      <w:r w:rsidRPr="00FB0AB0">
        <w:rPr>
          <w:rFonts w:asciiTheme="minorHAnsi" w:eastAsia="Helvetica Neue" w:hAnsiTheme="minorHAnsi" w:cstheme="minorHAnsi"/>
          <w:color w:val="000000" w:themeColor="text1"/>
          <w:sz w:val="24"/>
          <w:szCs w:val="24"/>
          <w:lang w:val="es-ES"/>
        </w:rPr>
        <w:t>)</w:t>
      </w:r>
      <w:r w:rsidRPr="00FB0AB0" w:rsidDel="00AC0D37">
        <w:rPr>
          <w:rFonts w:asciiTheme="minorHAnsi" w:eastAsia="Helvetica Neue" w:hAnsiTheme="minorHAnsi" w:cstheme="minorHAnsi"/>
          <w:color w:val="000000" w:themeColor="text1"/>
          <w:sz w:val="24"/>
          <w:szCs w:val="24"/>
          <w:lang w:val="es-ES"/>
        </w:rPr>
        <w:t xml:space="preserve"> </w:t>
      </w:r>
      <w:r w:rsidRPr="00FB0AB0">
        <w:rPr>
          <w:rFonts w:asciiTheme="minorHAnsi" w:eastAsia="Helvetica Neue" w:hAnsiTheme="minorHAnsi" w:cstheme="minorHAnsi"/>
          <w:color w:val="000000" w:themeColor="text1"/>
          <w:sz w:val="24"/>
          <w:szCs w:val="24"/>
          <w:lang w:val="es-ES"/>
        </w:rPr>
        <w:t xml:space="preserve">concluyendo que la mitigación puede reducir los efectos del ataque. </w:t>
      </w:r>
    </w:p>
    <w:p w14:paraId="68DBEC66" w14:textId="77777777" w:rsidR="002175A1" w:rsidRDefault="002175A1" w:rsidP="00513EB5">
      <w:pPr>
        <w:spacing w:line="360" w:lineRule="auto"/>
        <w:rPr>
          <w:rFonts w:asciiTheme="minorHAnsi" w:eastAsia="Helvetica Neue" w:hAnsiTheme="minorHAnsi" w:cstheme="minorHAnsi"/>
          <w:color w:val="000000" w:themeColor="text1"/>
          <w:sz w:val="24"/>
          <w:szCs w:val="24"/>
          <w:lang w:val="es-ES"/>
        </w:rPr>
      </w:pPr>
    </w:p>
    <w:p w14:paraId="630C19B5" w14:textId="2E4A062E"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Sin duda, el uso incorrecto de las técnicas de detección y de mitigación pueden generar problemas relacionados con la neutralidad de la red y por ende con el entorno de competencia apropiado. Basta señalar que cuando el operador ajusta los parámetros de protección en su red para un uso bajo el paradigma P2P, podría limitar más allá de lo permitido por la ley y los convenios de interconexión del tráfico A2P. En perspectiva del paradigma establecido por </w:t>
      </w:r>
      <w:proofErr w:type="spellStart"/>
      <w:r w:rsidRPr="00FB0AB0">
        <w:rPr>
          <w:rFonts w:asciiTheme="minorHAnsi" w:eastAsia="Helvetica Neue" w:hAnsiTheme="minorHAnsi" w:cstheme="minorHAnsi"/>
          <w:color w:val="000000" w:themeColor="text1"/>
          <w:sz w:val="24"/>
          <w:szCs w:val="24"/>
          <w:lang w:val="es-ES"/>
        </w:rPr>
        <w:t>MIoT</w:t>
      </w:r>
      <w:proofErr w:type="spellEnd"/>
      <w:r w:rsidRPr="00FB0AB0">
        <w:rPr>
          <w:rFonts w:asciiTheme="minorHAnsi" w:eastAsia="Helvetica Neue" w:hAnsiTheme="minorHAnsi" w:cstheme="minorHAnsi"/>
          <w:color w:val="000000" w:themeColor="text1"/>
          <w:sz w:val="24"/>
          <w:szCs w:val="24"/>
          <w:lang w:val="es-ES"/>
        </w:rPr>
        <w:t xml:space="preserve">, la falsa detección de ataques que limiten el acceso o el tráfico, reduce la confiabilidad del sistema </w:t>
      </w:r>
      <w:proofErr w:type="spellStart"/>
      <w:r w:rsidRPr="00FB0AB0">
        <w:rPr>
          <w:rFonts w:asciiTheme="minorHAnsi" w:eastAsia="Helvetica Neue" w:hAnsiTheme="minorHAnsi" w:cstheme="minorHAnsi"/>
          <w:color w:val="000000" w:themeColor="text1"/>
          <w:sz w:val="24"/>
          <w:szCs w:val="24"/>
          <w:lang w:val="es-ES"/>
        </w:rPr>
        <w:t>ciberfísico</w:t>
      </w:r>
      <w:proofErr w:type="spellEnd"/>
      <w:r w:rsidRPr="00FB0AB0">
        <w:rPr>
          <w:rFonts w:asciiTheme="minorHAnsi" w:eastAsia="Helvetica Neue" w:hAnsiTheme="minorHAnsi" w:cstheme="minorHAnsi"/>
          <w:color w:val="000000" w:themeColor="text1"/>
          <w:sz w:val="24"/>
          <w:szCs w:val="24"/>
          <w:lang w:val="es-ES"/>
        </w:rPr>
        <w:t xml:space="preserve"> que usa la red de comunicación para transmitir información. Incluso, en aquellos sistemas relacionados con la protección de la vida humana puede poner en riesgo comunicaciones tales como los sistemas distribuidos de monitoreo ambiental. </w:t>
      </w:r>
    </w:p>
    <w:p w14:paraId="42EC9F5F" w14:textId="406F0E42" w:rsidR="00513EB5"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El marco regulatorio existente no hace distinción del origen ni tipo de cualquier mensaje SMS en concordancia con dichos principios de neutralidad de la red y competencia efectiva. El regulador debe establecer una regulación que garantice que no exista un trato discriminatorio entre los usuarios que generan los mensajes de SMS y minimice la incertidumbre propios de la detección de </w:t>
      </w:r>
      <w:r w:rsidRPr="00FB0AB0">
        <w:rPr>
          <w:rFonts w:asciiTheme="minorHAnsi" w:eastAsia="Helvetica Neue" w:hAnsiTheme="minorHAnsi" w:cstheme="minorHAnsi"/>
          <w:i/>
          <w:iCs/>
          <w:color w:val="000000" w:themeColor="text1"/>
          <w:sz w:val="24"/>
          <w:szCs w:val="24"/>
          <w:lang w:val="es-ES"/>
        </w:rPr>
        <w:t>spam</w:t>
      </w:r>
      <w:r w:rsidRPr="00FB0AB0">
        <w:rPr>
          <w:rFonts w:asciiTheme="minorHAnsi" w:eastAsia="Helvetica Neue" w:hAnsiTheme="minorHAnsi" w:cstheme="minorHAnsi"/>
          <w:color w:val="000000" w:themeColor="text1"/>
          <w:sz w:val="24"/>
          <w:szCs w:val="24"/>
          <w:lang w:val="es-ES"/>
        </w:rPr>
        <w:t xml:space="preserve"> y </w:t>
      </w:r>
      <w:proofErr w:type="spellStart"/>
      <w:r w:rsidRPr="00FB0AB0">
        <w:rPr>
          <w:rFonts w:asciiTheme="minorHAnsi" w:eastAsia="Helvetica Neue" w:hAnsiTheme="minorHAnsi" w:cstheme="minorHAnsi"/>
          <w:i/>
          <w:iCs/>
          <w:color w:val="000000" w:themeColor="text1"/>
          <w:sz w:val="24"/>
          <w:szCs w:val="24"/>
          <w:lang w:val="es-ES"/>
        </w:rPr>
        <w:t>flooding</w:t>
      </w:r>
      <w:proofErr w:type="spellEnd"/>
      <w:r w:rsidRPr="00FB0AB0">
        <w:rPr>
          <w:rFonts w:asciiTheme="minorHAnsi" w:eastAsia="Helvetica Neue" w:hAnsiTheme="minorHAnsi" w:cstheme="minorHAnsi"/>
          <w:color w:val="000000" w:themeColor="text1"/>
          <w:sz w:val="24"/>
          <w:szCs w:val="24"/>
          <w:lang w:val="es-ES"/>
        </w:rPr>
        <w:t xml:space="preserve">. Esta regulación debe garantizar que no existe trato discriminatorio por el origen, paradigma o contenido de los mensajes. Incluso es necesario revisar los convenios de interconexión para evitar que exista un trato preferencial a los diversos tipos de usuarios bajo la modalidad A2P. </w:t>
      </w:r>
    </w:p>
    <w:p w14:paraId="7F82D2C3" w14:textId="79959851" w:rsidR="00A11F7C" w:rsidRPr="00FB0AB0" w:rsidRDefault="00A11F7C" w:rsidP="00513EB5">
      <w:pPr>
        <w:spacing w:line="360" w:lineRule="auto"/>
        <w:rPr>
          <w:rFonts w:asciiTheme="minorHAnsi" w:eastAsia="Helvetica Neue" w:hAnsiTheme="minorHAnsi" w:cstheme="minorHAnsi"/>
          <w:color w:val="000000" w:themeColor="text1"/>
          <w:sz w:val="24"/>
          <w:szCs w:val="24"/>
          <w:lang w:val="es-ES"/>
        </w:rPr>
      </w:pPr>
      <w:r w:rsidRPr="00A11F7C">
        <w:rPr>
          <w:rFonts w:asciiTheme="minorHAnsi" w:eastAsia="Helvetica Neue" w:hAnsiTheme="minorHAnsi" w:cstheme="minorHAnsi"/>
          <w:color w:val="000000" w:themeColor="text1"/>
          <w:sz w:val="24"/>
          <w:szCs w:val="24"/>
          <w:lang w:val="es-ES"/>
        </w:rPr>
        <w:t xml:space="preserve">Respecto a la detección de spam o </w:t>
      </w:r>
      <w:proofErr w:type="spellStart"/>
      <w:r w:rsidRPr="00A11F7C">
        <w:rPr>
          <w:rFonts w:asciiTheme="minorHAnsi" w:eastAsia="Helvetica Neue" w:hAnsiTheme="minorHAnsi" w:cstheme="minorHAnsi"/>
          <w:color w:val="000000" w:themeColor="text1"/>
          <w:sz w:val="24"/>
          <w:szCs w:val="24"/>
          <w:lang w:val="es-ES"/>
        </w:rPr>
        <w:t>flooding</w:t>
      </w:r>
      <w:proofErr w:type="spellEnd"/>
      <w:r w:rsidRPr="00A11F7C">
        <w:rPr>
          <w:rFonts w:asciiTheme="minorHAnsi" w:eastAsia="Helvetica Neue" w:hAnsiTheme="minorHAnsi" w:cstheme="minorHAnsi"/>
          <w:color w:val="000000" w:themeColor="text1"/>
          <w:sz w:val="24"/>
          <w:szCs w:val="24"/>
          <w:lang w:val="es-ES"/>
        </w:rPr>
        <w:t xml:space="preserve"> utilizando el contenido como el indicador de un posible ciberataque -aparte de ser poco eficiente- claramente es violatorio de la neutralidad de la red como ha sido documentado por </w:t>
      </w:r>
      <w:proofErr w:type="spellStart"/>
      <w:r w:rsidRPr="00A11F7C">
        <w:rPr>
          <w:rFonts w:asciiTheme="minorHAnsi" w:eastAsia="Helvetica Neue" w:hAnsiTheme="minorHAnsi" w:cstheme="minorHAnsi"/>
          <w:color w:val="000000" w:themeColor="text1"/>
          <w:sz w:val="24"/>
          <w:szCs w:val="24"/>
          <w:lang w:val="es-ES"/>
        </w:rPr>
        <w:t>Ammori</w:t>
      </w:r>
      <w:proofErr w:type="spellEnd"/>
      <w:r w:rsidRPr="00A11F7C">
        <w:rPr>
          <w:rFonts w:asciiTheme="minorHAnsi" w:eastAsia="Helvetica Neue" w:hAnsiTheme="minorHAnsi" w:cstheme="minorHAnsi"/>
          <w:color w:val="000000" w:themeColor="text1"/>
          <w:sz w:val="24"/>
          <w:szCs w:val="24"/>
          <w:lang w:val="es-ES"/>
        </w:rPr>
        <w:t xml:space="preserve"> et al. (2010) y Hartmann et. al. (2018) entre otros al investigar sobre la legalidad del uso de la inspección de contenido para contener ataques de </w:t>
      </w:r>
      <w:proofErr w:type="spellStart"/>
      <w:r w:rsidRPr="00A11F7C">
        <w:rPr>
          <w:rFonts w:asciiTheme="minorHAnsi" w:eastAsia="Helvetica Neue" w:hAnsiTheme="minorHAnsi" w:cstheme="minorHAnsi"/>
          <w:color w:val="000000" w:themeColor="text1"/>
          <w:sz w:val="24"/>
          <w:szCs w:val="24"/>
          <w:lang w:val="es-ES"/>
        </w:rPr>
        <w:t>DDoS</w:t>
      </w:r>
      <w:proofErr w:type="spellEnd"/>
      <w:r w:rsidRPr="00A11F7C">
        <w:rPr>
          <w:rFonts w:asciiTheme="minorHAnsi" w:eastAsia="Helvetica Neue" w:hAnsiTheme="minorHAnsi" w:cstheme="minorHAnsi"/>
          <w:color w:val="000000" w:themeColor="text1"/>
          <w:sz w:val="24"/>
          <w:szCs w:val="24"/>
          <w:lang w:val="es-ES"/>
        </w:rPr>
        <w:t>. Adicionalmente, y de forma más que relevante, la examinación del contenido de los mensajes que conforman</w:t>
      </w:r>
      <w:r w:rsidR="006A177F">
        <w:rPr>
          <w:rFonts w:asciiTheme="minorHAnsi" w:eastAsia="Helvetica Neue" w:hAnsiTheme="minorHAnsi" w:cstheme="minorHAnsi"/>
          <w:color w:val="000000" w:themeColor="text1"/>
          <w:sz w:val="24"/>
          <w:szCs w:val="24"/>
          <w:lang w:val="es-ES"/>
        </w:rPr>
        <w:t xml:space="preserve"> </w:t>
      </w:r>
      <w:r w:rsidRPr="00A11F7C">
        <w:rPr>
          <w:rFonts w:asciiTheme="minorHAnsi" w:eastAsia="Helvetica Neue" w:hAnsiTheme="minorHAnsi" w:cstheme="minorHAnsi"/>
          <w:color w:val="000000" w:themeColor="text1"/>
          <w:sz w:val="24"/>
          <w:szCs w:val="24"/>
          <w:lang w:val="es-ES"/>
        </w:rPr>
        <w:t>comunicaciones privadas -como las que se realizan en P2P - es violatorio del Art. 16 de la Constitución Política de los Estados Unidos Mexicanos (CPEUM).</w:t>
      </w:r>
    </w:p>
    <w:p w14:paraId="7CDD4FFA" w14:textId="77777777" w:rsidR="006A177F"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La aparición de otros servicios de mensajería que utilizan Internet como transporte de mensajes sugiere una reducción del mercado de SMS; sin embargo, los datos reportados por el Banco de Información de Telecomunicaciones (BIT) del IFT indican un comportamiento singular. </w:t>
      </w:r>
    </w:p>
    <w:p w14:paraId="54CA6077" w14:textId="77777777" w:rsidR="006A177F" w:rsidRDefault="006A177F" w:rsidP="00513EB5">
      <w:pPr>
        <w:spacing w:line="360" w:lineRule="auto"/>
        <w:rPr>
          <w:rFonts w:asciiTheme="minorHAnsi" w:eastAsia="Helvetica Neue" w:hAnsiTheme="minorHAnsi" w:cstheme="minorHAnsi"/>
          <w:color w:val="000000" w:themeColor="text1"/>
          <w:sz w:val="24"/>
          <w:szCs w:val="24"/>
          <w:lang w:val="es-ES"/>
        </w:rPr>
      </w:pPr>
    </w:p>
    <w:p w14:paraId="1FFFCB30" w14:textId="77777777" w:rsidR="006A177F"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Por una parte, se observa que la participación de mercado comprende dos grupos, el primero formado por los operadores de red móvil (MNO) que tiene una participación del 99% (grupo P99) y el resto de los operadores (cuya gran mayoría son operadores móviles virtuales (MNVO)) (grupo P01). En la serie de tiempo del volumen reportado por estos operadores se observa que: a) en general el mercado de SMS disminuye de forma constante desde 2018, b) al desagregar este volumen en los dos grupos mencionados se confirma que P99 efectivamente disminuye a ritmo constante, pero P01 crece, como se presenta en la Figura 4. </w:t>
      </w:r>
    </w:p>
    <w:p w14:paraId="33168E05" w14:textId="3322A3EA"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Esto podría indicar que dada la asequibilidad del acceso a la banda ancha en las redes de P99, sus usuarios están migrando a otras aplicaciones de mensajería con más servicios que SMS, y que los usuarios de P01 favorecen aún el SMS por las características de sus equipos o preferencias de servicio de mensajería. Al no poderse identificar la dirección del volumen de mensajes, tampoco es posible identificar si predomina un tráfico bidireccional (que indicaría que el SMS se utiliza para conversaciones en tiempo retrasado) o unidireccionales (que indicaría que el SMS sirve para A2P, aunque están surgiendo varios servicios bidireccionales A2P). Los estudios más recientes de mercado indican que algunos sectores socioeconómicos -particularmente el financiero y bancario- favorecen el uso de A2P sobre otros modos de comunicación de mensajes como correo electrónico o mensajería instantánea. Se estima que el mercado global de SMS tiene un valor superior a 100 mil millones de USD. </w:t>
      </w:r>
    </w:p>
    <w:p w14:paraId="035327CB"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282A3F49" w14:textId="77777777" w:rsidR="00513EB5" w:rsidRPr="00FB0AB0" w:rsidRDefault="00513EB5" w:rsidP="00513EB5">
      <w:pPr>
        <w:spacing w:line="360" w:lineRule="auto"/>
        <w:jc w:val="center"/>
        <w:rPr>
          <w:rFonts w:asciiTheme="minorHAnsi" w:eastAsia="Helvetica Neue" w:hAnsiTheme="minorHAnsi" w:cstheme="minorHAnsi"/>
          <w:color w:val="000000" w:themeColor="text1"/>
          <w:sz w:val="24"/>
          <w:szCs w:val="24"/>
          <w:lang w:val="es-ES"/>
        </w:rPr>
      </w:pPr>
      <w:r w:rsidRPr="00FB0AB0">
        <w:rPr>
          <w:rFonts w:asciiTheme="minorHAnsi" w:hAnsiTheme="minorHAnsi" w:cstheme="minorHAnsi"/>
          <w:noProof/>
          <w:sz w:val="24"/>
          <w:szCs w:val="24"/>
          <w:lang w:val="es-ES"/>
        </w:rPr>
        <w:lastRenderedPageBreak/>
        <w:drawing>
          <wp:inline distT="0" distB="0" distL="0" distR="0" wp14:anchorId="31E59ABA" wp14:editId="2B19BBFA">
            <wp:extent cx="4744720" cy="3098800"/>
            <wp:effectExtent l="0" t="0" r="17780" b="12700"/>
            <wp:docPr id="8" name="Chart 8" descr="Comparación del tráfico de SMS entre los grupos P99 y P1 ">
              <a:extLst xmlns:a="http://schemas.openxmlformats.org/drawingml/2006/main">
                <a:ext uri="{FF2B5EF4-FFF2-40B4-BE49-F238E27FC236}">
                  <a16:creationId xmlns:a16="http://schemas.microsoft.com/office/drawing/2014/main" id="{23F5F6C4-26DE-491A-6B15-8EF1ADDBE7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CA9142" w14:textId="77777777" w:rsidR="00513EB5" w:rsidRPr="00FB0AB0" w:rsidRDefault="00513EB5" w:rsidP="00513EB5">
      <w:pP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b/>
          <w:color w:val="000000" w:themeColor="text1"/>
          <w:sz w:val="24"/>
          <w:szCs w:val="24"/>
          <w:lang w:val="es-ES"/>
        </w:rPr>
        <w:t>Figura 4</w:t>
      </w:r>
      <w:r w:rsidRPr="00FB0AB0">
        <w:rPr>
          <w:rFonts w:asciiTheme="minorHAnsi" w:eastAsia="Helvetica Neue" w:hAnsiTheme="minorHAnsi" w:cstheme="minorHAnsi"/>
          <w:color w:val="000000" w:themeColor="text1"/>
          <w:sz w:val="24"/>
          <w:szCs w:val="24"/>
          <w:lang w:val="es-ES"/>
        </w:rPr>
        <w:t>. Comparación del tráfico de SMS entre los grupos P99 y P1 (ver texto). El volumen reportado por el BIT no hace distinción entre mensaje enviado o recibido ver (IFT, 2018)</w:t>
      </w:r>
      <w:r w:rsidRPr="00FB0AB0">
        <w:rPr>
          <w:rStyle w:val="Refdenotaalpie"/>
          <w:rFonts w:asciiTheme="minorHAnsi" w:eastAsia="Helvetica Neue" w:hAnsiTheme="minorHAnsi" w:cstheme="minorHAnsi"/>
          <w:color w:val="000000" w:themeColor="text1"/>
          <w:sz w:val="24"/>
          <w:szCs w:val="24"/>
          <w:lang w:val="es-ES"/>
        </w:rPr>
        <w:footnoteReference w:id="1"/>
      </w:r>
      <w:r w:rsidRPr="00FB0AB0">
        <w:rPr>
          <w:rFonts w:asciiTheme="minorHAnsi" w:eastAsia="Helvetica Neue" w:hAnsiTheme="minorHAnsi" w:cstheme="minorHAnsi"/>
          <w:color w:val="000000" w:themeColor="text1"/>
          <w:sz w:val="24"/>
          <w:szCs w:val="24"/>
          <w:lang w:val="es-ES"/>
        </w:rPr>
        <w:t>. Elaboración propia con datos del BIT, IFT, 2022.</w:t>
      </w:r>
    </w:p>
    <w:p w14:paraId="31339B98"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23E4F18F" w14:textId="77777777" w:rsidR="00513EB5" w:rsidRPr="00FB0AB0" w:rsidRDefault="00513EB5" w:rsidP="00513EB5">
      <w:pPr>
        <w:spacing w:line="360" w:lineRule="auto"/>
        <w:jc w:val="center"/>
        <w:rPr>
          <w:rFonts w:asciiTheme="minorHAnsi" w:eastAsia="Helvetica Neue" w:hAnsiTheme="minorHAnsi" w:cstheme="minorHAnsi"/>
          <w:color w:val="000000" w:themeColor="text1"/>
          <w:sz w:val="24"/>
          <w:szCs w:val="24"/>
          <w:lang w:val="es-ES"/>
        </w:rPr>
      </w:pPr>
      <w:r w:rsidRPr="00FB0AB0">
        <w:rPr>
          <w:rFonts w:asciiTheme="minorHAnsi" w:hAnsiTheme="minorHAnsi" w:cstheme="minorHAnsi"/>
          <w:noProof/>
          <w:sz w:val="24"/>
          <w:szCs w:val="24"/>
          <w:lang w:val="es-ES"/>
        </w:rPr>
        <w:lastRenderedPageBreak/>
        <w:drawing>
          <wp:inline distT="0" distB="0" distL="0" distR="0" wp14:anchorId="191F3AC9" wp14:editId="6092B0D4">
            <wp:extent cx="4246419" cy="3321916"/>
            <wp:effectExtent l="0" t="0" r="1905" b="12065"/>
            <wp:docPr id="9" name="Chart 9" descr="Volumen de SMS desagregado por los concesionarios correspondientes al Grupo P99. ">
              <a:extLst xmlns:a="http://schemas.openxmlformats.org/drawingml/2006/main">
                <a:ext uri="{FF2B5EF4-FFF2-40B4-BE49-F238E27FC236}">
                  <a16:creationId xmlns:a16="http://schemas.microsoft.com/office/drawing/2014/main" id="{7D7416CB-F2BD-BB09-3129-7E33FBE168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13BE89"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b/>
          <w:color w:val="000000" w:themeColor="text1"/>
          <w:sz w:val="24"/>
          <w:szCs w:val="24"/>
          <w:lang w:val="es-ES"/>
        </w:rPr>
        <w:t>Figura 5</w:t>
      </w:r>
      <w:r w:rsidRPr="00FB0AB0">
        <w:rPr>
          <w:rFonts w:asciiTheme="minorHAnsi" w:eastAsia="Helvetica Neue" w:hAnsiTheme="minorHAnsi" w:cstheme="minorHAnsi"/>
          <w:color w:val="000000" w:themeColor="text1"/>
          <w:sz w:val="24"/>
          <w:szCs w:val="24"/>
          <w:lang w:val="es-ES"/>
        </w:rPr>
        <w:t>. Volumen de SMS desagregado por los concesionarios correspondientes al Grupo P99. (Elaboración propia con datos del BIT, IFT, 2022.)</w:t>
      </w:r>
    </w:p>
    <w:p w14:paraId="4AC8E628" w14:textId="77777777" w:rsidR="006A177F"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Como se describe en la Figura 5, un escenario factible del mercado es que los usuarios de P99 estén migrando a otras aplicaciones de mensajería instantánea y que el crecimiento del volumen de mensajes de P1 se deba al crecimiento propio de los MVNO y una cierta preferencia por utilizar SMS. Sin embargo, la baja participación de P1 del mercado no permite establecer una conclusión sólida. Pero también es relevante aceptar que el mercado tiene una alta participación de mensajes A2P, por lo que las barreras de entrada a nuevos usuarios de alto volumen en esta modalidad surgen en condiciones de un mercado que se contrae. Esto podría sugerir que los incumbentes protejan su participación de mercado o que eviten la pérdida de la inversión mediante el aumento de los márgenes de utilidad. </w:t>
      </w:r>
    </w:p>
    <w:p w14:paraId="79A4ACCC" w14:textId="3D99A7D8"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En cualquier caso, el problema es predominantemente de competencia y sin perjuicio de la obligación de garantizar la privacidad de las comunicaciones dado lo dispuesto en el Art. 6 de la CPEUM, corresponde al Estado en términos del mismo dispositivo constitucional que los servicios de telecomunicaciones se ofrezcan en condiciones de competencia efectiva. </w:t>
      </w:r>
    </w:p>
    <w:p w14:paraId="49204BD9" w14:textId="77777777" w:rsidR="006A177F" w:rsidRDefault="006A177F" w:rsidP="00513EB5">
      <w:pPr>
        <w:spacing w:line="360" w:lineRule="auto"/>
        <w:rPr>
          <w:rFonts w:asciiTheme="minorHAnsi" w:eastAsia="Helvetica Neue" w:hAnsiTheme="minorHAnsi" w:cstheme="minorHAnsi"/>
          <w:color w:val="000000" w:themeColor="text1"/>
          <w:sz w:val="24"/>
          <w:szCs w:val="24"/>
          <w:lang w:val="es-ES"/>
        </w:rPr>
      </w:pPr>
    </w:p>
    <w:p w14:paraId="6E245795" w14:textId="77777777" w:rsidR="006A177F" w:rsidRDefault="006A177F" w:rsidP="00513EB5">
      <w:pPr>
        <w:spacing w:line="360" w:lineRule="auto"/>
        <w:rPr>
          <w:rFonts w:asciiTheme="minorHAnsi" w:eastAsia="Helvetica Neue" w:hAnsiTheme="minorHAnsi" w:cstheme="minorHAnsi"/>
          <w:color w:val="000000" w:themeColor="text1"/>
          <w:sz w:val="24"/>
          <w:szCs w:val="24"/>
          <w:lang w:val="es-ES"/>
        </w:rPr>
      </w:pPr>
    </w:p>
    <w:p w14:paraId="0B9996A7" w14:textId="770AA336"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El 19 de agosto de 2021, uno de los entrantes, MCM Telecom hizo una presentación ante el Pleno de Instituto donde se trataron los temas de:</w:t>
      </w:r>
    </w:p>
    <w:p w14:paraId="1E354B07" w14:textId="77777777" w:rsidR="00513EB5" w:rsidRPr="00FB0AB0" w:rsidRDefault="00513EB5" w:rsidP="00FB0AB0">
      <w:pPr>
        <w:pStyle w:val="Prrafodelista"/>
        <w:numPr>
          <w:ilvl w:val="0"/>
          <w:numId w:val="12"/>
        </w:numPr>
        <w:spacing w:line="360" w:lineRule="auto"/>
        <w:rPr>
          <w:rFonts w:eastAsia="Helvetica Neue" w:cstheme="minorHAnsi"/>
          <w:color w:val="000000" w:themeColor="text1"/>
          <w:lang w:val="es-MX"/>
        </w:rPr>
      </w:pPr>
      <w:r w:rsidRPr="00FB0AB0">
        <w:rPr>
          <w:rFonts w:eastAsia="Helvetica Neue" w:cstheme="minorHAnsi"/>
          <w:color w:val="000000" w:themeColor="text1"/>
          <w:lang w:val="es-MX"/>
        </w:rPr>
        <w:t>“Uso de numeración corta o nombres para entregar SMS a los usuarios.</w:t>
      </w:r>
    </w:p>
    <w:p w14:paraId="7D8C1485" w14:textId="77777777" w:rsidR="00513EB5" w:rsidRPr="00FB0AB0" w:rsidRDefault="00513EB5" w:rsidP="00FB0AB0">
      <w:pPr>
        <w:pStyle w:val="Prrafodelista"/>
        <w:numPr>
          <w:ilvl w:val="0"/>
          <w:numId w:val="12"/>
        </w:numPr>
        <w:spacing w:line="360" w:lineRule="auto"/>
        <w:rPr>
          <w:rFonts w:eastAsia="Helvetica Neue" w:cstheme="minorHAnsi"/>
          <w:color w:val="000000" w:themeColor="text1"/>
          <w:lang w:val="es-MX"/>
        </w:rPr>
      </w:pPr>
      <w:r w:rsidRPr="00FB0AB0">
        <w:rPr>
          <w:rFonts w:eastAsia="Helvetica Neue" w:cstheme="minorHAnsi"/>
          <w:color w:val="000000" w:themeColor="text1"/>
          <w:lang w:val="es-MX"/>
        </w:rPr>
        <w:t xml:space="preserve">Eliminar las restricciones impuestas por los concesionarios móviles para limitar el tráfico que se cursa en la interconexión. </w:t>
      </w:r>
    </w:p>
    <w:p w14:paraId="01FC2F60" w14:textId="77777777" w:rsidR="00513EB5" w:rsidRPr="00FB0AB0" w:rsidRDefault="00513EB5" w:rsidP="00FB0AB0">
      <w:pPr>
        <w:pStyle w:val="Prrafodelista"/>
        <w:numPr>
          <w:ilvl w:val="0"/>
          <w:numId w:val="12"/>
        </w:numPr>
        <w:spacing w:line="360" w:lineRule="auto"/>
        <w:rPr>
          <w:rFonts w:eastAsia="Helvetica Neue" w:cstheme="minorHAnsi"/>
          <w:color w:val="000000" w:themeColor="text1"/>
          <w:lang w:val="es-MX"/>
        </w:rPr>
      </w:pPr>
      <w:r w:rsidRPr="00FB0AB0">
        <w:rPr>
          <w:rFonts w:eastAsia="Helvetica Neue" w:cstheme="minorHAnsi"/>
          <w:color w:val="000000" w:themeColor="text1"/>
          <w:lang w:val="es-MX"/>
        </w:rPr>
        <w:t xml:space="preserve">Definición de reglas claras para los casos de </w:t>
      </w:r>
      <w:r w:rsidRPr="00FB0AB0">
        <w:rPr>
          <w:rFonts w:eastAsia="Helvetica Neue" w:cstheme="minorHAnsi"/>
          <w:i/>
          <w:iCs/>
          <w:color w:val="000000" w:themeColor="text1"/>
          <w:lang w:val="es-MX"/>
        </w:rPr>
        <w:t>spam</w:t>
      </w:r>
      <w:r w:rsidRPr="00FB0AB0">
        <w:rPr>
          <w:rFonts w:eastAsia="Helvetica Neue" w:cstheme="minorHAnsi"/>
          <w:color w:val="000000" w:themeColor="text1"/>
          <w:lang w:val="es-MX"/>
        </w:rPr>
        <w:t xml:space="preserve"> y </w:t>
      </w:r>
      <w:proofErr w:type="spellStart"/>
      <w:r w:rsidRPr="00FB0AB0">
        <w:rPr>
          <w:rFonts w:eastAsia="Helvetica Neue" w:cstheme="minorHAnsi"/>
          <w:i/>
          <w:iCs/>
          <w:color w:val="000000" w:themeColor="text1"/>
          <w:lang w:val="es-MX"/>
        </w:rPr>
        <w:t>flooding</w:t>
      </w:r>
      <w:proofErr w:type="spellEnd"/>
      <w:r w:rsidRPr="00FB0AB0">
        <w:rPr>
          <w:rFonts w:eastAsia="Helvetica Neue" w:cstheme="minorHAnsi"/>
          <w:color w:val="000000" w:themeColor="text1"/>
          <w:lang w:val="es-MX"/>
        </w:rPr>
        <w:t>.</w:t>
      </w:r>
    </w:p>
    <w:p w14:paraId="42B22F7F" w14:textId="77777777" w:rsidR="00513EB5" w:rsidRPr="00FB0AB0" w:rsidRDefault="00513EB5" w:rsidP="00FB0AB0">
      <w:pPr>
        <w:pStyle w:val="Prrafodelista"/>
        <w:numPr>
          <w:ilvl w:val="0"/>
          <w:numId w:val="12"/>
        </w:numPr>
        <w:spacing w:line="360" w:lineRule="auto"/>
        <w:rPr>
          <w:rFonts w:eastAsia="Helvetica Neue" w:cstheme="minorHAnsi"/>
          <w:color w:val="000000" w:themeColor="text1"/>
          <w:lang w:val="es-MX"/>
        </w:rPr>
      </w:pPr>
      <w:r w:rsidRPr="00FB0AB0">
        <w:rPr>
          <w:rFonts w:eastAsia="Helvetica Neue" w:cstheme="minorHAnsi"/>
          <w:color w:val="000000" w:themeColor="text1"/>
          <w:lang w:val="es-MX"/>
        </w:rPr>
        <w:t>Habilitación de la funcionalidad DLR (recibo de recepción) en el servicio de interconexión.</w:t>
      </w:r>
    </w:p>
    <w:p w14:paraId="48D4E8C4" w14:textId="77777777" w:rsidR="00513EB5" w:rsidRPr="00FB0AB0" w:rsidRDefault="00513EB5" w:rsidP="00FB0AB0">
      <w:pPr>
        <w:pStyle w:val="Prrafodelista"/>
        <w:numPr>
          <w:ilvl w:val="0"/>
          <w:numId w:val="12"/>
        </w:numPr>
        <w:spacing w:line="360" w:lineRule="auto"/>
        <w:rPr>
          <w:rFonts w:eastAsia="Helvetica Neue" w:cstheme="minorHAnsi"/>
          <w:color w:val="000000" w:themeColor="text1"/>
          <w:lang w:val="es-MX"/>
        </w:rPr>
      </w:pPr>
      <w:r w:rsidRPr="00FB0AB0">
        <w:rPr>
          <w:rFonts w:eastAsia="Helvetica Neue" w:cstheme="minorHAnsi"/>
          <w:color w:val="000000" w:themeColor="text1"/>
          <w:lang w:val="es-MX"/>
        </w:rPr>
        <w:t>Asignación de código de red móvil.</w:t>
      </w:r>
    </w:p>
    <w:p w14:paraId="2AF27894" w14:textId="2FCD2417" w:rsidR="00513EB5" w:rsidRPr="00FB0AB0" w:rsidRDefault="00513EB5" w:rsidP="00FB0AB0">
      <w:pPr>
        <w:pStyle w:val="Prrafodelista"/>
        <w:numPr>
          <w:ilvl w:val="0"/>
          <w:numId w:val="12"/>
        </w:numPr>
        <w:spacing w:line="360" w:lineRule="auto"/>
        <w:rPr>
          <w:rFonts w:eastAsia="Helvetica Neue" w:cstheme="minorHAnsi"/>
          <w:color w:val="000000" w:themeColor="text1"/>
          <w:lang w:val="es-MX"/>
        </w:rPr>
      </w:pPr>
      <w:r w:rsidRPr="00FB0AB0">
        <w:rPr>
          <w:rFonts w:eastAsia="Helvetica Neue" w:cstheme="minorHAnsi"/>
          <w:color w:val="000000" w:themeColor="text1"/>
          <w:lang w:val="es-MX"/>
        </w:rPr>
        <w:t>Enlaces redundantes para mejorar la disponibilidad de los servicios</w:t>
      </w:r>
      <w:r w:rsidR="00A249D0">
        <w:rPr>
          <w:rFonts w:eastAsia="Helvetica Neue" w:cstheme="minorHAnsi"/>
          <w:color w:val="000000" w:themeColor="text1"/>
          <w:lang w:val="es-MX"/>
        </w:rPr>
        <w:t>”</w:t>
      </w:r>
      <w:r w:rsidRPr="00FB0AB0">
        <w:rPr>
          <w:rFonts w:eastAsia="Helvetica Neue" w:cstheme="minorHAnsi"/>
          <w:color w:val="000000" w:themeColor="text1"/>
          <w:lang w:val="es-MX"/>
        </w:rPr>
        <w:t xml:space="preserve"> (IFT, 2022)</w:t>
      </w:r>
    </w:p>
    <w:p w14:paraId="33088348"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68A13FDD"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El segundo y tercero de estos puntos deja ver la posibilidad que se ha discutido en estos los antecedentes de la presente recomendación. El resto se refiere a detalles técnicos que están impidiendo contar con todos los servicios que están considerados en el estándar de SMS. </w:t>
      </w:r>
    </w:p>
    <w:p w14:paraId="3FC07BF3" w14:textId="6D63DF09" w:rsidR="00A249D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Sin una implementación totalmente funcional de SMS en las redes públicas de telecomunicaciones en México, difícilmente este mercado crecerá e incluso se limita la posibilidad de tener una correcta implementación de </w:t>
      </w:r>
      <w:proofErr w:type="spellStart"/>
      <w:r w:rsidRPr="00FB0AB0">
        <w:rPr>
          <w:rFonts w:asciiTheme="minorHAnsi" w:eastAsia="Helvetica Neue" w:hAnsiTheme="minorHAnsi" w:cstheme="minorHAnsi"/>
          <w:color w:val="000000" w:themeColor="text1"/>
          <w:sz w:val="24"/>
          <w:szCs w:val="24"/>
          <w:lang w:val="es-ES"/>
        </w:rPr>
        <w:t>MIoT</w:t>
      </w:r>
      <w:proofErr w:type="spellEnd"/>
      <w:r w:rsidRPr="00FB0AB0">
        <w:rPr>
          <w:rFonts w:asciiTheme="minorHAnsi" w:eastAsia="Helvetica Neue" w:hAnsiTheme="minorHAnsi" w:cstheme="minorHAnsi"/>
          <w:color w:val="000000" w:themeColor="text1"/>
          <w:sz w:val="24"/>
          <w:szCs w:val="24"/>
          <w:lang w:val="es-ES"/>
        </w:rPr>
        <w:t xml:space="preserve">. Cabe mencionar que, ante la carencia de acceso a Internet y banda ancha en regiones rurales del país, la mensajería por SMS ofrece la única oportunidad de transmitir información relacionada con la e-agricultura e </w:t>
      </w:r>
      <w:proofErr w:type="spellStart"/>
      <w:r w:rsidRPr="00FB0AB0">
        <w:rPr>
          <w:rFonts w:asciiTheme="minorHAnsi" w:eastAsia="Helvetica Neue" w:hAnsiTheme="minorHAnsi" w:cstheme="minorHAnsi"/>
          <w:color w:val="000000" w:themeColor="text1"/>
          <w:sz w:val="24"/>
          <w:szCs w:val="24"/>
          <w:lang w:val="es-ES"/>
        </w:rPr>
        <w:t>IoT</w:t>
      </w:r>
      <w:proofErr w:type="spellEnd"/>
      <w:r w:rsidRPr="00FB0AB0">
        <w:rPr>
          <w:rFonts w:asciiTheme="minorHAnsi" w:eastAsia="Helvetica Neue" w:hAnsiTheme="minorHAnsi" w:cstheme="minorHAnsi"/>
          <w:color w:val="000000" w:themeColor="text1"/>
          <w:sz w:val="24"/>
          <w:szCs w:val="24"/>
          <w:lang w:val="es-ES"/>
        </w:rPr>
        <w:t xml:space="preserve"> entre otras </w:t>
      </w:r>
      <w:r w:rsidR="00A249D0" w:rsidRPr="00FB0AB0">
        <w:rPr>
          <w:rFonts w:asciiTheme="minorHAnsi" w:eastAsia="Helvetica Neue" w:hAnsiTheme="minorHAnsi" w:cstheme="minorHAnsi"/>
          <w:color w:val="000000" w:themeColor="text1"/>
          <w:sz w:val="24"/>
          <w:szCs w:val="24"/>
          <w:lang w:val="es-ES"/>
        </w:rPr>
        <w:t>tecnologías</w:t>
      </w:r>
      <w:r w:rsidRPr="00FB0AB0">
        <w:rPr>
          <w:rFonts w:asciiTheme="minorHAnsi" w:eastAsia="Helvetica Neue" w:hAnsiTheme="minorHAnsi" w:cstheme="minorHAnsi"/>
          <w:color w:val="000000" w:themeColor="text1"/>
          <w:sz w:val="24"/>
          <w:szCs w:val="24"/>
          <w:lang w:val="es-ES"/>
        </w:rPr>
        <w:t xml:space="preserve"> y que es parte de los indicadores del modelo de regulación de quinta generación (G5). </w:t>
      </w:r>
    </w:p>
    <w:p w14:paraId="2B705D4D" w14:textId="10B8154A" w:rsidR="006A177F" w:rsidRDefault="006A177F" w:rsidP="00513EB5">
      <w:pPr>
        <w:spacing w:line="360" w:lineRule="auto"/>
        <w:rPr>
          <w:rFonts w:asciiTheme="minorHAnsi" w:eastAsia="Helvetica Neue" w:hAnsiTheme="minorHAnsi" w:cstheme="minorHAnsi"/>
          <w:color w:val="000000" w:themeColor="text1"/>
          <w:sz w:val="24"/>
          <w:szCs w:val="24"/>
          <w:lang w:val="es-ES"/>
        </w:rPr>
      </w:pPr>
    </w:p>
    <w:p w14:paraId="011561D9" w14:textId="2C576A85" w:rsidR="006A177F" w:rsidRDefault="006A177F" w:rsidP="00513EB5">
      <w:pPr>
        <w:spacing w:line="360" w:lineRule="auto"/>
        <w:rPr>
          <w:rFonts w:asciiTheme="minorHAnsi" w:eastAsia="Helvetica Neue" w:hAnsiTheme="minorHAnsi" w:cstheme="minorHAnsi"/>
          <w:color w:val="000000" w:themeColor="text1"/>
          <w:sz w:val="24"/>
          <w:szCs w:val="24"/>
          <w:lang w:val="es-ES"/>
        </w:rPr>
      </w:pPr>
    </w:p>
    <w:p w14:paraId="309E3BFF" w14:textId="41707626" w:rsidR="006A177F" w:rsidRDefault="006A177F" w:rsidP="00513EB5">
      <w:pPr>
        <w:spacing w:line="360" w:lineRule="auto"/>
        <w:rPr>
          <w:rFonts w:asciiTheme="minorHAnsi" w:eastAsia="Helvetica Neue" w:hAnsiTheme="minorHAnsi" w:cstheme="minorHAnsi"/>
          <w:color w:val="000000" w:themeColor="text1"/>
          <w:sz w:val="24"/>
          <w:szCs w:val="24"/>
          <w:lang w:val="es-ES"/>
        </w:rPr>
      </w:pPr>
    </w:p>
    <w:p w14:paraId="12715D19" w14:textId="77777777" w:rsidR="006A177F" w:rsidRPr="00FB0AB0" w:rsidRDefault="006A177F" w:rsidP="00513EB5">
      <w:pPr>
        <w:spacing w:line="360" w:lineRule="auto"/>
        <w:rPr>
          <w:rFonts w:asciiTheme="minorHAnsi" w:eastAsia="Helvetica Neue" w:hAnsiTheme="minorHAnsi" w:cstheme="minorHAnsi"/>
          <w:color w:val="000000" w:themeColor="text1"/>
          <w:sz w:val="24"/>
          <w:szCs w:val="24"/>
          <w:lang w:val="es-ES"/>
        </w:rPr>
      </w:pPr>
    </w:p>
    <w:p w14:paraId="5C3BD3FF" w14:textId="77777777" w:rsidR="00513EB5" w:rsidRPr="00FB0AB0" w:rsidRDefault="00513EB5" w:rsidP="00513EB5">
      <w:pPr>
        <w:spacing w:line="360" w:lineRule="auto"/>
        <w:rPr>
          <w:rFonts w:asciiTheme="minorHAnsi" w:eastAsia="Helvetica Neue" w:hAnsiTheme="minorHAnsi" w:cstheme="minorHAnsi"/>
          <w:b/>
          <w:color w:val="000000" w:themeColor="text1"/>
          <w:sz w:val="24"/>
          <w:szCs w:val="24"/>
          <w:lang w:val="es-ES"/>
        </w:rPr>
      </w:pPr>
      <w:r w:rsidRPr="00FB0AB0">
        <w:rPr>
          <w:rFonts w:asciiTheme="minorHAnsi" w:eastAsia="Helvetica Neue" w:hAnsiTheme="minorHAnsi" w:cstheme="minorHAnsi"/>
          <w:b/>
          <w:color w:val="000000" w:themeColor="text1"/>
          <w:sz w:val="24"/>
          <w:szCs w:val="24"/>
          <w:lang w:val="es-ES"/>
        </w:rPr>
        <w:lastRenderedPageBreak/>
        <w:t xml:space="preserve">2. JUSTIFICACIÓN SOBRE SI ES MATERIA DEL IFT </w:t>
      </w:r>
    </w:p>
    <w:p w14:paraId="7E40C52F"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15D99D54" w14:textId="77777777" w:rsidR="00513EB5" w:rsidRPr="00FB0AB0" w:rsidRDefault="00513EB5" w:rsidP="00513EB5">
      <w:pPr>
        <w:spacing w:line="360" w:lineRule="auto"/>
        <w:ind w:left="567" w:right="900"/>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El Art 6. Constitucional a la letra dice </w:t>
      </w:r>
      <w:r w:rsidRPr="00FB0AB0">
        <w:rPr>
          <w:rFonts w:asciiTheme="minorHAnsi" w:eastAsia="Helvetica Neue" w:hAnsiTheme="minorHAnsi" w:cstheme="minorHAnsi"/>
          <w:i/>
          <w:iCs/>
          <w:color w:val="000000" w:themeColor="text1"/>
          <w:sz w:val="24"/>
          <w:szCs w:val="24"/>
          <w:lang w:val="es-ES"/>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r w:rsidRPr="00FB0AB0">
        <w:rPr>
          <w:rFonts w:asciiTheme="minorHAnsi" w:eastAsia="Helvetica Neue" w:hAnsiTheme="minorHAnsi" w:cstheme="minorHAnsi"/>
          <w:color w:val="000000" w:themeColor="text1"/>
          <w:sz w:val="24"/>
          <w:szCs w:val="24"/>
          <w:lang w:val="es-ES"/>
        </w:rPr>
        <w:t xml:space="preserve"> </w:t>
      </w:r>
    </w:p>
    <w:p w14:paraId="58755FBA" w14:textId="77777777" w:rsidR="00513EB5" w:rsidRPr="00FB0AB0" w:rsidRDefault="00513EB5" w:rsidP="00513EB5">
      <w:pPr>
        <w:spacing w:line="360" w:lineRule="auto"/>
        <w:ind w:left="567" w:right="900"/>
        <w:rPr>
          <w:rFonts w:asciiTheme="minorHAnsi" w:eastAsia="Helvetica Neue" w:hAnsiTheme="minorHAnsi" w:cstheme="minorHAnsi"/>
          <w:color w:val="000000" w:themeColor="text1"/>
          <w:sz w:val="24"/>
          <w:szCs w:val="24"/>
          <w:lang w:val="es-ES"/>
        </w:rPr>
      </w:pPr>
    </w:p>
    <w:p w14:paraId="29E655F6" w14:textId="77777777" w:rsidR="00513EB5" w:rsidRPr="00FB0AB0" w:rsidRDefault="00513EB5" w:rsidP="00513EB5">
      <w:pPr>
        <w:spacing w:line="360" w:lineRule="auto"/>
        <w:ind w:left="567" w:right="900"/>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 xml:space="preserve">Adicionalmente, la Ley Federal de Telecomunicaciones y Radiodifusión indica en el Art. 124 que el Instituto </w:t>
      </w:r>
      <w:r w:rsidRPr="00FB0AB0">
        <w:rPr>
          <w:rFonts w:asciiTheme="minorHAnsi" w:eastAsia="Helvetica Neue" w:hAnsiTheme="minorHAnsi" w:cstheme="minorHAnsi"/>
          <w:i/>
          <w:iCs/>
          <w:color w:val="000000" w:themeColor="text1"/>
          <w:sz w:val="24"/>
          <w:szCs w:val="24"/>
          <w:lang w:val="es-ES"/>
        </w:rPr>
        <w:t>“…elaborará, actualizará y administrará los planes técnicos fundamentales de numeración, conmutación, señalización, transmisión, tasación, sincronización e interconexión, entre otros”</w:t>
      </w:r>
      <w:r w:rsidRPr="00FB0AB0">
        <w:rPr>
          <w:rFonts w:asciiTheme="minorHAnsi" w:eastAsia="Helvetica Neue" w:hAnsiTheme="minorHAnsi" w:cstheme="minorHAnsi"/>
          <w:color w:val="000000" w:themeColor="text1"/>
          <w:sz w:val="24"/>
          <w:szCs w:val="24"/>
          <w:lang w:val="es-ES"/>
        </w:rPr>
        <w:t xml:space="preserve"> para lo cual tendrá entre sus objetivos </w:t>
      </w:r>
      <w:r w:rsidRPr="00FB0AB0">
        <w:rPr>
          <w:rFonts w:asciiTheme="minorHAnsi" w:eastAsia="Helvetica Neue" w:hAnsiTheme="minorHAnsi" w:cstheme="minorHAnsi"/>
          <w:i/>
          <w:iCs/>
          <w:color w:val="000000" w:themeColor="text1"/>
          <w:sz w:val="24"/>
          <w:szCs w:val="24"/>
          <w:lang w:val="es-ES"/>
        </w:rPr>
        <w:t>“… Asegurar la interconexión e interoperabilidad efectiva de las redes públicas de telecomunicaciones”</w:t>
      </w:r>
      <w:r w:rsidRPr="00FB0AB0">
        <w:rPr>
          <w:rFonts w:asciiTheme="minorHAnsi" w:eastAsia="Helvetica Neue" w:hAnsiTheme="minorHAnsi" w:cstheme="minorHAnsi"/>
          <w:color w:val="000000" w:themeColor="text1"/>
          <w:sz w:val="24"/>
          <w:szCs w:val="24"/>
          <w:lang w:val="es-ES"/>
        </w:rPr>
        <w:t xml:space="preserve"> (frac. III); y </w:t>
      </w:r>
      <w:r w:rsidRPr="00FB0AB0">
        <w:rPr>
          <w:rFonts w:asciiTheme="minorHAnsi" w:eastAsia="Helvetica Neue" w:hAnsiTheme="minorHAnsi" w:cstheme="minorHAnsi"/>
          <w:i/>
          <w:iCs/>
          <w:color w:val="000000" w:themeColor="text1"/>
          <w:sz w:val="24"/>
          <w:szCs w:val="24"/>
          <w:lang w:val="es-ES"/>
        </w:rPr>
        <w:t>“Fomentar condiciones de competencia efectiva”</w:t>
      </w:r>
      <w:r w:rsidRPr="00FB0AB0">
        <w:rPr>
          <w:rFonts w:asciiTheme="minorHAnsi" w:eastAsia="Helvetica Neue" w:hAnsiTheme="minorHAnsi" w:cstheme="minorHAnsi"/>
          <w:color w:val="000000" w:themeColor="text1"/>
          <w:sz w:val="24"/>
          <w:szCs w:val="24"/>
          <w:lang w:val="es-ES"/>
        </w:rPr>
        <w:t xml:space="preserve"> (</w:t>
      </w:r>
      <w:proofErr w:type="spellStart"/>
      <w:r w:rsidRPr="00FB0AB0">
        <w:rPr>
          <w:rFonts w:asciiTheme="minorHAnsi" w:eastAsia="Helvetica Neue" w:hAnsiTheme="minorHAnsi" w:cstheme="minorHAnsi"/>
          <w:color w:val="000000" w:themeColor="text1"/>
          <w:sz w:val="24"/>
          <w:szCs w:val="24"/>
          <w:lang w:val="es-ES"/>
        </w:rPr>
        <w:t>fracc.</w:t>
      </w:r>
      <w:proofErr w:type="spellEnd"/>
      <w:r w:rsidRPr="00FB0AB0">
        <w:rPr>
          <w:rFonts w:asciiTheme="minorHAnsi" w:eastAsia="Helvetica Neue" w:hAnsiTheme="minorHAnsi" w:cstheme="minorHAnsi"/>
          <w:color w:val="000000" w:themeColor="text1"/>
          <w:sz w:val="24"/>
          <w:szCs w:val="24"/>
          <w:lang w:val="es-ES"/>
        </w:rPr>
        <w:t xml:space="preserve"> V.) </w:t>
      </w:r>
    </w:p>
    <w:p w14:paraId="047C8DB8"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221046CC" w14:textId="220D363D" w:rsidR="00513EB5" w:rsidRPr="006A177F" w:rsidRDefault="00513EB5" w:rsidP="00513EB5">
      <w:pPr>
        <w:spacing w:line="360" w:lineRule="auto"/>
        <w:rPr>
          <w:rFonts w:asciiTheme="minorHAnsi" w:eastAsia="Helvetica Neue" w:hAnsiTheme="minorHAnsi" w:cstheme="minorHAnsi"/>
          <w:b/>
          <w:color w:val="000000" w:themeColor="text1"/>
          <w:sz w:val="24"/>
          <w:szCs w:val="24"/>
          <w:lang w:val="es-ES"/>
        </w:rPr>
      </w:pPr>
      <w:r w:rsidRPr="00FB0AB0">
        <w:rPr>
          <w:rFonts w:asciiTheme="minorHAnsi" w:eastAsia="Helvetica Neue" w:hAnsiTheme="minorHAnsi" w:cstheme="minorHAnsi"/>
          <w:b/>
          <w:color w:val="000000" w:themeColor="text1"/>
          <w:sz w:val="24"/>
          <w:szCs w:val="24"/>
          <w:lang w:val="es-ES"/>
        </w:rPr>
        <w:t>3.  RECOMENDACIÓN</w:t>
      </w:r>
    </w:p>
    <w:p w14:paraId="64741D4E" w14:textId="6FE697CD"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Este VI Consejo Consultivo del Instituto Federal de Telecomunicaciones recomienda al Pleno:</w:t>
      </w:r>
    </w:p>
    <w:p w14:paraId="5595332B" w14:textId="287B4614" w:rsidR="00513EB5" w:rsidRPr="00FB0AB0" w:rsidRDefault="00513EB5" w:rsidP="00FB0AB0">
      <w:pPr>
        <w:pStyle w:val="Prrafodelista"/>
        <w:numPr>
          <w:ilvl w:val="0"/>
          <w:numId w:val="13"/>
        </w:numPr>
        <w:spacing w:line="360" w:lineRule="auto"/>
        <w:jc w:val="both"/>
        <w:rPr>
          <w:rFonts w:eastAsia="Helvetica Neue" w:cstheme="minorHAnsi"/>
          <w:color w:val="000000" w:themeColor="text1"/>
          <w:lang w:val="es-MX"/>
        </w:rPr>
      </w:pPr>
      <w:r w:rsidRPr="00FB0AB0">
        <w:rPr>
          <w:rFonts w:eastAsia="Helvetica Neue" w:cstheme="minorHAnsi"/>
          <w:color w:val="000000" w:themeColor="text1"/>
          <w:lang w:val="es-MX"/>
        </w:rPr>
        <w:t xml:space="preserve">Evaluar el nivel de preparación de las redes públicas de telecomunicaciones para la implementación de </w:t>
      </w:r>
      <w:proofErr w:type="spellStart"/>
      <w:r w:rsidRPr="00FB0AB0">
        <w:rPr>
          <w:rFonts w:eastAsia="Helvetica Neue" w:cstheme="minorHAnsi"/>
          <w:color w:val="000000" w:themeColor="text1"/>
          <w:lang w:val="es-MX"/>
        </w:rPr>
        <w:t>MIoT</w:t>
      </w:r>
      <w:proofErr w:type="spellEnd"/>
      <w:r w:rsidRPr="00FB0AB0">
        <w:rPr>
          <w:rFonts w:eastAsia="Helvetica Neue" w:cstheme="minorHAnsi"/>
          <w:color w:val="000000" w:themeColor="text1"/>
          <w:lang w:val="es-MX"/>
        </w:rPr>
        <w:t xml:space="preserve"> (Internet Móvil de los Objetos) y la comunicación M2M (máquina a máquina) incluyendo el cumplimiento por los concesionarios de los estándares recomendados para SMS e </w:t>
      </w:r>
      <w:proofErr w:type="spellStart"/>
      <w:r w:rsidRPr="00FB0AB0">
        <w:rPr>
          <w:rFonts w:eastAsia="Helvetica Neue" w:cstheme="minorHAnsi"/>
          <w:color w:val="000000" w:themeColor="text1"/>
          <w:lang w:val="es-MX"/>
        </w:rPr>
        <w:t>MIoT</w:t>
      </w:r>
      <w:proofErr w:type="spellEnd"/>
      <w:r w:rsidRPr="00FB0AB0">
        <w:rPr>
          <w:rFonts w:eastAsia="Helvetica Neue" w:cstheme="minorHAnsi"/>
          <w:color w:val="000000" w:themeColor="text1"/>
          <w:lang w:val="es-MX"/>
        </w:rPr>
        <w:t xml:space="preserve">. Del reporte correspondiente podrán generarse recomendaciones a estos para mejorar el cumplimiento de dichos estándares y que todos los usuarios puedan contar con el acceso a redes que permitan el tráfico completo y correcto de mensajes SMS y MMS utilizados en la implementación de </w:t>
      </w:r>
      <w:proofErr w:type="spellStart"/>
      <w:r w:rsidRPr="00FB0AB0">
        <w:rPr>
          <w:rFonts w:eastAsia="Helvetica Neue" w:cstheme="minorHAnsi"/>
          <w:color w:val="000000" w:themeColor="text1"/>
          <w:lang w:val="es-MX"/>
        </w:rPr>
        <w:t>IoT</w:t>
      </w:r>
      <w:proofErr w:type="spellEnd"/>
      <w:r w:rsidR="00A249D0">
        <w:rPr>
          <w:rFonts w:eastAsia="Helvetica Neue" w:cstheme="minorHAnsi"/>
          <w:color w:val="000000" w:themeColor="text1"/>
          <w:lang w:val="es-MX"/>
        </w:rPr>
        <w:t>;</w:t>
      </w:r>
    </w:p>
    <w:p w14:paraId="57D8DFCC" w14:textId="77777777" w:rsidR="00513EB5" w:rsidRPr="00FB0AB0" w:rsidRDefault="00513EB5" w:rsidP="00513EB5">
      <w:pPr>
        <w:spacing w:line="360" w:lineRule="auto"/>
        <w:rPr>
          <w:rFonts w:asciiTheme="minorHAnsi" w:eastAsia="Helvetica Neue" w:hAnsiTheme="minorHAnsi" w:cstheme="minorHAnsi"/>
          <w:color w:val="000000" w:themeColor="text1"/>
          <w:sz w:val="24"/>
          <w:szCs w:val="24"/>
          <w:lang w:val="es-ES"/>
        </w:rPr>
      </w:pPr>
    </w:p>
    <w:p w14:paraId="360E7385" w14:textId="1C3C2F81" w:rsidR="00513EB5" w:rsidRPr="00FB0AB0" w:rsidRDefault="00513EB5" w:rsidP="00FB0AB0">
      <w:pPr>
        <w:pStyle w:val="Prrafodelista"/>
        <w:numPr>
          <w:ilvl w:val="0"/>
          <w:numId w:val="13"/>
        </w:numPr>
        <w:spacing w:line="360" w:lineRule="auto"/>
        <w:jc w:val="both"/>
        <w:rPr>
          <w:rFonts w:eastAsia="Helvetica Neue" w:cstheme="minorHAnsi"/>
          <w:color w:val="000000" w:themeColor="text1"/>
          <w:lang w:val="es-MX"/>
        </w:rPr>
      </w:pPr>
      <w:r w:rsidRPr="00FB0AB0">
        <w:rPr>
          <w:rFonts w:eastAsia="Helvetica Neue" w:cstheme="minorHAnsi"/>
          <w:color w:val="000000" w:themeColor="text1"/>
          <w:lang w:val="es-MX"/>
        </w:rPr>
        <w:lastRenderedPageBreak/>
        <w:t xml:space="preserve">En los términos del artículo 24, fracción XVIII bis 2 de la Ley Federal de Competencia Económica vigente, realizar trabajos de investigación tendientes a analizar las condiciones de competencias prevalecientes en la prestación de los servicios de SMS en México incluyendo el análisis de posibles afectaciones a la privacidad de los usuarios, así como de la idoneidad de los métodos implementados para evitar el </w:t>
      </w:r>
      <w:r w:rsidRPr="00FB0AB0">
        <w:rPr>
          <w:rFonts w:eastAsia="Helvetica Neue" w:cstheme="minorHAnsi"/>
          <w:i/>
          <w:iCs/>
          <w:color w:val="000000" w:themeColor="text1"/>
          <w:lang w:val="es-MX"/>
        </w:rPr>
        <w:t>spam</w:t>
      </w:r>
      <w:r w:rsidRPr="00FB0AB0">
        <w:rPr>
          <w:rFonts w:eastAsia="Helvetica Neue" w:cstheme="minorHAnsi"/>
          <w:color w:val="000000" w:themeColor="text1"/>
          <w:lang w:val="es-MX"/>
        </w:rPr>
        <w:t xml:space="preserve"> y el </w:t>
      </w:r>
      <w:proofErr w:type="spellStart"/>
      <w:r w:rsidRPr="00FB0AB0">
        <w:rPr>
          <w:rFonts w:eastAsia="Helvetica Neue" w:cstheme="minorHAnsi"/>
          <w:i/>
          <w:iCs/>
          <w:color w:val="000000" w:themeColor="text1"/>
          <w:lang w:val="es-MX"/>
        </w:rPr>
        <w:t>flooding</w:t>
      </w:r>
      <w:proofErr w:type="spellEnd"/>
      <w:r w:rsidRPr="00FB0AB0">
        <w:rPr>
          <w:rFonts w:eastAsia="Helvetica Neue" w:cstheme="minorHAnsi"/>
          <w:i/>
          <w:iCs/>
          <w:color w:val="000000" w:themeColor="text1"/>
          <w:lang w:val="es-MX"/>
        </w:rPr>
        <w:t xml:space="preserve"> </w:t>
      </w:r>
      <w:r w:rsidRPr="00FB0AB0">
        <w:rPr>
          <w:rFonts w:eastAsia="Helvetica Neue" w:cstheme="minorHAnsi"/>
          <w:color w:val="000000" w:themeColor="text1"/>
          <w:lang w:val="es-MX"/>
        </w:rPr>
        <w:t>y, en particular respecto a la direccionalidad de los mensajes para conocer la naturaleza del tráfico en SMS (P2P, A2P, M2M)</w:t>
      </w:r>
      <w:r w:rsidR="00A249D0">
        <w:rPr>
          <w:rFonts w:eastAsia="Helvetica Neue" w:cstheme="minorHAnsi"/>
          <w:color w:val="000000" w:themeColor="text1"/>
          <w:lang w:val="es-MX"/>
        </w:rPr>
        <w:t>, y</w:t>
      </w:r>
    </w:p>
    <w:p w14:paraId="63728A0F" w14:textId="77777777" w:rsidR="00513EB5" w:rsidRPr="00FB0AB0" w:rsidRDefault="00513EB5" w:rsidP="00513EB5">
      <w:pPr>
        <w:pStyle w:val="Prrafodelista"/>
        <w:spacing w:line="360" w:lineRule="auto"/>
        <w:rPr>
          <w:rFonts w:eastAsia="Helvetica Neue" w:cstheme="minorHAnsi"/>
          <w:color w:val="000000" w:themeColor="text1"/>
          <w:lang w:val="es-MX"/>
        </w:rPr>
      </w:pPr>
    </w:p>
    <w:p w14:paraId="3C274BFF" w14:textId="77777777" w:rsidR="00513EB5" w:rsidRPr="00FB0AB0" w:rsidRDefault="00513EB5" w:rsidP="00FB0AB0">
      <w:pPr>
        <w:pStyle w:val="Prrafodelista"/>
        <w:numPr>
          <w:ilvl w:val="0"/>
          <w:numId w:val="13"/>
        </w:numPr>
        <w:spacing w:line="360" w:lineRule="auto"/>
        <w:jc w:val="both"/>
        <w:rPr>
          <w:rFonts w:eastAsia="Helvetica Neue" w:cstheme="minorHAnsi"/>
          <w:color w:val="000000" w:themeColor="text1"/>
          <w:lang w:val="es-MX"/>
        </w:rPr>
      </w:pPr>
      <w:r w:rsidRPr="00FB0AB0">
        <w:rPr>
          <w:rFonts w:eastAsia="Helvetica Neue" w:cstheme="minorHAnsi"/>
          <w:color w:val="000000" w:themeColor="text1"/>
          <w:lang w:val="es-MX"/>
        </w:rPr>
        <w:t xml:space="preserve">Establecer la regulación necesaria para que la mensajería de SMS pueda lograrse de forma confiable en condiciones de neutralidad, competencia y no discriminación. Estas reglas deben incluir los límites de incertidumbre estadística que deberán respetar las técnicas de detección de ciberataques. Así como el cumplimiento de los estándares relacionados con el SMS y que son aplicables a todas las modalidades incluyendo P2P, A2P y M2M.  </w:t>
      </w:r>
    </w:p>
    <w:p w14:paraId="4A9B5AB7" w14:textId="77777777" w:rsidR="00513EB5" w:rsidRPr="00FB0AB0" w:rsidRDefault="00513EB5" w:rsidP="00513EB5">
      <w:pPr>
        <w:spacing w:line="360" w:lineRule="auto"/>
        <w:ind w:left="360"/>
        <w:rPr>
          <w:rFonts w:asciiTheme="minorHAnsi" w:eastAsia="Helvetica Neue" w:hAnsiTheme="minorHAnsi" w:cstheme="minorHAnsi"/>
          <w:color w:val="000000" w:themeColor="text1"/>
          <w:sz w:val="24"/>
          <w:szCs w:val="24"/>
          <w:lang w:val="es-ES"/>
        </w:rPr>
      </w:pPr>
    </w:p>
    <w:p w14:paraId="44F3F998" w14:textId="77777777" w:rsidR="00513EB5" w:rsidRPr="00FB0AB0" w:rsidRDefault="00513EB5" w:rsidP="00513EB5">
      <w:pPr>
        <w:pBdr>
          <w:top w:val="nil"/>
          <w:left w:val="nil"/>
          <w:bottom w:val="nil"/>
          <w:right w:val="nil"/>
          <w:between w:val="nil"/>
        </w:pBdr>
        <w:spacing w:line="360" w:lineRule="auto"/>
        <w:rPr>
          <w:rFonts w:asciiTheme="minorHAnsi" w:eastAsia="Helvetica Neue" w:hAnsiTheme="minorHAnsi" w:cstheme="minorHAnsi"/>
          <w:b/>
          <w:color w:val="000000" w:themeColor="text1"/>
          <w:sz w:val="24"/>
          <w:szCs w:val="24"/>
          <w:lang w:val="es-ES"/>
        </w:rPr>
      </w:pPr>
      <w:r w:rsidRPr="00FB0AB0">
        <w:rPr>
          <w:rFonts w:asciiTheme="minorHAnsi" w:eastAsia="Helvetica Neue" w:hAnsiTheme="minorHAnsi" w:cstheme="minorHAnsi"/>
          <w:b/>
          <w:color w:val="000000" w:themeColor="text1"/>
          <w:sz w:val="24"/>
          <w:szCs w:val="24"/>
          <w:lang w:val="es-ES"/>
        </w:rPr>
        <w:t>4.  REFERENCIAS Y ACRÓNIMOS</w:t>
      </w:r>
    </w:p>
    <w:p w14:paraId="5EBB1143" w14:textId="77777777" w:rsidR="00513EB5" w:rsidRPr="00FB0AB0" w:rsidRDefault="00513EB5" w:rsidP="00513EB5">
      <w:pPr>
        <w:pBdr>
          <w:top w:val="nil"/>
          <w:left w:val="nil"/>
          <w:bottom w:val="nil"/>
          <w:right w:val="nil"/>
          <w:between w:val="nil"/>
        </w:pBdr>
        <w:spacing w:line="360" w:lineRule="auto"/>
        <w:rPr>
          <w:rFonts w:asciiTheme="minorHAnsi" w:eastAsia="Helvetica Neue" w:hAnsiTheme="minorHAnsi" w:cstheme="minorHAnsi"/>
          <w:color w:val="000000" w:themeColor="text1"/>
          <w:sz w:val="24"/>
          <w:szCs w:val="24"/>
          <w:lang w:val="es-ES"/>
        </w:rPr>
      </w:pPr>
    </w:p>
    <w:p w14:paraId="49921766" w14:textId="77777777" w:rsidR="00513EB5" w:rsidRPr="00FB0AB0" w:rsidRDefault="00513EB5" w:rsidP="00FB0AB0">
      <w:pPr>
        <w:pStyle w:val="Prrafodelista"/>
        <w:numPr>
          <w:ilvl w:val="0"/>
          <w:numId w:val="14"/>
        </w:numPr>
        <w:pBdr>
          <w:top w:val="nil"/>
          <w:left w:val="nil"/>
          <w:bottom w:val="nil"/>
          <w:right w:val="nil"/>
          <w:between w:val="nil"/>
        </w:pBdr>
        <w:spacing w:line="276" w:lineRule="auto"/>
        <w:jc w:val="both"/>
        <w:rPr>
          <w:rFonts w:eastAsia="Helvetica Neue" w:cstheme="minorHAnsi"/>
          <w:noProof/>
          <w:color w:val="000000" w:themeColor="text1"/>
        </w:rPr>
      </w:pPr>
      <w:r w:rsidRPr="00FB0AB0">
        <w:rPr>
          <w:rFonts w:eastAsia="Helvetica Neue" w:cstheme="minorHAnsi"/>
          <w:noProof/>
          <w:color w:val="000000" w:themeColor="text1"/>
          <w:lang w:val="es-MX"/>
        </w:rPr>
        <w:t xml:space="preserve">“El Plan Técnico Fundamental de Numeración, el Plan Técnico Fundamental de Señalización y la modificación a las Reglas de Portabilidad Numérica”, Instituto Federal de Telecomunicaciones. </w:t>
      </w:r>
      <w:r w:rsidRPr="00FB0AB0">
        <w:rPr>
          <w:rFonts w:eastAsia="Helvetica Neue" w:cstheme="minorHAnsi"/>
          <w:i/>
          <w:iCs/>
          <w:noProof/>
          <w:color w:val="000000" w:themeColor="text1"/>
        </w:rPr>
        <w:t>Diario Oficial de la Federación</w:t>
      </w:r>
      <w:r w:rsidRPr="00FB0AB0">
        <w:rPr>
          <w:rFonts w:eastAsia="Helvetica Neue" w:cstheme="minorHAnsi"/>
          <w:noProof/>
          <w:color w:val="000000" w:themeColor="text1"/>
        </w:rPr>
        <w:t xml:space="preserve"> (2014). 12 de Noviembre de 2014. </w:t>
      </w:r>
    </w:p>
    <w:p w14:paraId="049878A7" w14:textId="77777777" w:rsidR="00513EB5" w:rsidRPr="00FB0AB0" w:rsidRDefault="00513EB5" w:rsidP="00FB0AB0">
      <w:pPr>
        <w:pStyle w:val="Prrafodelista"/>
        <w:numPr>
          <w:ilvl w:val="0"/>
          <w:numId w:val="14"/>
        </w:numPr>
        <w:pBdr>
          <w:top w:val="nil"/>
          <w:left w:val="nil"/>
          <w:bottom w:val="nil"/>
          <w:right w:val="nil"/>
          <w:between w:val="nil"/>
        </w:pBdr>
        <w:spacing w:line="276" w:lineRule="auto"/>
        <w:jc w:val="both"/>
        <w:rPr>
          <w:rFonts w:eastAsia="Helvetica Neue" w:cstheme="minorHAnsi"/>
          <w:noProof/>
          <w:color w:val="000000" w:themeColor="text1"/>
        </w:rPr>
      </w:pPr>
      <w:r w:rsidRPr="00FB0AB0">
        <w:rPr>
          <w:rFonts w:eastAsia="Helvetica Neue" w:cstheme="minorHAnsi"/>
          <w:noProof/>
          <w:color w:val="000000" w:themeColor="text1"/>
          <w:lang w:val="es-MX"/>
        </w:rPr>
        <w:t xml:space="preserve">Abayomi-Alli, Olusola, et al. </w:t>
      </w:r>
      <w:r w:rsidRPr="00FB0AB0">
        <w:rPr>
          <w:rFonts w:eastAsia="Helvetica Neue" w:cstheme="minorHAnsi"/>
          <w:noProof/>
          <w:color w:val="000000" w:themeColor="text1"/>
        </w:rPr>
        <w:t xml:space="preserve">"A review of soft techniques for SMS spam classification: Methods, approaches and applications." </w:t>
      </w:r>
      <w:r w:rsidRPr="00FB0AB0">
        <w:rPr>
          <w:rFonts w:eastAsia="Helvetica Neue" w:cstheme="minorHAnsi"/>
          <w:i/>
          <w:iCs/>
          <w:noProof/>
          <w:color w:val="000000" w:themeColor="text1"/>
        </w:rPr>
        <w:t>Engineering Applications of Artificial Intelligence</w:t>
      </w:r>
      <w:r w:rsidRPr="00FB0AB0">
        <w:rPr>
          <w:rFonts w:eastAsia="Helvetica Neue" w:cstheme="minorHAnsi"/>
          <w:noProof/>
          <w:color w:val="000000" w:themeColor="text1"/>
        </w:rPr>
        <w:t xml:space="preserve"> 86 (2019): 197-212.</w:t>
      </w:r>
    </w:p>
    <w:p w14:paraId="685954EA" w14:textId="77777777" w:rsidR="00513EB5" w:rsidRPr="00FB0AB0" w:rsidRDefault="00513EB5" w:rsidP="00FB0AB0">
      <w:pPr>
        <w:pStyle w:val="Prrafodelista"/>
        <w:numPr>
          <w:ilvl w:val="0"/>
          <w:numId w:val="14"/>
        </w:numPr>
        <w:pBdr>
          <w:top w:val="nil"/>
          <w:left w:val="nil"/>
          <w:bottom w:val="nil"/>
          <w:right w:val="nil"/>
          <w:between w:val="nil"/>
        </w:pBdr>
        <w:spacing w:line="276" w:lineRule="auto"/>
        <w:jc w:val="both"/>
        <w:rPr>
          <w:rFonts w:eastAsia="Helvetica Neue" w:cstheme="minorHAnsi"/>
          <w:noProof/>
          <w:color w:val="000000" w:themeColor="text1"/>
        </w:rPr>
      </w:pPr>
      <w:r w:rsidRPr="00FB0AB0">
        <w:rPr>
          <w:rFonts w:eastAsia="Helvetica Neue" w:cstheme="minorHAnsi"/>
          <w:noProof/>
          <w:color w:val="000000" w:themeColor="text1"/>
        </w:rPr>
        <w:t xml:space="preserve">Ammori, Marvin, and Keira Poellet. "" Security versus Freedom" on the Internet: Cybersecurity and Net Neutrality." </w:t>
      </w:r>
      <w:r w:rsidRPr="00FB0AB0">
        <w:rPr>
          <w:rFonts w:eastAsia="Helvetica Neue" w:cstheme="minorHAnsi"/>
          <w:i/>
          <w:iCs/>
          <w:noProof/>
          <w:color w:val="000000" w:themeColor="text1"/>
        </w:rPr>
        <w:t>SAIS Review of International Affairs</w:t>
      </w:r>
      <w:r w:rsidRPr="00FB0AB0">
        <w:rPr>
          <w:rFonts w:eastAsia="Helvetica Neue" w:cstheme="minorHAnsi"/>
          <w:noProof/>
          <w:color w:val="000000" w:themeColor="text1"/>
        </w:rPr>
        <w:t xml:space="preserve"> 30.2 (2010): 51-65.</w:t>
      </w:r>
    </w:p>
    <w:p w14:paraId="461B8254" w14:textId="77777777" w:rsidR="00513EB5" w:rsidRPr="00FB0AB0" w:rsidRDefault="00513EB5" w:rsidP="00FB0AB0">
      <w:pPr>
        <w:pStyle w:val="Prrafodelista"/>
        <w:numPr>
          <w:ilvl w:val="0"/>
          <w:numId w:val="14"/>
        </w:numPr>
        <w:pBdr>
          <w:top w:val="nil"/>
          <w:left w:val="nil"/>
          <w:bottom w:val="nil"/>
          <w:right w:val="nil"/>
          <w:between w:val="nil"/>
        </w:pBdr>
        <w:spacing w:line="276" w:lineRule="auto"/>
        <w:jc w:val="both"/>
        <w:rPr>
          <w:rFonts w:eastAsia="Helvetica Neue" w:cstheme="minorHAnsi"/>
          <w:noProof/>
          <w:color w:val="000000" w:themeColor="text1"/>
        </w:rPr>
      </w:pPr>
      <w:r w:rsidRPr="00FB0AB0">
        <w:rPr>
          <w:rFonts w:eastAsia="Helvetica Neue" w:cstheme="minorHAnsi"/>
          <w:noProof/>
          <w:color w:val="000000" w:themeColor="text1"/>
        </w:rPr>
        <w:t xml:space="preserve">Fengjun, Li, Dong Zhenjiang, and Wang Hongwei. "Message Service System Evolution and General Frameworks." </w:t>
      </w:r>
      <w:r w:rsidRPr="00FB0AB0">
        <w:rPr>
          <w:rFonts w:eastAsia="Helvetica Neue" w:cstheme="minorHAnsi"/>
          <w:i/>
          <w:iCs/>
          <w:noProof/>
          <w:color w:val="000000" w:themeColor="text1"/>
        </w:rPr>
        <w:t>ZTE Communications</w:t>
      </w:r>
      <w:r w:rsidRPr="00FB0AB0">
        <w:rPr>
          <w:rFonts w:eastAsia="Helvetica Neue" w:cstheme="minorHAnsi"/>
          <w:noProof/>
          <w:color w:val="000000" w:themeColor="text1"/>
        </w:rPr>
        <w:t xml:space="preserve"> 7.3 (2020): 49-53.</w:t>
      </w:r>
    </w:p>
    <w:p w14:paraId="2863AAE2" w14:textId="77777777" w:rsidR="00513EB5" w:rsidRPr="00FB0AB0" w:rsidRDefault="00513EB5" w:rsidP="00FB0AB0">
      <w:pPr>
        <w:pStyle w:val="Prrafodelista"/>
        <w:numPr>
          <w:ilvl w:val="0"/>
          <w:numId w:val="14"/>
        </w:numPr>
        <w:pBdr>
          <w:top w:val="nil"/>
          <w:left w:val="nil"/>
          <w:bottom w:val="nil"/>
          <w:right w:val="nil"/>
          <w:between w:val="nil"/>
        </w:pBdr>
        <w:spacing w:line="276" w:lineRule="auto"/>
        <w:jc w:val="both"/>
        <w:rPr>
          <w:rFonts w:eastAsia="Helvetica Neue" w:cstheme="minorHAnsi"/>
          <w:noProof/>
          <w:color w:val="000000" w:themeColor="text1"/>
        </w:rPr>
      </w:pPr>
      <w:r w:rsidRPr="00FB0AB0">
        <w:rPr>
          <w:rFonts w:eastAsia="Helvetica Neue" w:cstheme="minorHAnsi"/>
          <w:noProof/>
          <w:color w:val="000000" w:themeColor="text1"/>
        </w:rPr>
        <w:t xml:space="preserve">Hartmann, Kim, and Keir Giles. "Net neutrality in the context of cyber warfare." 2018 10th International </w:t>
      </w:r>
      <w:r w:rsidRPr="00FB0AB0">
        <w:rPr>
          <w:rFonts w:eastAsia="Helvetica Neue" w:cstheme="minorHAnsi"/>
          <w:i/>
          <w:iCs/>
          <w:noProof/>
          <w:color w:val="000000" w:themeColor="text1"/>
        </w:rPr>
        <w:t>Conference on Cyber Conflict</w:t>
      </w:r>
      <w:r w:rsidRPr="00FB0AB0">
        <w:rPr>
          <w:rFonts w:eastAsia="Helvetica Neue" w:cstheme="minorHAnsi"/>
          <w:noProof/>
          <w:color w:val="000000" w:themeColor="text1"/>
        </w:rPr>
        <w:t xml:space="preserve"> (CyCon). IEEE, 2018.</w:t>
      </w:r>
    </w:p>
    <w:p w14:paraId="129F55D4" w14:textId="77777777" w:rsidR="00513EB5" w:rsidRPr="00FB0AB0" w:rsidRDefault="00513EB5" w:rsidP="00FB0AB0">
      <w:pPr>
        <w:pStyle w:val="Prrafodelista"/>
        <w:numPr>
          <w:ilvl w:val="0"/>
          <w:numId w:val="14"/>
        </w:numPr>
        <w:pBdr>
          <w:top w:val="nil"/>
          <w:left w:val="nil"/>
          <w:bottom w:val="nil"/>
          <w:right w:val="nil"/>
          <w:between w:val="nil"/>
        </w:pBdr>
        <w:spacing w:line="276" w:lineRule="auto"/>
        <w:jc w:val="both"/>
        <w:rPr>
          <w:rFonts w:eastAsia="Helvetica Neue" w:cstheme="minorHAnsi"/>
          <w:noProof/>
          <w:color w:val="000000" w:themeColor="text1"/>
        </w:rPr>
      </w:pPr>
      <w:r w:rsidRPr="00FB0AB0">
        <w:rPr>
          <w:rFonts w:eastAsia="Helvetica Neue" w:cstheme="minorHAnsi"/>
          <w:noProof/>
          <w:color w:val="000000" w:themeColor="text1"/>
        </w:rPr>
        <w:t xml:space="preserve">Kim, Eun Kyoung, Patrick McDaniel, and Thomas La Porta. "A detection mechanism for SMS flooding attacks in cellular networks." </w:t>
      </w:r>
      <w:r w:rsidRPr="00FB0AB0">
        <w:rPr>
          <w:rFonts w:eastAsia="Helvetica Neue" w:cstheme="minorHAnsi"/>
          <w:i/>
          <w:iCs/>
          <w:noProof/>
          <w:color w:val="000000" w:themeColor="text1"/>
        </w:rPr>
        <w:t>International Conference on Security and Privacy in Communication Systems</w:t>
      </w:r>
      <w:r w:rsidRPr="00FB0AB0">
        <w:rPr>
          <w:rFonts w:eastAsia="Helvetica Neue" w:cstheme="minorHAnsi"/>
          <w:noProof/>
          <w:color w:val="000000" w:themeColor="text1"/>
        </w:rPr>
        <w:t>. Springer, Berlin, Heidelberg, 2012.</w:t>
      </w:r>
    </w:p>
    <w:p w14:paraId="05AC6290" w14:textId="77777777" w:rsidR="00513EB5" w:rsidRPr="00FB0AB0" w:rsidRDefault="00513EB5" w:rsidP="00513EB5">
      <w:pPr>
        <w:pBdr>
          <w:top w:val="nil"/>
          <w:left w:val="nil"/>
          <w:bottom w:val="nil"/>
          <w:right w:val="nil"/>
          <w:between w:val="nil"/>
        </w:pBdr>
        <w:spacing w:line="360" w:lineRule="auto"/>
        <w:ind w:left="1440"/>
        <w:rPr>
          <w:rFonts w:asciiTheme="minorHAnsi" w:eastAsia="Helvetica Neue" w:hAnsiTheme="minorHAnsi" w:cstheme="minorHAnsi"/>
          <w:color w:val="000000" w:themeColor="text1"/>
          <w:sz w:val="24"/>
          <w:szCs w:val="24"/>
          <w:lang w:val="en-US"/>
        </w:rPr>
      </w:pPr>
    </w:p>
    <w:p w14:paraId="0AE51653" w14:textId="77777777" w:rsidR="00633DE0" w:rsidRPr="007D0CF8" w:rsidRDefault="00633DE0" w:rsidP="00513EB5">
      <w:pPr>
        <w:pBdr>
          <w:top w:val="nil"/>
          <w:left w:val="nil"/>
          <w:bottom w:val="nil"/>
          <w:right w:val="nil"/>
          <w:between w:val="nil"/>
        </w:pBdr>
        <w:spacing w:line="360" w:lineRule="auto"/>
        <w:rPr>
          <w:rFonts w:asciiTheme="minorHAnsi" w:eastAsia="Helvetica Neue" w:hAnsiTheme="minorHAnsi" w:cstheme="minorHAnsi"/>
          <w:b/>
          <w:color w:val="000000" w:themeColor="text1"/>
          <w:sz w:val="24"/>
          <w:szCs w:val="24"/>
          <w:lang w:val="en-US"/>
        </w:rPr>
      </w:pPr>
    </w:p>
    <w:p w14:paraId="414DD8CC" w14:textId="6D8B0FAB" w:rsidR="00513EB5" w:rsidRPr="00FB0AB0" w:rsidRDefault="00513EB5" w:rsidP="00513EB5">
      <w:pPr>
        <w:pBdr>
          <w:top w:val="nil"/>
          <w:left w:val="nil"/>
          <w:bottom w:val="nil"/>
          <w:right w:val="nil"/>
          <w:between w:val="nil"/>
        </w:pBdr>
        <w:spacing w:line="360" w:lineRule="auto"/>
        <w:rPr>
          <w:rFonts w:asciiTheme="minorHAnsi" w:eastAsia="Helvetica Neue" w:hAnsiTheme="minorHAnsi" w:cstheme="minorHAnsi"/>
          <w:b/>
          <w:color w:val="000000" w:themeColor="text1"/>
          <w:sz w:val="24"/>
          <w:szCs w:val="24"/>
          <w:lang w:val="es-ES"/>
        </w:rPr>
      </w:pPr>
      <w:r w:rsidRPr="00FB0AB0">
        <w:rPr>
          <w:rFonts w:asciiTheme="minorHAnsi" w:eastAsia="Helvetica Neue" w:hAnsiTheme="minorHAnsi" w:cstheme="minorHAnsi"/>
          <w:b/>
          <w:color w:val="000000" w:themeColor="text1"/>
          <w:sz w:val="24"/>
          <w:szCs w:val="24"/>
          <w:lang w:val="es-ES"/>
        </w:rPr>
        <w:t>ACRÓNIMOS</w:t>
      </w:r>
    </w:p>
    <w:p w14:paraId="6282E392"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2G</w:t>
      </w:r>
      <w:r w:rsidRPr="00FB0AB0">
        <w:rPr>
          <w:rFonts w:asciiTheme="minorHAnsi" w:eastAsia="Helvetica Neue" w:hAnsiTheme="minorHAnsi" w:cstheme="minorHAnsi"/>
          <w:color w:val="000000" w:themeColor="text1"/>
          <w:sz w:val="24"/>
          <w:szCs w:val="24"/>
          <w:lang w:val="es-ES"/>
        </w:rPr>
        <w:tab/>
        <w:t>Segunda generación de telefonía celular móvil</w:t>
      </w:r>
    </w:p>
    <w:p w14:paraId="52615398"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A2P</w:t>
      </w:r>
      <w:r w:rsidRPr="00FB0AB0">
        <w:rPr>
          <w:rFonts w:asciiTheme="minorHAnsi" w:eastAsia="Helvetica Neue" w:hAnsiTheme="minorHAnsi" w:cstheme="minorHAnsi"/>
          <w:color w:val="000000" w:themeColor="text1"/>
          <w:sz w:val="24"/>
          <w:szCs w:val="24"/>
          <w:lang w:val="es-ES"/>
        </w:rPr>
        <w:tab/>
      </w:r>
      <w:proofErr w:type="spellStart"/>
      <w:r w:rsidRPr="00FB0AB0">
        <w:rPr>
          <w:rFonts w:asciiTheme="minorHAnsi" w:eastAsia="Helvetica Neue" w:hAnsiTheme="minorHAnsi" w:cstheme="minorHAnsi"/>
          <w:color w:val="000000" w:themeColor="text1"/>
          <w:sz w:val="24"/>
          <w:szCs w:val="24"/>
          <w:lang w:val="es-ES"/>
        </w:rPr>
        <w:t>Aplication</w:t>
      </w:r>
      <w:proofErr w:type="spellEnd"/>
      <w:r w:rsidRPr="00FB0AB0">
        <w:rPr>
          <w:rFonts w:asciiTheme="minorHAnsi" w:eastAsia="Helvetica Neue" w:hAnsiTheme="minorHAnsi" w:cstheme="minorHAnsi"/>
          <w:color w:val="000000" w:themeColor="text1"/>
          <w:sz w:val="24"/>
          <w:szCs w:val="24"/>
          <w:lang w:val="es-ES"/>
        </w:rPr>
        <w:t xml:space="preserve"> </w:t>
      </w:r>
      <w:proofErr w:type="spellStart"/>
      <w:r w:rsidRPr="00FB0AB0">
        <w:rPr>
          <w:rFonts w:asciiTheme="minorHAnsi" w:eastAsia="Helvetica Neue" w:hAnsiTheme="minorHAnsi" w:cstheme="minorHAnsi"/>
          <w:color w:val="000000" w:themeColor="text1"/>
          <w:sz w:val="24"/>
          <w:szCs w:val="24"/>
          <w:lang w:val="es-ES"/>
        </w:rPr>
        <w:t>to</w:t>
      </w:r>
      <w:proofErr w:type="spellEnd"/>
      <w:r w:rsidRPr="00FB0AB0">
        <w:rPr>
          <w:rFonts w:asciiTheme="minorHAnsi" w:eastAsia="Helvetica Neue" w:hAnsiTheme="minorHAnsi" w:cstheme="minorHAnsi"/>
          <w:color w:val="000000" w:themeColor="text1"/>
          <w:sz w:val="24"/>
          <w:szCs w:val="24"/>
          <w:lang w:val="es-ES"/>
        </w:rPr>
        <w:t xml:space="preserve"> peer (aplicación a usuario final)</w:t>
      </w:r>
    </w:p>
    <w:p w14:paraId="7AD0DC36"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AEP</w:t>
      </w:r>
      <w:r w:rsidRPr="00FB0AB0">
        <w:rPr>
          <w:rFonts w:asciiTheme="minorHAnsi" w:eastAsia="Helvetica Neue" w:hAnsiTheme="minorHAnsi" w:cstheme="minorHAnsi"/>
          <w:color w:val="000000" w:themeColor="text1"/>
          <w:sz w:val="24"/>
          <w:szCs w:val="24"/>
          <w:lang w:val="es-ES"/>
        </w:rPr>
        <w:tab/>
        <w:t>Agente económico preponderante</w:t>
      </w:r>
    </w:p>
    <w:p w14:paraId="399CF655"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BIT</w:t>
      </w:r>
      <w:r w:rsidRPr="00FB0AB0">
        <w:rPr>
          <w:rFonts w:asciiTheme="minorHAnsi" w:eastAsia="Helvetica Neue" w:hAnsiTheme="minorHAnsi" w:cstheme="minorHAnsi"/>
          <w:color w:val="000000" w:themeColor="text1"/>
          <w:sz w:val="24"/>
          <w:szCs w:val="24"/>
          <w:lang w:val="es-ES"/>
        </w:rPr>
        <w:tab/>
        <w:t>Banco de Información de Telecomunicaciones</w:t>
      </w:r>
    </w:p>
    <w:p w14:paraId="55A2F850"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G5</w:t>
      </w:r>
      <w:r w:rsidRPr="00FB0AB0">
        <w:rPr>
          <w:rFonts w:asciiTheme="minorHAnsi" w:eastAsia="Helvetica Neue" w:hAnsiTheme="minorHAnsi" w:cstheme="minorHAnsi"/>
          <w:color w:val="000000" w:themeColor="text1"/>
          <w:sz w:val="24"/>
          <w:szCs w:val="24"/>
          <w:lang w:val="es-ES"/>
        </w:rPr>
        <w:tab/>
        <w:t>Quinta generación de regulación</w:t>
      </w:r>
    </w:p>
    <w:p w14:paraId="681D024E"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GSM</w:t>
      </w:r>
      <w:r w:rsidRPr="00FB0AB0">
        <w:rPr>
          <w:rFonts w:asciiTheme="minorHAnsi" w:eastAsia="Helvetica Neue" w:hAnsiTheme="minorHAnsi" w:cstheme="minorHAnsi"/>
          <w:color w:val="000000" w:themeColor="text1"/>
          <w:sz w:val="24"/>
          <w:szCs w:val="24"/>
          <w:lang w:val="es-ES"/>
        </w:rPr>
        <w:tab/>
        <w:t xml:space="preserve">Servicio móvil de comunicación global (Global </w:t>
      </w:r>
      <w:proofErr w:type="spellStart"/>
      <w:r w:rsidRPr="00FB0AB0">
        <w:rPr>
          <w:rFonts w:asciiTheme="minorHAnsi" w:eastAsia="Helvetica Neue" w:hAnsiTheme="minorHAnsi" w:cstheme="minorHAnsi"/>
          <w:color w:val="000000" w:themeColor="text1"/>
          <w:sz w:val="24"/>
          <w:szCs w:val="24"/>
          <w:lang w:val="es-ES"/>
        </w:rPr>
        <w:t>System</w:t>
      </w:r>
      <w:proofErr w:type="spellEnd"/>
      <w:r w:rsidRPr="00FB0AB0">
        <w:rPr>
          <w:rFonts w:asciiTheme="minorHAnsi" w:eastAsia="Helvetica Neue" w:hAnsiTheme="minorHAnsi" w:cstheme="minorHAnsi"/>
          <w:color w:val="000000" w:themeColor="text1"/>
          <w:sz w:val="24"/>
          <w:szCs w:val="24"/>
          <w:lang w:val="es-ES"/>
        </w:rPr>
        <w:t xml:space="preserve"> </w:t>
      </w:r>
      <w:proofErr w:type="spellStart"/>
      <w:r w:rsidRPr="00FB0AB0">
        <w:rPr>
          <w:rFonts w:asciiTheme="minorHAnsi" w:eastAsia="Helvetica Neue" w:hAnsiTheme="minorHAnsi" w:cstheme="minorHAnsi"/>
          <w:color w:val="000000" w:themeColor="text1"/>
          <w:sz w:val="24"/>
          <w:szCs w:val="24"/>
          <w:lang w:val="es-ES"/>
        </w:rPr>
        <w:t>for</w:t>
      </w:r>
      <w:proofErr w:type="spellEnd"/>
      <w:r w:rsidRPr="00FB0AB0">
        <w:rPr>
          <w:rFonts w:asciiTheme="minorHAnsi" w:eastAsia="Helvetica Neue" w:hAnsiTheme="minorHAnsi" w:cstheme="minorHAnsi"/>
          <w:color w:val="000000" w:themeColor="text1"/>
          <w:sz w:val="24"/>
          <w:szCs w:val="24"/>
          <w:lang w:val="es-ES"/>
        </w:rPr>
        <w:t xml:space="preserve"> Mobile </w:t>
      </w:r>
      <w:proofErr w:type="spellStart"/>
      <w:r w:rsidRPr="00FB0AB0">
        <w:rPr>
          <w:rFonts w:asciiTheme="minorHAnsi" w:eastAsia="Helvetica Neue" w:hAnsiTheme="minorHAnsi" w:cstheme="minorHAnsi"/>
          <w:color w:val="000000" w:themeColor="text1"/>
          <w:sz w:val="24"/>
          <w:szCs w:val="24"/>
          <w:lang w:val="es-ES"/>
        </w:rPr>
        <w:t>communication</w:t>
      </w:r>
      <w:proofErr w:type="spellEnd"/>
      <w:r w:rsidRPr="00FB0AB0">
        <w:rPr>
          <w:rFonts w:asciiTheme="minorHAnsi" w:eastAsia="Helvetica Neue" w:hAnsiTheme="minorHAnsi" w:cstheme="minorHAnsi"/>
          <w:color w:val="000000" w:themeColor="text1"/>
          <w:sz w:val="24"/>
          <w:szCs w:val="24"/>
          <w:lang w:val="es-ES"/>
        </w:rPr>
        <w:t>)</w:t>
      </w:r>
    </w:p>
    <w:p w14:paraId="3BEE6418"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GSMA</w:t>
      </w:r>
      <w:r w:rsidRPr="00FB0AB0">
        <w:rPr>
          <w:rFonts w:asciiTheme="minorHAnsi" w:eastAsia="Helvetica Neue" w:hAnsiTheme="minorHAnsi" w:cstheme="minorHAnsi"/>
          <w:color w:val="000000" w:themeColor="text1"/>
          <w:sz w:val="24"/>
          <w:szCs w:val="24"/>
          <w:lang w:val="es-ES"/>
        </w:rPr>
        <w:tab/>
        <w:t>Asociación de GSM</w:t>
      </w:r>
    </w:p>
    <w:p w14:paraId="4382CCED"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IP</w:t>
      </w:r>
      <w:r w:rsidRPr="00FB0AB0">
        <w:rPr>
          <w:rFonts w:asciiTheme="minorHAnsi" w:eastAsia="Helvetica Neue" w:hAnsiTheme="minorHAnsi" w:cstheme="minorHAnsi"/>
          <w:color w:val="000000" w:themeColor="text1"/>
          <w:sz w:val="24"/>
          <w:szCs w:val="24"/>
          <w:lang w:val="es-ES"/>
        </w:rPr>
        <w:tab/>
        <w:t>Protocolo de Internet</w:t>
      </w:r>
    </w:p>
    <w:p w14:paraId="0BFC82A2"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proofErr w:type="spellStart"/>
      <w:r w:rsidRPr="00FB0AB0">
        <w:rPr>
          <w:rFonts w:asciiTheme="minorHAnsi" w:eastAsia="Helvetica Neue" w:hAnsiTheme="minorHAnsi" w:cstheme="minorHAnsi"/>
          <w:color w:val="000000" w:themeColor="text1"/>
          <w:sz w:val="24"/>
          <w:szCs w:val="24"/>
          <w:lang w:val="es-ES"/>
        </w:rPr>
        <w:t>IoT</w:t>
      </w:r>
      <w:proofErr w:type="spellEnd"/>
      <w:r w:rsidRPr="00FB0AB0">
        <w:rPr>
          <w:rFonts w:asciiTheme="minorHAnsi" w:eastAsia="Helvetica Neue" w:hAnsiTheme="minorHAnsi" w:cstheme="minorHAnsi"/>
          <w:color w:val="000000" w:themeColor="text1"/>
          <w:sz w:val="24"/>
          <w:szCs w:val="24"/>
          <w:lang w:val="es-ES"/>
        </w:rPr>
        <w:tab/>
        <w:t>Internet de los objetos</w:t>
      </w:r>
    </w:p>
    <w:p w14:paraId="712C2EDB"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M2M</w:t>
      </w:r>
      <w:r w:rsidRPr="00FB0AB0">
        <w:rPr>
          <w:rFonts w:asciiTheme="minorHAnsi" w:eastAsia="Helvetica Neue" w:hAnsiTheme="minorHAnsi" w:cstheme="minorHAnsi"/>
          <w:color w:val="000000" w:themeColor="text1"/>
          <w:sz w:val="24"/>
          <w:szCs w:val="24"/>
          <w:lang w:val="es-ES"/>
        </w:rPr>
        <w:tab/>
        <w:t xml:space="preserve">Machine </w:t>
      </w:r>
      <w:proofErr w:type="spellStart"/>
      <w:r w:rsidRPr="00FB0AB0">
        <w:rPr>
          <w:rFonts w:asciiTheme="minorHAnsi" w:eastAsia="Helvetica Neue" w:hAnsiTheme="minorHAnsi" w:cstheme="minorHAnsi"/>
          <w:color w:val="000000" w:themeColor="text1"/>
          <w:sz w:val="24"/>
          <w:szCs w:val="24"/>
          <w:lang w:val="es-ES"/>
        </w:rPr>
        <w:t>to</w:t>
      </w:r>
      <w:proofErr w:type="spellEnd"/>
      <w:r w:rsidRPr="00FB0AB0">
        <w:rPr>
          <w:rFonts w:asciiTheme="minorHAnsi" w:eastAsia="Helvetica Neue" w:hAnsiTheme="minorHAnsi" w:cstheme="minorHAnsi"/>
          <w:color w:val="000000" w:themeColor="text1"/>
          <w:sz w:val="24"/>
          <w:szCs w:val="24"/>
          <w:lang w:val="es-ES"/>
        </w:rPr>
        <w:t xml:space="preserve"> machine (maquina a máquina)</w:t>
      </w:r>
    </w:p>
    <w:p w14:paraId="470E75A1"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proofErr w:type="spellStart"/>
      <w:r w:rsidRPr="00FB0AB0">
        <w:rPr>
          <w:rFonts w:asciiTheme="minorHAnsi" w:eastAsia="Helvetica Neue" w:hAnsiTheme="minorHAnsi" w:cstheme="minorHAnsi"/>
          <w:color w:val="000000" w:themeColor="text1"/>
          <w:sz w:val="24"/>
          <w:szCs w:val="24"/>
          <w:lang w:val="es-ES"/>
        </w:rPr>
        <w:t>MIoT</w:t>
      </w:r>
      <w:proofErr w:type="spellEnd"/>
      <w:r w:rsidRPr="00FB0AB0">
        <w:rPr>
          <w:rFonts w:asciiTheme="minorHAnsi" w:eastAsia="Helvetica Neue" w:hAnsiTheme="minorHAnsi" w:cstheme="minorHAnsi"/>
          <w:color w:val="000000" w:themeColor="text1"/>
          <w:sz w:val="24"/>
          <w:szCs w:val="24"/>
          <w:lang w:val="es-ES"/>
        </w:rPr>
        <w:tab/>
        <w:t xml:space="preserve"> Internet Móvil de los Objetos</w:t>
      </w:r>
    </w:p>
    <w:p w14:paraId="10C374E3"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MMS</w:t>
      </w:r>
      <w:r w:rsidRPr="00FB0AB0">
        <w:rPr>
          <w:rFonts w:asciiTheme="minorHAnsi" w:eastAsia="Helvetica Neue" w:hAnsiTheme="minorHAnsi" w:cstheme="minorHAnsi"/>
          <w:color w:val="000000" w:themeColor="text1"/>
          <w:sz w:val="24"/>
          <w:szCs w:val="24"/>
          <w:lang w:val="es-ES"/>
        </w:rPr>
        <w:tab/>
        <w:t xml:space="preserve">Servicio multimedia (multimedia </w:t>
      </w:r>
      <w:proofErr w:type="spellStart"/>
      <w:r w:rsidRPr="00FB0AB0">
        <w:rPr>
          <w:rFonts w:asciiTheme="minorHAnsi" w:eastAsia="Helvetica Neue" w:hAnsiTheme="minorHAnsi" w:cstheme="minorHAnsi"/>
          <w:color w:val="000000" w:themeColor="text1"/>
          <w:sz w:val="24"/>
          <w:szCs w:val="24"/>
          <w:lang w:val="es-ES"/>
        </w:rPr>
        <w:t>service</w:t>
      </w:r>
      <w:proofErr w:type="spellEnd"/>
      <w:r w:rsidRPr="00FB0AB0">
        <w:rPr>
          <w:rFonts w:asciiTheme="minorHAnsi" w:eastAsia="Helvetica Neue" w:hAnsiTheme="minorHAnsi" w:cstheme="minorHAnsi"/>
          <w:color w:val="000000" w:themeColor="text1"/>
          <w:sz w:val="24"/>
          <w:szCs w:val="24"/>
          <w:lang w:val="es-ES"/>
        </w:rPr>
        <w:t>)</w:t>
      </w:r>
    </w:p>
    <w:p w14:paraId="3567E24F"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MNO</w:t>
      </w:r>
      <w:r w:rsidRPr="00FB0AB0">
        <w:rPr>
          <w:rFonts w:asciiTheme="minorHAnsi" w:eastAsia="Helvetica Neue" w:hAnsiTheme="minorHAnsi" w:cstheme="minorHAnsi"/>
          <w:color w:val="000000" w:themeColor="text1"/>
          <w:sz w:val="24"/>
          <w:szCs w:val="24"/>
          <w:lang w:val="es-ES"/>
        </w:rPr>
        <w:tab/>
        <w:t>Operador de red móvil</w:t>
      </w:r>
    </w:p>
    <w:p w14:paraId="6D61D33A"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MNVO</w:t>
      </w:r>
      <w:r w:rsidRPr="00FB0AB0">
        <w:rPr>
          <w:rFonts w:asciiTheme="minorHAnsi" w:eastAsia="Helvetica Neue" w:hAnsiTheme="minorHAnsi" w:cstheme="minorHAnsi"/>
          <w:color w:val="000000" w:themeColor="text1"/>
          <w:sz w:val="24"/>
          <w:szCs w:val="24"/>
          <w:lang w:val="es-ES"/>
        </w:rPr>
        <w:tab/>
        <w:t>Operador virtual de red móvil</w:t>
      </w:r>
    </w:p>
    <w:p w14:paraId="5CF152CD"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P2A</w:t>
      </w:r>
      <w:r w:rsidRPr="00FB0AB0">
        <w:rPr>
          <w:rFonts w:asciiTheme="minorHAnsi" w:eastAsia="Helvetica Neue" w:hAnsiTheme="minorHAnsi" w:cstheme="minorHAnsi"/>
          <w:color w:val="000000" w:themeColor="text1"/>
          <w:sz w:val="24"/>
          <w:szCs w:val="24"/>
          <w:lang w:val="es-ES"/>
        </w:rPr>
        <w:tab/>
        <w:t xml:space="preserve">Peer </w:t>
      </w:r>
      <w:proofErr w:type="spellStart"/>
      <w:r w:rsidRPr="00FB0AB0">
        <w:rPr>
          <w:rFonts w:asciiTheme="minorHAnsi" w:eastAsia="Helvetica Neue" w:hAnsiTheme="minorHAnsi" w:cstheme="minorHAnsi"/>
          <w:color w:val="000000" w:themeColor="text1"/>
          <w:sz w:val="24"/>
          <w:szCs w:val="24"/>
          <w:lang w:val="es-ES"/>
        </w:rPr>
        <w:t>to</w:t>
      </w:r>
      <w:proofErr w:type="spellEnd"/>
      <w:r w:rsidRPr="00FB0AB0">
        <w:rPr>
          <w:rFonts w:asciiTheme="minorHAnsi" w:eastAsia="Helvetica Neue" w:hAnsiTheme="minorHAnsi" w:cstheme="minorHAnsi"/>
          <w:color w:val="000000" w:themeColor="text1"/>
          <w:sz w:val="24"/>
          <w:szCs w:val="24"/>
          <w:lang w:val="es-ES"/>
        </w:rPr>
        <w:t xml:space="preserve"> </w:t>
      </w:r>
      <w:proofErr w:type="spellStart"/>
      <w:r w:rsidRPr="00FB0AB0">
        <w:rPr>
          <w:rFonts w:asciiTheme="minorHAnsi" w:eastAsia="Helvetica Neue" w:hAnsiTheme="minorHAnsi" w:cstheme="minorHAnsi"/>
          <w:color w:val="000000" w:themeColor="text1"/>
          <w:sz w:val="24"/>
          <w:szCs w:val="24"/>
          <w:lang w:val="es-ES"/>
        </w:rPr>
        <w:t>application</w:t>
      </w:r>
      <w:proofErr w:type="spellEnd"/>
      <w:r w:rsidRPr="00FB0AB0">
        <w:rPr>
          <w:rFonts w:asciiTheme="minorHAnsi" w:eastAsia="Helvetica Neue" w:hAnsiTheme="minorHAnsi" w:cstheme="minorHAnsi"/>
          <w:color w:val="000000" w:themeColor="text1"/>
          <w:sz w:val="24"/>
          <w:szCs w:val="24"/>
          <w:lang w:val="es-ES"/>
        </w:rPr>
        <w:t xml:space="preserve"> (usuario final a aplicación)</w:t>
      </w:r>
    </w:p>
    <w:p w14:paraId="310270B2"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P2P</w:t>
      </w:r>
      <w:r w:rsidRPr="00FB0AB0">
        <w:rPr>
          <w:rFonts w:asciiTheme="minorHAnsi" w:eastAsia="Helvetica Neue" w:hAnsiTheme="minorHAnsi" w:cstheme="minorHAnsi"/>
          <w:color w:val="000000" w:themeColor="text1"/>
          <w:sz w:val="24"/>
          <w:szCs w:val="24"/>
          <w:lang w:val="es-ES"/>
        </w:rPr>
        <w:tab/>
        <w:t xml:space="preserve">Peer </w:t>
      </w:r>
      <w:proofErr w:type="spellStart"/>
      <w:r w:rsidRPr="00FB0AB0">
        <w:rPr>
          <w:rFonts w:asciiTheme="minorHAnsi" w:eastAsia="Helvetica Neue" w:hAnsiTheme="minorHAnsi" w:cstheme="minorHAnsi"/>
          <w:color w:val="000000" w:themeColor="text1"/>
          <w:sz w:val="24"/>
          <w:szCs w:val="24"/>
          <w:lang w:val="es-ES"/>
        </w:rPr>
        <w:t>to</w:t>
      </w:r>
      <w:proofErr w:type="spellEnd"/>
      <w:r w:rsidRPr="00FB0AB0">
        <w:rPr>
          <w:rFonts w:asciiTheme="minorHAnsi" w:eastAsia="Helvetica Neue" w:hAnsiTheme="minorHAnsi" w:cstheme="minorHAnsi"/>
          <w:color w:val="000000" w:themeColor="text1"/>
          <w:sz w:val="24"/>
          <w:szCs w:val="24"/>
          <w:lang w:val="es-ES"/>
        </w:rPr>
        <w:t xml:space="preserve"> peer (usuario final a usuario final)</w:t>
      </w:r>
    </w:p>
    <w:p w14:paraId="45AA178F"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SMS</w:t>
      </w:r>
      <w:r w:rsidRPr="00FB0AB0">
        <w:rPr>
          <w:rFonts w:asciiTheme="minorHAnsi" w:eastAsia="Helvetica Neue" w:hAnsiTheme="minorHAnsi" w:cstheme="minorHAnsi"/>
          <w:color w:val="000000" w:themeColor="text1"/>
          <w:sz w:val="24"/>
          <w:szCs w:val="24"/>
          <w:lang w:val="es-ES"/>
        </w:rPr>
        <w:tab/>
        <w:t xml:space="preserve">Servicio de mensajes cortos (short </w:t>
      </w:r>
      <w:proofErr w:type="spellStart"/>
      <w:r w:rsidRPr="00FB0AB0">
        <w:rPr>
          <w:rFonts w:asciiTheme="minorHAnsi" w:eastAsia="Helvetica Neue" w:hAnsiTheme="minorHAnsi" w:cstheme="minorHAnsi"/>
          <w:color w:val="000000" w:themeColor="text1"/>
          <w:sz w:val="24"/>
          <w:szCs w:val="24"/>
          <w:lang w:val="es-ES"/>
        </w:rPr>
        <w:t>messages</w:t>
      </w:r>
      <w:proofErr w:type="spellEnd"/>
      <w:r w:rsidRPr="00FB0AB0">
        <w:rPr>
          <w:rFonts w:asciiTheme="minorHAnsi" w:eastAsia="Helvetica Neue" w:hAnsiTheme="minorHAnsi" w:cstheme="minorHAnsi"/>
          <w:color w:val="000000" w:themeColor="text1"/>
          <w:sz w:val="24"/>
          <w:szCs w:val="24"/>
          <w:lang w:val="es-ES"/>
        </w:rPr>
        <w:t xml:space="preserve"> </w:t>
      </w:r>
      <w:proofErr w:type="spellStart"/>
      <w:r w:rsidRPr="00FB0AB0">
        <w:rPr>
          <w:rFonts w:asciiTheme="minorHAnsi" w:eastAsia="Helvetica Neue" w:hAnsiTheme="minorHAnsi" w:cstheme="minorHAnsi"/>
          <w:color w:val="000000" w:themeColor="text1"/>
          <w:sz w:val="24"/>
          <w:szCs w:val="24"/>
          <w:lang w:val="es-ES"/>
        </w:rPr>
        <w:t>service</w:t>
      </w:r>
      <w:proofErr w:type="spellEnd"/>
      <w:r w:rsidRPr="00FB0AB0">
        <w:rPr>
          <w:rFonts w:asciiTheme="minorHAnsi" w:eastAsia="Helvetica Neue" w:hAnsiTheme="minorHAnsi" w:cstheme="minorHAnsi"/>
          <w:color w:val="000000" w:themeColor="text1"/>
          <w:sz w:val="24"/>
          <w:szCs w:val="24"/>
          <w:lang w:val="es-ES"/>
        </w:rPr>
        <w:t xml:space="preserve">) </w:t>
      </w:r>
    </w:p>
    <w:p w14:paraId="295699F3"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SMSC</w:t>
      </w:r>
      <w:r w:rsidRPr="00FB0AB0">
        <w:rPr>
          <w:rFonts w:asciiTheme="minorHAnsi" w:eastAsia="Helvetica Neue" w:hAnsiTheme="minorHAnsi" w:cstheme="minorHAnsi"/>
          <w:color w:val="000000" w:themeColor="text1"/>
          <w:sz w:val="24"/>
          <w:szCs w:val="24"/>
          <w:lang w:val="es-ES"/>
        </w:rPr>
        <w:tab/>
        <w:t>Centro SMS</w:t>
      </w:r>
    </w:p>
    <w:p w14:paraId="7A5CC050" w14:textId="77777777" w:rsidR="00513EB5" w:rsidRPr="00FB0AB0" w:rsidRDefault="00513EB5" w:rsidP="00513EB5">
      <w:pPr>
        <w:pBdr>
          <w:top w:val="nil"/>
          <w:left w:val="nil"/>
          <w:bottom w:val="nil"/>
          <w:right w:val="nil"/>
          <w:between w:val="nil"/>
        </w:pBdr>
        <w:spacing w:line="276" w:lineRule="auto"/>
        <w:rPr>
          <w:rFonts w:asciiTheme="minorHAnsi" w:eastAsia="Helvetica Neue" w:hAnsiTheme="minorHAnsi" w:cstheme="minorHAnsi"/>
          <w:color w:val="000000" w:themeColor="text1"/>
          <w:sz w:val="24"/>
          <w:szCs w:val="24"/>
          <w:lang w:val="es-ES"/>
        </w:rPr>
      </w:pPr>
      <w:r w:rsidRPr="00FB0AB0">
        <w:rPr>
          <w:rFonts w:asciiTheme="minorHAnsi" w:eastAsia="Helvetica Neue" w:hAnsiTheme="minorHAnsi" w:cstheme="minorHAnsi"/>
          <w:color w:val="000000" w:themeColor="text1"/>
          <w:sz w:val="24"/>
          <w:szCs w:val="24"/>
          <w:lang w:val="es-ES"/>
        </w:rPr>
        <w:t>UE</w:t>
      </w:r>
      <w:r w:rsidRPr="00FB0AB0">
        <w:rPr>
          <w:rFonts w:asciiTheme="minorHAnsi" w:eastAsia="Helvetica Neue" w:hAnsiTheme="minorHAnsi" w:cstheme="minorHAnsi"/>
          <w:color w:val="000000" w:themeColor="text1"/>
          <w:sz w:val="24"/>
          <w:szCs w:val="24"/>
          <w:lang w:val="es-ES"/>
        </w:rPr>
        <w:tab/>
        <w:t>Equipo de usuario. i.e. equipo terminal</w:t>
      </w:r>
    </w:p>
    <w:p w14:paraId="534AB060" w14:textId="77777777" w:rsidR="00513EB5" w:rsidRPr="00FB0AB0" w:rsidRDefault="00513EB5" w:rsidP="00513EB5">
      <w:pPr>
        <w:pBdr>
          <w:top w:val="nil"/>
          <w:left w:val="nil"/>
          <w:bottom w:val="nil"/>
          <w:right w:val="nil"/>
          <w:between w:val="nil"/>
        </w:pBdr>
        <w:spacing w:line="360" w:lineRule="auto"/>
        <w:rPr>
          <w:rFonts w:asciiTheme="minorHAnsi" w:eastAsia="Helvetica Neue" w:hAnsiTheme="minorHAnsi" w:cstheme="minorHAnsi"/>
          <w:color w:val="000000" w:themeColor="text1"/>
          <w:sz w:val="24"/>
          <w:szCs w:val="24"/>
          <w:lang w:val="es-ES"/>
        </w:rPr>
      </w:pPr>
    </w:p>
    <w:p w14:paraId="735D41B1" w14:textId="77777777" w:rsidR="00513EB5" w:rsidRPr="00FB0AB0" w:rsidRDefault="00513EB5" w:rsidP="00513EB5">
      <w:pPr>
        <w:pStyle w:val="Prrafodelista"/>
        <w:pBdr>
          <w:top w:val="nil"/>
          <w:left w:val="nil"/>
          <w:bottom w:val="nil"/>
          <w:right w:val="nil"/>
          <w:between w:val="nil"/>
        </w:pBdr>
        <w:spacing w:line="360" w:lineRule="auto"/>
        <w:ind w:left="2160"/>
        <w:jc w:val="both"/>
        <w:rPr>
          <w:rFonts w:eastAsia="Helvetica Neue" w:cstheme="minorHAnsi"/>
          <w:color w:val="000000" w:themeColor="text1"/>
          <w:lang w:val="es-MX"/>
        </w:rPr>
      </w:pPr>
    </w:p>
    <w:p w14:paraId="5BAE15F1" w14:textId="77777777" w:rsidR="00513EB5" w:rsidRPr="00FB0AB0" w:rsidRDefault="00513EB5" w:rsidP="00513EB5">
      <w:pPr>
        <w:pStyle w:val="Prrafodelista"/>
        <w:pBdr>
          <w:top w:val="nil"/>
          <w:left w:val="nil"/>
          <w:bottom w:val="nil"/>
          <w:right w:val="nil"/>
          <w:between w:val="nil"/>
        </w:pBdr>
        <w:spacing w:line="360" w:lineRule="auto"/>
        <w:ind w:left="2160"/>
        <w:jc w:val="both"/>
        <w:rPr>
          <w:rFonts w:eastAsia="Helvetica Neue" w:cstheme="minorHAnsi"/>
          <w:color w:val="000000" w:themeColor="text1"/>
          <w:lang w:val="es-MX"/>
        </w:rPr>
      </w:pPr>
    </w:p>
    <w:p w14:paraId="408C9518" w14:textId="7E99116A" w:rsidR="00513EB5" w:rsidRDefault="00513EB5" w:rsidP="00513EB5">
      <w:pPr>
        <w:pStyle w:val="Prrafodelista"/>
        <w:pBdr>
          <w:top w:val="nil"/>
          <w:left w:val="nil"/>
          <w:bottom w:val="nil"/>
          <w:right w:val="nil"/>
          <w:between w:val="nil"/>
        </w:pBdr>
        <w:spacing w:line="360" w:lineRule="auto"/>
        <w:ind w:left="2160"/>
        <w:jc w:val="both"/>
        <w:rPr>
          <w:rFonts w:eastAsia="Helvetica Neue" w:cstheme="minorHAnsi"/>
          <w:color w:val="000000" w:themeColor="text1"/>
          <w:lang w:val="es-MX"/>
        </w:rPr>
      </w:pPr>
    </w:p>
    <w:p w14:paraId="513E0BBD" w14:textId="77777777" w:rsidR="00197771" w:rsidRPr="00FB0AB0" w:rsidRDefault="00197771" w:rsidP="00513EB5">
      <w:pPr>
        <w:pStyle w:val="Prrafodelista"/>
        <w:pBdr>
          <w:top w:val="nil"/>
          <w:left w:val="nil"/>
          <w:bottom w:val="nil"/>
          <w:right w:val="nil"/>
          <w:between w:val="nil"/>
        </w:pBdr>
        <w:spacing w:line="360" w:lineRule="auto"/>
        <w:ind w:left="2160"/>
        <w:jc w:val="both"/>
        <w:rPr>
          <w:rFonts w:eastAsia="Helvetica Neue" w:cstheme="minorHAnsi"/>
          <w:color w:val="000000" w:themeColor="text1"/>
          <w:lang w:val="es-MX"/>
        </w:rPr>
      </w:pPr>
    </w:p>
    <w:p w14:paraId="6C408BB0" w14:textId="77777777" w:rsidR="00513EB5" w:rsidRPr="00FB0AB0" w:rsidRDefault="00513EB5" w:rsidP="00513EB5">
      <w:pPr>
        <w:pStyle w:val="BodyA"/>
        <w:spacing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Dr. Luis Miguel Martínez Cervantes</w:t>
      </w:r>
    </w:p>
    <w:p w14:paraId="033BD434" w14:textId="77777777" w:rsidR="00513EB5" w:rsidRPr="00FB0AB0" w:rsidRDefault="00513EB5" w:rsidP="00513EB5">
      <w:pPr>
        <w:pStyle w:val="BodyA"/>
        <w:spacing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Presidente</w:t>
      </w:r>
    </w:p>
    <w:p w14:paraId="29488CB5" w14:textId="77777777" w:rsidR="00513EB5" w:rsidRPr="00FB0AB0" w:rsidRDefault="00513EB5" w:rsidP="00513EB5">
      <w:pPr>
        <w:pStyle w:val="BodyA"/>
        <w:spacing w:line="360" w:lineRule="auto"/>
        <w:jc w:val="center"/>
        <w:rPr>
          <w:rFonts w:asciiTheme="minorHAnsi" w:eastAsia="Helvetica Neue" w:hAnsiTheme="minorHAnsi" w:cstheme="minorHAnsi"/>
          <w:lang w:val="es-ES"/>
        </w:rPr>
      </w:pPr>
    </w:p>
    <w:p w14:paraId="5F4ACFF9" w14:textId="77777777" w:rsidR="00513EB5" w:rsidRPr="00FB0AB0" w:rsidRDefault="00513EB5" w:rsidP="00513EB5">
      <w:pPr>
        <w:pStyle w:val="BodyA"/>
        <w:spacing w:line="360" w:lineRule="auto"/>
        <w:jc w:val="center"/>
        <w:rPr>
          <w:rFonts w:asciiTheme="minorHAnsi" w:eastAsia="Helvetica Neue" w:hAnsiTheme="minorHAnsi" w:cstheme="minorHAnsi"/>
          <w:lang w:val="es-ES"/>
        </w:rPr>
      </w:pPr>
    </w:p>
    <w:p w14:paraId="54197A98" w14:textId="77777777" w:rsidR="00513EB5" w:rsidRPr="00FB0AB0" w:rsidRDefault="00513EB5" w:rsidP="00513EB5">
      <w:pPr>
        <w:pStyle w:val="BodyA"/>
        <w:spacing w:line="360" w:lineRule="auto"/>
        <w:jc w:val="center"/>
        <w:rPr>
          <w:rFonts w:asciiTheme="minorHAnsi" w:eastAsia="Helvetica Neue" w:hAnsiTheme="minorHAnsi" w:cstheme="minorHAnsi"/>
          <w:lang w:val="es-ES"/>
        </w:rPr>
      </w:pPr>
    </w:p>
    <w:p w14:paraId="7080EBB6" w14:textId="77777777" w:rsidR="00513EB5" w:rsidRPr="00FB0AB0" w:rsidRDefault="00513EB5" w:rsidP="00513EB5">
      <w:pPr>
        <w:pStyle w:val="BodyA"/>
        <w:spacing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Mtra. Rebeca Escobar Briones</w:t>
      </w:r>
    </w:p>
    <w:p w14:paraId="1CDFA4CC" w14:textId="77777777" w:rsidR="00513EB5" w:rsidRPr="00FB0AB0" w:rsidRDefault="00513EB5" w:rsidP="00513EB5">
      <w:pPr>
        <w:pStyle w:val="BodyA"/>
        <w:spacing w:line="360" w:lineRule="auto"/>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Secretaria del Consejo Consultivo</w:t>
      </w:r>
    </w:p>
    <w:p w14:paraId="4AC1ED5E" w14:textId="77777777" w:rsidR="00513EB5" w:rsidRPr="00FB0AB0" w:rsidRDefault="00513EB5" w:rsidP="00513EB5">
      <w:pPr>
        <w:pStyle w:val="NormalWeb"/>
        <w:spacing w:before="0" w:beforeAutospacing="0" w:after="0" w:afterAutospacing="0"/>
        <w:jc w:val="both"/>
        <w:rPr>
          <w:rFonts w:asciiTheme="minorHAnsi" w:hAnsiTheme="minorHAnsi" w:cstheme="minorHAnsi"/>
          <w:lang w:val="es-ES"/>
        </w:rPr>
      </w:pPr>
    </w:p>
    <w:p w14:paraId="0CBBFF07" w14:textId="77777777" w:rsidR="00513EB5" w:rsidRPr="00FB0AB0" w:rsidRDefault="00513EB5" w:rsidP="00513EB5">
      <w:pPr>
        <w:pStyle w:val="NormalWeb"/>
        <w:spacing w:before="0" w:beforeAutospacing="0" w:after="0" w:afterAutospacing="0"/>
        <w:jc w:val="both"/>
        <w:rPr>
          <w:rFonts w:asciiTheme="minorHAnsi" w:hAnsiTheme="minorHAnsi" w:cstheme="minorHAnsi"/>
          <w:lang w:val="es-ES"/>
        </w:rPr>
      </w:pPr>
    </w:p>
    <w:p w14:paraId="03486110" w14:textId="77777777" w:rsidR="00513EB5" w:rsidRPr="00FB0AB0" w:rsidRDefault="00513EB5" w:rsidP="00513EB5">
      <w:pPr>
        <w:pStyle w:val="Prrafodelista"/>
        <w:pBdr>
          <w:top w:val="nil"/>
          <w:left w:val="nil"/>
          <w:bottom w:val="nil"/>
          <w:right w:val="nil"/>
          <w:between w:val="nil"/>
        </w:pBdr>
        <w:spacing w:line="360" w:lineRule="auto"/>
        <w:ind w:left="2160"/>
        <w:jc w:val="both"/>
        <w:rPr>
          <w:rFonts w:eastAsia="Helvetica Neue" w:cstheme="minorHAnsi"/>
          <w:color w:val="000000" w:themeColor="text1"/>
          <w:lang w:val="es-MX"/>
        </w:rPr>
      </w:pPr>
    </w:p>
    <w:p w14:paraId="0AC06594" w14:textId="0F7DA87E" w:rsidR="00513EB5" w:rsidRPr="00A11F7C" w:rsidRDefault="00A249D0" w:rsidP="00A11F7C">
      <w:pPr>
        <w:pStyle w:val="Prrafodelista"/>
        <w:pBdr>
          <w:top w:val="nil"/>
          <w:left w:val="nil"/>
          <w:bottom w:val="nil"/>
          <w:right w:val="nil"/>
          <w:between w:val="nil"/>
        </w:pBdr>
        <w:ind w:left="0"/>
        <w:jc w:val="both"/>
        <w:rPr>
          <w:rFonts w:eastAsia="Helvetica Neue" w:cstheme="minorHAnsi"/>
          <w:color w:val="000000" w:themeColor="text1"/>
          <w:sz w:val="20"/>
          <w:szCs w:val="20"/>
          <w:lang w:val="es-MX"/>
        </w:rPr>
      </w:pPr>
      <w:r w:rsidRPr="00A11F7C">
        <w:rPr>
          <w:rFonts w:cs="Segoe UI"/>
          <w:sz w:val="20"/>
          <w:szCs w:val="20"/>
          <w:lang w:val="es-MX"/>
        </w:rPr>
        <w:t xml:space="preserve">La Recomendación fue aprobada por el VI Consejo Consultivo del Instituto Federal de Telecomunicaciones por unanimidad de votos de los consejeros: Alejandro Ildefonso Castañeda Sabido, Sara Gabriela Castellanos Pascacio, Ernesto M. Flores Roux, Gerardo Francisco González Abarca, Erik Huesca Morales, Salma Leticia Jalife Villalón, Luis Miguel Martínez Cervantes, Lucía Ojeda Cárdenas, Eurídice Palma Salas, Víctor Rangel Licea, Cynthia Gabriela Solís Arredondo, Martha Irene Soria Guzmán y Sofía Trejo Abad; </w:t>
      </w:r>
      <w:r>
        <w:rPr>
          <w:rFonts w:cs="Segoe UI"/>
          <w:sz w:val="20"/>
          <w:szCs w:val="20"/>
          <w:lang w:val="es-MX"/>
        </w:rPr>
        <w:t xml:space="preserve">en la VII Sesión Ordinaria celebrada </w:t>
      </w:r>
      <w:r w:rsidRPr="00557C9C">
        <w:rPr>
          <w:rFonts w:cs="Segoe UI"/>
          <w:sz w:val="20"/>
          <w:szCs w:val="20"/>
          <w:lang w:val="es-MX"/>
        </w:rPr>
        <w:t>23 de junio de 202</w:t>
      </w:r>
      <w:r>
        <w:rPr>
          <w:rFonts w:cs="Segoe UI"/>
          <w:sz w:val="20"/>
          <w:szCs w:val="20"/>
          <w:lang w:val="es-MX"/>
        </w:rPr>
        <w:t xml:space="preserve">2, mediante el </w:t>
      </w:r>
      <w:r w:rsidRPr="00A11F7C">
        <w:rPr>
          <w:rFonts w:cs="Segoe UI"/>
          <w:sz w:val="20"/>
          <w:szCs w:val="20"/>
          <w:lang w:val="es-MX"/>
        </w:rPr>
        <w:t>Acuerdo CC/IFT/230622/26</w:t>
      </w:r>
      <w:r>
        <w:rPr>
          <w:rFonts w:cs="Segoe UI"/>
          <w:sz w:val="20"/>
          <w:szCs w:val="20"/>
          <w:lang w:val="es-MX"/>
        </w:rPr>
        <w:t>.</w:t>
      </w:r>
      <w:r w:rsidRPr="00A11F7C">
        <w:rPr>
          <w:rFonts w:cs="Segoe UI"/>
          <w:sz w:val="20"/>
          <w:szCs w:val="20"/>
          <w:lang w:val="es-MX"/>
        </w:rPr>
        <w:br/>
      </w:r>
    </w:p>
    <w:p w14:paraId="706E87A3" w14:textId="77777777" w:rsidR="00731508" w:rsidRPr="00A11F7C" w:rsidRDefault="00731508" w:rsidP="00A11F7C">
      <w:pPr>
        <w:spacing w:after="0" w:line="240" w:lineRule="auto"/>
        <w:rPr>
          <w:rFonts w:asciiTheme="minorHAnsi" w:hAnsiTheme="minorHAnsi" w:cstheme="minorHAnsi"/>
        </w:rPr>
      </w:pPr>
    </w:p>
    <w:sectPr w:rsidR="00731508" w:rsidRPr="00A11F7C" w:rsidSect="0068060B">
      <w:headerReference w:type="even" r:id="rId13"/>
      <w:headerReference w:type="default" r:id="rId14"/>
      <w:footerReference w:type="default" r:id="rId15"/>
      <w:headerReference w:type="first" r:id="rId16"/>
      <w:footerReference w:type="first" r:id="rId17"/>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F7C1C" w14:textId="77777777" w:rsidR="004628DE" w:rsidRDefault="004628DE" w:rsidP="0068060B">
      <w:pPr>
        <w:spacing w:after="0" w:line="240" w:lineRule="auto"/>
      </w:pPr>
      <w:r>
        <w:separator/>
      </w:r>
    </w:p>
  </w:endnote>
  <w:endnote w:type="continuationSeparator" w:id="0">
    <w:p w14:paraId="1F1BFBAC" w14:textId="77777777" w:rsidR="004628DE" w:rsidRDefault="004628DE"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209462"/>
      <w:docPartObj>
        <w:docPartGallery w:val="Page Numbers (Bottom of Page)"/>
        <w:docPartUnique/>
      </w:docPartObj>
    </w:sdtPr>
    <w:sdtEndPr/>
    <w:sdtContent>
      <w:sdt>
        <w:sdtPr>
          <w:id w:val="-991560694"/>
          <w:docPartObj>
            <w:docPartGallery w:val="Page Numbers (Top of Page)"/>
            <w:docPartUnique/>
          </w:docPartObj>
        </w:sdtPr>
        <w:sdtEndPr/>
        <w:sdtContent>
          <w:p w14:paraId="3479AB67" w14:textId="441EB075" w:rsidR="007D0CF8" w:rsidRDefault="007D0CF8">
            <w:pPr>
              <w:pStyle w:val="Piedepgina"/>
              <w:jc w:val="right"/>
            </w:pPr>
            <w:r w:rsidRPr="007D0CF8">
              <w:rPr>
                <w:rFonts w:asciiTheme="minorHAnsi" w:hAnsiTheme="minorHAnsi" w:cstheme="minorHAnsi"/>
                <w:lang w:val="es-ES"/>
              </w:rPr>
              <w:t xml:space="preserve">Página </w:t>
            </w:r>
            <w:r w:rsidRPr="007D0CF8">
              <w:rPr>
                <w:rFonts w:asciiTheme="minorHAnsi" w:hAnsiTheme="minorHAnsi" w:cstheme="minorHAnsi"/>
                <w:bCs/>
                <w:sz w:val="24"/>
                <w:szCs w:val="24"/>
              </w:rPr>
              <w:fldChar w:fldCharType="begin"/>
            </w:r>
            <w:r w:rsidRPr="007D0CF8">
              <w:rPr>
                <w:rFonts w:asciiTheme="minorHAnsi" w:hAnsiTheme="minorHAnsi" w:cstheme="minorHAnsi"/>
                <w:bCs/>
              </w:rPr>
              <w:instrText>PAGE</w:instrText>
            </w:r>
            <w:r w:rsidRPr="007D0CF8">
              <w:rPr>
                <w:rFonts w:asciiTheme="minorHAnsi" w:hAnsiTheme="minorHAnsi" w:cstheme="minorHAnsi"/>
                <w:bCs/>
                <w:sz w:val="24"/>
                <w:szCs w:val="24"/>
              </w:rPr>
              <w:fldChar w:fldCharType="separate"/>
            </w:r>
            <w:r w:rsidRPr="007D0CF8">
              <w:rPr>
                <w:rFonts w:asciiTheme="minorHAnsi" w:hAnsiTheme="minorHAnsi" w:cstheme="minorHAnsi"/>
                <w:bCs/>
                <w:lang w:val="es-ES"/>
              </w:rPr>
              <w:t>2</w:t>
            </w:r>
            <w:r w:rsidRPr="007D0CF8">
              <w:rPr>
                <w:rFonts w:asciiTheme="minorHAnsi" w:hAnsiTheme="minorHAnsi" w:cstheme="minorHAnsi"/>
                <w:bCs/>
                <w:sz w:val="24"/>
                <w:szCs w:val="24"/>
              </w:rPr>
              <w:fldChar w:fldCharType="end"/>
            </w:r>
            <w:r w:rsidRPr="007D0CF8">
              <w:rPr>
                <w:rFonts w:asciiTheme="minorHAnsi" w:hAnsiTheme="minorHAnsi" w:cstheme="minorHAnsi"/>
                <w:lang w:val="es-ES"/>
              </w:rPr>
              <w:t xml:space="preserve"> de </w:t>
            </w:r>
            <w:r w:rsidRPr="007D0CF8">
              <w:rPr>
                <w:rFonts w:asciiTheme="minorHAnsi" w:hAnsiTheme="minorHAnsi" w:cstheme="minorHAnsi"/>
                <w:bCs/>
                <w:sz w:val="24"/>
                <w:szCs w:val="24"/>
              </w:rPr>
              <w:fldChar w:fldCharType="begin"/>
            </w:r>
            <w:r w:rsidRPr="007D0CF8">
              <w:rPr>
                <w:rFonts w:asciiTheme="minorHAnsi" w:hAnsiTheme="minorHAnsi" w:cstheme="minorHAnsi"/>
                <w:bCs/>
              </w:rPr>
              <w:instrText>NUMPAGES</w:instrText>
            </w:r>
            <w:r w:rsidRPr="007D0CF8">
              <w:rPr>
                <w:rFonts w:asciiTheme="minorHAnsi" w:hAnsiTheme="minorHAnsi" w:cstheme="minorHAnsi"/>
                <w:bCs/>
                <w:sz w:val="24"/>
                <w:szCs w:val="24"/>
              </w:rPr>
              <w:fldChar w:fldCharType="separate"/>
            </w:r>
            <w:r w:rsidRPr="007D0CF8">
              <w:rPr>
                <w:rFonts w:asciiTheme="minorHAnsi" w:hAnsiTheme="minorHAnsi" w:cstheme="minorHAnsi"/>
                <w:bCs/>
                <w:lang w:val="es-ES"/>
              </w:rPr>
              <w:t>2</w:t>
            </w:r>
            <w:r w:rsidRPr="007D0CF8">
              <w:rPr>
                <w:rFonts w:asciiTheme="minorHAnsi" w:hAnsiTheme="minorHAnsi" w:cstheme="minorHAnsi"/>
                <w:bCs/>
                <w:sz w:val="24"/>
                <w:szCs w:val="24"/>
              </w:rPr>
              <w:fldChar w:fldCharType="end"/>
            </w:r>
          </w:p>
        </w:sdtContent>
      </w:sdt>
    </w:sdtContent>
  </w:sdt>
  <w:p w14:paraId="096A7AD7" w14:textId="77777777" w:rsidR="002175A1" w:rsidRDefault="002175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47351733"/>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774ED0E" w14:textId="43AE2A2E" w:rsidR="007D0CF8" w:rsidRPr="007D0CF8" w:rsidRDefault="007D0CF8">
            <w:pPr>
              <w:pStyle w:val="Piedepgina"/>
              <w:jc w:val="right"/>
              <w:rPr>
                <w:rFonts w:asciiTheme="minorHAnsi" w:hAnsiTheme="minorHAnsi" w:cstheme="minorHAnsi"/>
              </w:rPr>
            </w:pPr>
            <w:r w:rsidRPr="007D0CF8">
              <w:rPr>
                <w:rFonts w:asciiTheme="minorHAnsi" w:hAnsiTheme="minorHAnsi" w:cstheme="minorHAnsi"/>
                <w:lang w:val="es-ES"/>
              </w:rPr>
              <w:t xml:space="preserve">Página </w:t>
            </w:r>
            <w:r w:rsidRPr="007D0CF8">
              <w:rPr>
                <w:rFonts w:asciiTheme="minorHAnsi" w:hAnsiTheme="minorHAnsi" w:cstheme="minorHAnsi"/>
                <w:bCs/>
                <w:sz w:val="24"/>
                <w:szCs w:val="24"/>
              </w:rPr>
              <w:fldChar w:fldCharType="begin"/>
            </w:r>
            <w:r w:rsidRPr="007D0CF8">
              <w:rPr>
                <w:rFonts w:asciiTheme="minorHAnsi" w:hAnsiTheme="minorHAnsi" w:cstheme="minorHAnsi"/>
                <w:bCs/>
              </w:rPr>
              <w:instrText>PAGE</w:instrText>
            </w:r>
            <w:r w:rsidRPr="007D0CF8">
              <w:rPr>
                <w:rFonts w:asciiTheme="minorHAnsi" w:hAnsiTheme="minorHAnsi" w:cstheme="minorHAnsi"/>
                <w:bCs/>
                <w:sz w:val="24"/>
                <w:szCs w:val="24"/>
              </w:rPr>
              <w:fldChar w:fldCharType="separate"/>
            </w:r>
            <w:r w:rsidRPr="007D0CF8">
              <w:rPr>
                <w:rFonts w:asciiTheme="minorHAnsi" w:hAnsiTheme="minorHAnsi" w:cstheme="minorHAnsi"/>
                <w:bCs/>
                <w:lang w:val="es-ES"/>
              </w:rPr>
              <w:t>2</w:t>
            </w:r>
            <w:r w:rsidRPr="007D0CF8">
              <w:rPr>
                <w:rFonts w:asciiTheme="minorHAnsi" w:hAnsiTheme="minorHAnsi" w:cstheme="minorHAnsi"/>
                <w:bCs/>
                <w:sz w:val="24"/>
                <w:szCs w:val="24"/>
              </w:rPr>
              <w:fldChar w:fldCharType="end"/>
            </w:r>
            <w:r w:rsidRPr="007D0CF8">
              <w:rPr>
                <w:rFonts w:asciiTheme="minorHAnsi" w:hAnsiTheme="minorHAnsi" w:cstheme="minorHAnsi"/>
                <w:lang w:val="es-ES"/>
              </w:rPr>
              <w:t xml:space="preserve"> de </w:t>
            </w:r>
            <w:r w:rsidRPr="007D0CF8">
              <w:rPr>
                <w:rFonts w:asciiTheme="minorHAnsi" w:hAnsiTheme="minorHAnsi" w:cstheme="minorHAnsi"/>
                <w:bCs/>
                <w:sz w:val="24"/>
                <w:szCs w:val="24"/>
              </w:rPr>
              <w:fldChar w:fldCharType="begin"/>
            </w:r>
            <w:r w:rsidRPr="007D0CF8">
              <w:rPr>
                <w:rFonts w:asciiTheme="minorHAnsi" w:hAnsiTheme="minorHAnsi" w:cstheme="minorHAnsi"/>
                <w:bCs/>
              </w:rPr>
              <w:instrText>NUMPAGES</w:instrText>
            </w:r>
            <w:r w:rsidRPr="007D0CF8">
              <w:rPr>
                <w:rFonts w:asciiTheme="minorHAnsi" w:hAnsiTheme="minorHAnsi" w:cstheme="minorHAnsi"/>
                <w:bCs/>
                <w:sz w:val="24"/>
                <w:szCs w:val="24"/>
              </w:rPr>
              <w:fldChar w:fldCharType="separate"/>
            </w:r>
            <w:r w:rsidRPr="007D0CF8">
              <w:rPr>
                <w:rFonts w:asciiTheme="minorHAnsi" w:hAnsiTheme="minorHAnsi" w:cstheme="minorHAnsi"/>
                <w:bCs/>
                <w:lang w:val="es-ES"/>
              </w:rPr>
              <w:t>2</w:t>
            </w:r>
            <w:r w:rsidRPr="007D0CF8">
              <w:rPr>
                <w:rFonts w:asciiTheme="minorHAnsi" w:hAnsiTheme="minorHAnsi" w:cstheme="minorHAnsi"/>
                <w:bCs/>
                <w:sz w:val="24"/>
                <w:szCs w:val="24"/>
              </w:rPr>
              <w:fldChar w:fldCharType="end"/>
            </w:r>
          </w:p>
        </w:sdtContent>
      </w:sdt>
    </w:sdtContent>
  </w:sdt>
  <w:p w14:paraId="2DBE41B0" w14:textId="77777777" w:rsidR="006A177F" w:rsidRDefault="006A17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DAEAA" w14:textId="77777777" w:rsidR="004628DE" w:rsidRDefault="004628DE" w:rsidP="0068060B">
      <w:pPr>
        <w:spacing w:after="0" w:line="240" w:lineRule="auto"/>
      </w:pPr>
      <w:r>
        <w:separator/>
      </w:r>
    </w:p>
  </w:footnote>
  <w:footnote w:type="continuationSeparator" w:id="0">
    <w:p w14:paraId="07E3F891" w14:textId="77777777" w:rsidR="004628DE" w:rsidRDefault="004628DE" w:rsidP="0068060B">
      <w:pPr>
        <w:spacing w:after="0" w:line="240" w:lineRule="auto"/>
      </w:pPr>
      <w:r>
        <w:continuationSeparator/>
      </w:r>
    </w:p>
  </w:footnote>
  <w:footnote w:id="1">
    <w:p w14:paraId="7BFE8750" w14:textId="77777777" w:rsidR="00513EB5" w:rsidRPr="00786FEB" w:rsidRDefault="00513EB5" w:rsidP="00513EB5">
      <w:pPr>
        <w:pStyle w:val="Textonotapie"/>
        <w:jc w:val="both"/>
        <w:rPr>
          <w:rFonts w:cstheme="minorHAnsi"/>
          <w:lang w:val="es-ES"/>
        </w:rPr>
      </w:pPr>
      <w:r w:rsidRPr="00786FEB">
        <w:rPr>
          <w:rStyle w:val="Refdenotaalpie"/>
          <w:rFonts w:cstheme="minorHAnsi"/>
        </w:rPr>
        <w:footnoteRef/>
      </w:r>
      <w:r w:rsidRPr="00513EB5">
        <w:rPr>
          <w:rFonts w:cstheme="minorHAnsi"/>
          <w:lang w:val="es-MX"/>
        </w:rPr>
        <w:t xml:space="preserve"> El tráfico de SMS es una medida del volumen de envío de SMS a través de líneas de Servicio Móvil de Telefonía. Este volumen se mide con los mensajes SMS de salida generados a partir de líneas de Servicio Móvil de Telefonía en la modalidad de Pospago o Prepago a destinos nacionales o internacionales. Este indicador no considera los SMS de entrada, ni los SMS de valor añadido (como los enviados como parte de servicios bancarios), SMS Premium (como los enviados para contratar servicios) o SMS enviados desde portales web.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0686" w14:textId="77777777" w:rsidR="0068060B" w:rsidRDefault="004628DE">
    <w:pPr>
      <w:pStyle w:val="Encabezado"/>
    </w:pPr>
    <w:r>
      <w:rPr>
        <w:noProof/>
        <w:lang w:eastAsia="es-MX"/>
      </w:rPr>
      <w:pict w14:anchorId="208F6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3BA7" w14:textId="77777777" w:rsidR="0068060B" w:rsidRDefault="004628DE">
    <w:pPr>
      <w:pStyle w:val="Encabezado"/>
    </w:pPr>
    <w:r>
      <w:rPr>
        <w:noProof/>
        <w:lang w:eastAsia="es-MX"/>
      </w:rPr>
      <w:pict w14:anchorId="37ADE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60.95pt;margin-top:-67.05pt;width:609.6pt;height:793.9pt;z-index:-251656192;mso-position-horizontal-relative:margin;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B54A" w14:textId="77777777" w:rsidR="00A77687" w:rsidRDefault="004628DE">
    <w:pPr>
      <w:pStyle w:val="Encabezado"/>
    </w:pPr>
    <w:r>
      <w:rPr>
        <w:noProof/>
        <w:lang w:eastAsia="es-MX"/>
      </w:rPr>
      <w:pict w14:anchorId="248D4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CAF"/>
    <w:multiLevelType w:val="hybridMultilevel"/>
    <w:tmpl w:val="546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8E9"/>
    <w:multiLevelType w:val="hybridMultilevel"/>
    <w:tmpl w:val="F060297E"/>
    <w:styleLink w:val="ImportedStyle2"/>
    <w:lvl w:ilvl="0" w:tplc="3B5EEC0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0C28AB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7789980">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CC4E246">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6DE2E10">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1A2F42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A1AFD18">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FC736E">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EE107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5"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5AF64D7"/>
    <w:multiLevelType w:val="hybridMultilevel"/>
    <w:tmpl w:val="9E546A2A"/>
    <w:styleLink w:val="ImportedStyle4"/>
    <w:lvl w:ilvl="0" w:tplc="60E47E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6A1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B08C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E87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E80A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281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74FF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6B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E0C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B47A6B"/>
    <w:multiLevelType w:val="hybridMultilevel"/>
    <w:tmpl w:val="5AFC0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7721D"/>
    <w:multiLevelType w:val="hybridMultilevel"/>
    <w:tmpl w:val="37340FB8"/>
    <w:styleLink w:val="ImportedStyle5"/>
    <w:lvl w:ilvl="0" w:tplc="5A18BD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D05B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B813A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EE9097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D80D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C61A6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64FC73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2E1A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7E1C9A">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07358F"/>
    <w:multiLevelType w:val="hybridMultilevel"/>
    <w:tmpl w:val="7A628EFA"/>
    <w:lvl w:ilvl="0" w:tplc="A5647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76340"/>
    <w:multiLevelType w:val="hybridMultilevel"/>
    <w:tmpl w:val="9CA4C59E"/>
    <w:styleLink w:val="ImportedStyle3"/>
    <w:lvl w:ilvl="0" w:tplc="F586C4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C0C5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604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AD811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E8D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2685D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8501A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85E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7293E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B672BB3"/>
    <w:multiLevelType w:val="hybridMultilevel"/>
    <w:tmpl w:val="5B0666F6"/>
    <w:styleLink w:val="ImportedStyle1"/>
    <w:lvl w:ilvl="0" w:tplc="87960D1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F45C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24F4F4">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BCDE2F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4843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6C56C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E342F4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04CC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268B10">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5"/>
  </w:num>
  <w:num w:numId="3">
    <w:abstractNumId w:val="3"/>
  </w:num>
  <w:num w:numId="4">
    <w:abstractNumId w:val="4"/>
  </w:num>
  <w:num w:numId="5">
    <w:abstractNumId w:val="12"/>
  </w:num>
  <w:num w:numId="6">
    <w:abstractNumId w:val="2"/>
  </w:num>
  <w:num w:numId="7">
    <w:abstractNumId w:val="13"/>
  </w:num>
  <w:num w:numId="8">
    <w:abstractNumId w:val="1"/>
  </w:num>
  <w:num w:numId="9">
    <w:abstractNumId w:val="11"/>
  </w:num>
  <w:num w:numId="10">
    <w:abstractNumId w:val="8"/>
  </w:num>
  <w:num w:numId="11">
    <w:abstractNumId w:val="6"/>
  </w:num>
  <w:num w:numId="12">
    <w:abstractNumId w:val="0"/>
  </w:num>
  <w:num w:numId="13">
    <w:abstractNumId w:val="10"/>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27C2C"/>
    <w:rsid w:val="000B3CB5"/>
    <w:rsid w:val="00151171"/>
    <w:rsid w:val="00197771"/>
    <w:rsid w:val="002175A1"/>
    <w:rsid w:val="004628DE"/>
    <w:rsid w:val="00513EB5"/>
    <w:rsid w:val="00541C28"/>
    <w:rsid w:val="00546FEE"/>
    <w:rsid w:val="00607E52"/>
    <w:rsid w:val="00633DE0"/>
    <w:rsid w:val="0068060B"/>
    <w:rsid w:val="006A177F"/>
    <w:rsid w:val="006C157B"/>
    <w:rsid w:val="006F16DA"/>
    <w:rsid w:val="0072793C"/>
    <w:rsid w:val="00731508"/>
    <w:rsid w:val="007439C6"/>
    <w:rsid w:val="00773D6D"/>
    <w:rsid w:val="007D0CF8"/>
    <w:rsid w:val="0094239B"/>
    <w:rsid w:val="00955049"/>
    <w:rsid w:val="00972B09"/>
    <w:rsid w:val="00A11F7C"/>
    <w:rsid w:val="00A249D0"/>
    <w:rsid w:val="00A31C5A"/>
    <w:rsid w:val="00A40DA8"/>
    <w:rsid w:val="00A547B6"/>
    <w:rsid w:val="00A7377D"/>
    <w:rsid w:val="00A77687"/>
    <w:rsid w:val="00C2382B"/>
    <w:rsid w:val="00D03C60"/>
    <w:rsid w:val="00D63D06"/>
    <w:rsid w:val="00E02FCE"/>
    <w:rsid w:val="00E251CF"/>
    <w:rsid w:val="00ED12DB"/>
    <w:rsid w:val="00EF25F7"/>
    <w:rsid w:val="00F837BC"/>
    <w:rsid w:val="00FB0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5A1FC9"/>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paragraph" w:styleId="Ttulo1">
    <w:name w:val="heading 1"/>
    <w:basedOn w:val="Normal"/>
    <w:next w:val="Normal"/>
    <w:link w:val="Ttulo1Car"/>
    <w:uiPriority w:val="9"/>
    <w:qFormat/>
    <w:rsid w:val="00513EB5"/>
    <w:pPr>
      <w:keepNext/>
      <w:keepLines/>
      <w:spacing w:before="240" w:after="0" w:line="240" w:lineRule="auto"/>
      <w:jc w:val="left"/>
      <w:outlineLvl w:val="0"/>
    </w:pPr>
    <w:rPr>
      <w:rFonts w:asciiTheme="majorHAnsi" w:eastAsiaTheme="majorEastAsia" w:hAnsiTheme="majorHAnsi" w:cstheme="majorBidi"/>
      <w:color w:val="2E74B5" w:themeColor="accent1" w:themeShade="BF"/>
      <w:sz w:val="32"/>
      <w:szCs w:val="32"/>
      <w:lang w:val="es-ES" w:eastAsia="es-MX"/>
    </w:rPr>
  </w:style>
  <w:style w:type="paragraph" w:styleId="Ttulo2">
    <w:name w:val="heading 2"/>
    <w:next w:val="Body"/>
    <w:link w:val="Ttulo2Car"/>
    <w:uiPriority w:val="9"/>
    <w:unhideWhenUsed/>
    <w:qFormat/>
    <w:rsid w:val="00ED12DB"/>
    <w:pPr>
      <w:keepNext/>
      <w:pBdr>
        <w:top w:val="nil"/>
        <w:left w:val="nil"/>
        <w:bottom w:val="nil"/>
        <w:right w:val="nil"/>
        <w:between w:val="nil"/>
        <w:bar w:val="nil"/>
      </w:pBdr>
      <w:spacing w:after="0" w:line="240" w:lineRule="auto"/>
      <w:jc w:val="left"/>
      <w:outlineLvl w:val="1"/>
    </w:pPr>
    <w:rPr>
      <w:rFonts w:ascii="Helvetica Neue" w:eastAsia="Helvetica Neue" w:hAnsi="Helvetica Neue" w:cs="Helvetica Neue"/>
      <w:b/>
      <w:bCs/>
      <w:color w:val="000000"/>
      <w:sz w:val="32"/>
      <w:szCs w:val="32"/>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4"/>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5"/>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eastAsia="Calibri" w:cs="Arial"/>
      <w:w w:val="105"/>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2"/>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eastAsia="Calibri" w:cs="Arial"/>
      <w:w w:val="105"/>
    </w:rPr>
  </w:style>
  <w:style w:type="paragraph" w:customStyle="1" w:styleId="IncisoVta">
    <w:name w:val="Inciso Vñta"/>
    <w:basedOn w:val="Cpotxt"/>
    <w:link w:val="IncisoVtaCar"/>
    <w:qFormat/>
    <w:rsid w:val="00955049"/>
    <w:pPr>
      <w:numPr>
        <w:numId w:val="3"/>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eastAsia="Calibri" w:cs="Arial"/>
      <w:w w:val="105"/>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b/>
      <w:caps/>
      <w:color w:val="4D9D45"/>
      <w:w w:val="105"/>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b/>
      <w:caps/>
      <w:color w:val="4D9D45"/>
      <w:w w:val="105"/>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4"/>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6"/>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iPriority w:val="99"/>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rsid w:val="00541C28"/>
    <w:rPr>
      <w:rFonts w:asciiTheme="minorHAnsi" w:hAnsiTheme="minorHAnsi"/>
      <w:lang w:val="en-US"/>
    </w:rPr>
  </w:style>
  <w:style w:type="character" w:styleId="Refdenotaalpie">
    <w:name w:val="footnote reference"/>
    <w:basedOn w:val="Fuentedeprrafopredeter"/>
    <w:uiPriority w:val="99"/>
    <w:unhideWhenUsed/>
    <w:rsid w:val="00541C28"/>
    <w:rPr>
      <w:vertAlign w:val="superscript"/>
    </w:rPr>
  </w:style>
  <w:style w:type="table" w:styleId="Tablaconcuadrcula">
    <w:name w:val="Table Grid"/>
    <w:basedOn w:val="Tablanormal"/>
    <w:uiPriority w:val="39"/>
    <w:rsid w:val="00D63D06"/>
    <w:pPr>
      <w:spacing w:after="0"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3D06"/>
    <w:rPr>
      <w:sz w:val="16"/>
      <w:szCs w:val="16"/>
    </w:rPr>
  </w:style>
  <w:style w:type="paragraph" w:styleId="Textocomentario">
    <w:name w:val="annotation text"/>
    <w:basedOn w:val="Normal"/>
    <w:link w:val="TextocomentarioCar"/>
    <w:uiPriority w:val="99"/>
    <w:unhideWhenUsed/>
    <w:rsid w:val="00D63D06"/>
    <w:pPr>
      <w:spacing w:line="240" w:lineRule="auto"/>
    </w:pPr>
  </w:style>
  <w:style w:type="character" w:customStyle="1" w:styleId="TextocomentarioCar">
    <w:name w:val="Texto comentario Car"/>
    <w:basedOn w:val="Fuentedeprrafopredeter"/>
    <w:link w:val="Textocomentario"/>
    <w:uiPriority w:val="99"/>
    <w:rsid w:val="00D63D06"/>
  </w:style>
  <w:style w:type="paragraph" w:styleId="Asuntodelcomentario">
    <w:name w:val="annotation subject"/>
    <w:basedOn w:val="Textocomentario"/>
    <w:next w:val="Textocomentario"/>
    <w:link w:val="AsuntodelcomentarioCar"/>
    <w:uiPriority w:val="99"/>
    <w:semiHidden/>
    <w:unhideWhenUsed/>
    <w:rsid w:val="00D63D06"/>
    <w:rPr>
      <w:b/>
      <w:bCs/>
    </w:rPr>
  </w:style>
  <w:style w:type="character" w:customStyle="1" w:styleId="AsuntodelcomentarioCar">
    <w:name w:val="Asunto del comentario Car"/>
    <w:basedOn w:val="TextocomentarioCar"/>
    <w:link w:val="Asuntodelcomentario"/>
    <w:uiPriority w:val="99"/>
    <w:semiHidden/>
    <w:rsid w:val="00D63D06"/>
    <w:rPr>
      <w:b/>
      <w:bCs/>
    </w:rPr>
  </w:style>
  <w:style w:type="paragraph" w:styleId="Textodeglobo">
    <w:name w:val="Balloon Text"/>
    <w:basedOn w:val="Normal"/>
    <w:link w:val="TextodegloboCar"/>
    <w:uiPriority w:val="99"/>
    <w:semiHidden/>
    <w:unhideWhenUsed/>
    <w:rsid w:val="00D63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D06"/>
    <w:rPr>
      <w:rFonts w:ascii="Segoe UI" w:hAnsi="Segoe UI" w:cs="Segoe UI"/>
      <w:sz w:val="18"/>
      <w:szCs w:val="18"/>
    </w:rPr>
  </w:style>
  <w:style w:type="paragraph" w:customStyle="1" w:styleId="Body">
    <w:name w:val="Body"/>
    <w:rsid w:val="006C157B"/>
    <w:pPr>
      <w:pBdr>
        <w:top w:val="nil"/>
        <w:left w:val="nil"/>
        <w:bottom w:val="nil"/>
        <w:right w:val="nil"/>
        <w:between w:val="nil"/>
        <w:bar w:val="nil"/>
      </w:pBdr>
      <w:spacing w:after="0" w:line="276" w:lineRule="auto"/>
      <w:jc w:val="left"/>
    </w:pPr>
    <w:rPr>
      <w:rFonts w:eastAsia="Arial Unicode MS" w:cs="Arial Unicode MS"/>
      <w:color w:val="000000"/>
      <w:sz w:val="22"/>
      <w:szCs w:val="22"/>
      <w:u w:color="000000"/>
      <w:bdr w:val="nil"/>
      <w:lang w:val="es-ES_tradnl" w:eastAsia="es-MX"/>
    </w:rPr>
  </w:style>
  <w:style w:type="numbering" w:customStyle="1" w:styleId="ImportedStyle1">
    <w:name w:val="Imported Style 1"/>
    <w:rsid w:val="006C157B"/>
    <w:pPr>
      <w:numPr>
        <w:numId w:val="7"/>
      </w:numPr>
    </w:pPr>
  </w:style>
  <w:style w:type="character" w:customStyle="1" w:styleId="Link">
    <w:name w:val="Link"/>
    <w:rsid w:val="006C157B"/>
    <w:rPr>
      <w:color w:val="0563C1"/>
      <w:u w:val="single" w:color="0563C1"/>
    </w:rPr>
  </w:style>
  <w:style w:type="character" w:customStyle="1" w:styleId="Hyperlink0">
    <w:name w:val="Hyperlink.0"/>
    <w:basedOn w:val="Link"/>
    <w:rsid w:val="006C157B"/>
    <w:rPr>
      <w:rFonts w:ascii="Calibri" w:eastAsia="Calibri" w:hAnsi="Calibri" w:cs="Calibri"/>
      <w:color w:val="0563C1"/>
      <w:sz w:val="20"/>
      <w:szCs w:val="20"/>
      <w:u w:val="single" w:color="0563C1"/>
      <w:lang w:val="es-ES_tradnl"/>
    </w:rPr>
  </w:style>
  <w:style w:type="numbering" w:customStyle="1" w:styleId="ImportedStyle2">
    <w:name w:val="Imported Style 2"/>
    <w:rsid w:val="006C157B"/>
    <w:pPr>
      <w:numPr>
        <w:numId w:val="8"/>
      </w:numPr>
    </w:pPr>
  </w:style>
  <w:style w:type="paragraph" w:customStyle="1" w:styleId="Default">
    <w:name w:val="Default"/>
    <w:rsid w:val="006C157B"/>
    <w:pPr>
      <w:pBdr>
        <w:top w:val="nil"/>
        <w:left w:val="nil"/>
        <w:bottom w:val="nil"/>
        <w:right w:val="nil"/>
        <w:between w:val="nil"/>
        <w:bar w:val="nil"/>
      </w:pBdr>
      <w:spacing w:after="0" w:line="240" w:lineRule="auto"/>
      <w:jc w:val="left"/>
    </w:pPr>
    <w:rPr>
      <w:rFonts w:ascii="Helvetica Neue" w:eastAsia="Helvetica Neue" w:hAnsi="Helvetica Neue" w:cs="Helvetica Neue"/>
      <w:color w:val="000000"/>
      <w:sz w:val="22"/>
      <w:szCs w:val="22"/>
      <w:bdr w:val="nil"/>
      <w:lang w:eastAsia="es-MX"/>
    </w:rPr>
  </w:style>
  <w:style w:type="numbering" w:customStyle="1" w:styleId="ImportedStyle3">
    <w:name w:val="Imported Style 3"/>
    <w:rsid w:val="006C157B"/>
    <w:pPr>
      <w:numPr>
        <w:numId w:val="9"/>
      </w:numPr>
    </w:pPr>
  </w:style>
  <w:style w:type="paragraph" w:customStyle="1" w:styleId="ListBullet1">
    <w:name w:val="~ListBullet1"/>
    <w:rsid w:val="006C157B"/>
    <w:pPr>
      <w:pBdr>
        <w:top w:val="nil"/>
        <w:left w:val="nil"/>
        <w:bottom w:val="nil"/>
        <w:right w:val="nil"/>
        <w:between w:val="nil"/>
        <w:bar w:val="nil"/>
      </w:pBdr>
      <w:tabs>
        <w:tab w:val="left" w:pos="1780"/>
      </w:tabs>
      <w:spacing w:before="60" w:after="60" w:line="240" w:lineRule="auto"/>
    </w:pPr>
    <w:rPr>
      <w:rFonts w:ascii="Cambria" w:eastAsia="Cambria" w:hAnsi="Cambria" w:cs="Cambria"/>
      <w:color w:val="000000"/>
      <w:sz w:val="22"/>
      <w:szCs w:val="22"/>
      <w:u w:color="000000"/>
      <w:bdr w:val="nil"/>
      <w:lang w:val="es-ES_tradnl" w:eastAsia="es-MX"/>
    </w:rPr>
  </w:style>
  <w:style w:type="numbering" w:customStyle="1" w:styleId="ImportedStyle5">
    <w:name w:val="Imported Style 5"/>
    <w:rsid w:val="006C157B"/>
    <w:pPr>
      <w:numPr>
        <w:numId w:val="10"/>
      </w:numPr>
    </w:pPr>
  </w:style>
  <w:style w:type="character" w:customStyle="1" w:styleId="Ttulo2Car">
    <w:name w:val="Título 2 Car"/>
    <w:basedOn w:val="Fuentedeprrafopredeter"/>
    <w:link w:val="Ttulo2"/>
    <w:uiPriority w:val="9"/>
    <w:rsid w:val="00ED12DB"/>
    <w:rPr>
      <w:rFonts w:ascii="Helvetica Neue" w:eastAsia="Helvetica Neue" w:hAnsi="Helvetica Neue" w:cs="Helvetica Neue"/>
      <w:b/>
      <w:bCs/>
      <w:color w:val="000000"/>
      <w:sz w:val="32"/>
      <w:szCs w:val="32"/>
      <w:bdr w:val="nil"/>
      <w:lang w:eastAsia="es-MX"/>
    </w:rPr>
  </w:style>
  <w:style w:type="numbering" w:customStyle="1" w:styleId="ImportedStyle4">
    <w:name w:val="Imported Style 4"/>
    <w:rsid w:val="00ED12DB"/>
    <w:pPr>
      <w:numPr>
        <w:numId w:val="11"/>
      </w:numPr>
    </w:pPr>
  </w:style>
  <w:style w:type="character" w:customStyle="1" w:styleId="Hyperlink2">
    <w:name w:val="Hyperlink.2"/>
    <w:basedOn w:val="Link"/>
    <w:rsid w:val="00ED12DB"/>
    <w:rPr>
      <w:rFonts w:ascii="Lucida Grande" w:eastAsia="Lucida Grande" w:hAnsi="Lucida Grande" w:cs="Lucida Grande"/>
      <w:b/>
      <w:bCs/>
      <w:color w:val="3366CC"/>
      <w:sz w:val="20"/>
      <w:szCs w:val="20"/>
      <w:u w:val="single" w:color="3366CC"/>
      <w:lang w:val="en-US"/>
    </w:rPr>
  </w:style>
  <w:style w:type="paragraph" w:styleId="NormalWeb">
    <w:name w:val="Normal (Web)"/>
    <w:basedOn w:val="Normal"/>
    <w:uiPriority w:val="99"/>
    <w:unhideWhenUsed/>
    <w:rsid w:val="00ED12D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513EB5"/>
    <w:rPr>
      <w:rFonts w:asciiTheme="majorHAnsi" w:eastAsiaTheme="majorEastAsia" w:hAnsiTheme="majorHAnsi" w:cstheme="majorBidi"/>
      <w:color w:val="2E74B5" w:themeColor="accent1" w:themeShade="BF"/>
      <w:sz w:val="32"/>
      <w:szCs w:val="32"/>
      <w:lang w:val="es-ES" w:eastAsia="es-MX"/>
    </w:rPr>
  </w:style>
  <w:style w:type="paragraph" w:customStyle="1" w:styleId="BodyA">
    <w:name w:val="Body A"/>
    <w:rsid w:val="00513EB5"/>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Users\lmuia\Downloads\TD_TRAF_SMS_ITE_VA.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lmuia\Downloads\TD_TRAF_SMS_ITE_VA.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Sheet3!$A$59</c:f>
              <c:strCache>
                <c:ptCount val="1"/>
                <c:pt idx="0">
                  <c:v>p99</c:v>
                </c:pt>
              </c:strCache>
            </c:strRef>
          </c:tx>
          <c:spPr>
            <a:ln w="28575" cap="rnd">
              <a:solidFill>
                <a:schemeClr val="accent2"/>
              </a:solidFill>
              <a:round/>
            </a:ln>
            <a:effectLst/>
          </c:spPr>
          <c:marker>
            <c:symbol val="none"/>
          </c:marker>
          <c:cat>
            <c:numRef>
              <c:f>Sheet3!$B$58:$I$58</c:f>
              <c:numCache>
                <c:formatCode>General</c:formatCode>
                <c:ptCount val="8"/>
                <c:pt idx="0">
                  <c:v>2013</c:v>
                </c:pt>
                <c:pt idx="1">
                  <c:v>2014</c:v>
                </c:pt>
                <c:pt idx="2">
                  <c:v>2015</c:v>
                </c:pt>
                <c:pt idx="3">
                  <c:v>2016</c:v>
                </c:pt>
                <c:pt idx="4">
                  <c:v>2017</c:v>
                </c:pt>
                <c:pt idx="5">
                  <c:v>2018</c:v>
                </c:pt>
                <c:pt idx="6">
                  <c:v>2019</c:v>
                </c:pt>
                <c:pt idx="7">
                  <c:v>2020</c:v>
                </c:pt>
              </c:numCache>
            </c:numRef>
          </c:cat>
          <c:val>
            <c:numRef>
              <c:f>Sheet3!$B$59:$I$59</c:f>
              <c:numCache>
                <c:formatCode>General</c:formatCode>
                <c:ptCount val="8"/>
                <c:pt idx="0">
                  <c:v>43312.374542999998</c:v>
                </c:pt>
                <c:pt idx="1">
                  <c:v>46824.055511999999</c:v>
                </c:pt>
                <c:pt idx="2">
                  <c:v>36524.243597000001</c:v>
                </c:pt>
                <c:pt idx="3">
                  <c:v>56912.136586000001</c:v>
                </c:pt>
                <c:pt idx="4">
                  <c:v>74912.071465999994</c:v>
                </c:pt>
                <c:pt idx="5">
                  <c:v>61574.684923000001</c:v>
                </c:pt>
                <c:pt idx="6">
                  <c:v>46608.999736999998</c:v>
                </c:pt>
                <c:pt idx="7">
                  <c:v>32826.128255000003</c:v>
                </c:pt>
              </c:numCache>
            </c:numRef>
          </c:val>
          <c:smooth val="0"/>
          <c:extLst>
            <c:ext xmlns:c16="http://schemas.microsoft.com/office/drawing/2014/chart" uri="{C3380CC4-5D6E-409C-BE32-E72D297353CC}">
              <c16:uniqueId val="{00000000-FA58-440D-A8EE-AD51D39D98DE}"/>
            </c:ext>
          </c:extLst>
        </c:ser>
        <c:ser>
          <c:idx val="2"/>
          <c:order val="1"/>
          <c:tx>
            <c:strRef>
              <c:f>Sheet3!$A$60</c:f>
              <c:strCache>
                <c:ptCount val="1"/>
                <c:pt idx="0">
                  <c:v>p1</c:v>
                </c:pt>
              </c:strCache>
            </c:strRef>
          </c:tx>
          <c:spPr>
            <a:ln w="28575" cap="rnd">
              <a:solidFill>
                <a:schemeClr val="accent3"/>
              </a:solidFill>
              <a:round/>
            </a:ln>
            <a:effectLst/>
          </c:spPr>
          <c:marker>
            <c:symbol val="none"/>
          </c:marker>
          <c:cat>
            <c:numRef>
              <c:f>Sheet3!$B$58:$I$58</c:f>
              <c:numCache>
                <c:formatCode>General</c:formatCode>
                <c:ptCount val="8"/>
                <c:pt idx="0">
                  <c:v>2013</c:v>
                </c:pt>
                <c:pt idx="1">
                  <c:v>2014</c:v>
                </c:pt>
                <c:pt idx="2">
                  <c:v>2015</c:v>
                </c:pt>
                <c:pt idx="3">
                  <c:v>2016</c:v>
                </c:pt>
                <c:pt idx="4">
                  <c:v>2017</c:v>
                </c:pt>
                <c:pt idx="5">
                  <c:v>2018</c:v>
                </c:pt>
                <c:pt idx="6">
                  <c:v>2019</c:v>
                </c:pt>
                <c:pt idx="7">
                  <c:v>2020</c:v>
                </c:pt>
              </c:numCache>
            </c:numRef>
          </c:cat>
          <c:val>
            <c:numRef>
              <c:f>Sheet3!$B$60:$I$60</c:f>
              <c:numCache>
                <c:formatCode>General</c:formatCode>
                <c:ptCount val="8"/>
                <c:pt idx="0">
                  <c:v>0</c:v>
                </c:pt>
                <c:pt idx="1">
                  <c:v>0.44380399999999998</c:v>
                </c:pt>
                <c:pt idx="2">
                  <c:v>20.721862000000002</c:v>
                </c:pt>
                <c:pt idx="3">
                  <c:v>62.431919999999998</c:v>
                </c:pt>
                <c:pt idx="4">
                  <c:v>120.94555200000001</c:v>
                </c:pt>
                <c:pt idx="5">
                  <c:v>210.10180399999999</c:v>
                </c:pt>
                <c:pt idx="6">
                  <c:v>296.47148499999997</c:v>
                </c:pt>
                <c:pt idx="7">
                  <c:v>320.32417500000003</c:v>
                </c:pt>
              </c:numCache>
            </c:numRef>
          </c:val>
          <c:smooth val="0"/>
          <c:extLst>
            <c:ext xmlns:c16="http://schemas.microsoft.com/office/drawing/2014/chart" uri="{C3380CC4-5D6E-409C-BE32-E72D297353CC}">
              <c16:uniqueId val="{00000001-FA58-440D-A8EE-AD51D39D98DE}"/>
            </c:ext>
          </c:extLst>
        </c:ser>
        <c:dLbls>
          <c:showLegendKey val="0"/>
          <c:showVal val="0"/>
          <c:showCatName val="0"/>
          <c:showSerName val="0"/>
          <c:showPercent val="0"/>
          <c:showBubbleSize val="0"/>
        </c:dLbls>
        <c:smooth val="0"/>
        <c:axId val="430515968"/>
        <c:axId val="430554128"/>
      </c:lineChart>
      <c:catAx>
        <c:axId val="430515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30554128"/>
        <c:crosses val="autoZero"/>
        <c:auto val="1"/>
        <c:lblAlgn val="ctr"/>
        <c:lblOffset val="100"/>
        <c:noMultiLvlLbl val="0"/>
      </c:catAx>
      <c:valAx>
        <c:axId val="430554128"/>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Volumen (millones de mensajes)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3051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Sheet3!$A$80</c:f>
              <c:strCache>
                <c:ptCount val="1"/>
                <c:pt idx="0">
                  <c:v>AT&amp;T</c:v>
                </c:pt>
              </c:strCache>
            </c:strRef>
          </c:tx>
          <c:spPr>
            <a:ln w="28575" cap="rnd">
              <a:solidFill>
                <a:schemeClr val="accent1"/>
              </a:solidFill>
              <a:round/>
            </a:ln>
            <a:effectLst/>
          </c:spPr>
          <c:marker>
            <c:symbol val="none"/>
          </c:marker>
          <c:cat>
            <c:numRef>
              <c:f>Sheet3!$B$79:$I$79</c:f>
              <c:numCache>
                <c:formatCode>General</c:formatCode>
                <c:ptCount val="8"/>
                <c:pt idx="0">
                  <c:v>2013</c:v>
                </c:pt>
                <c:pt idx="1">
                  <c:v>2014</c:v>
                </c:pt>
                <c:pt idx="2">
                  <c:v>2015</c:v>
                </c:pt>
                <c:pt idx="3">
                  <c:v>2016</c:v>
                </c:pt>
                <c:pt idx="4">
                  <c:v>2017</c:v>
                </c:pt>
                <c:pt idx="5">
                  <c:v>2018</c:v>
                </c:pt>
                <c:pt idx="6">
                  <c:v>2019</c:v>
                </c:pt>
                <c:pt idx="7">
                  <c:v>2020</c:v>
                </c:pt>
              </c:numCache>
            </c:numRef>
          </c:cat>
          <c:val>
            <c:numRef>
              <c:f>Sheet3!$B$80:$I$80</c:f>
              <c:numCache>
                <c:formatCode>General</c:formatCode>
                <c:ptCount val="8"/>
                <c:pt idx="0">
                  <c:v>0</c:v>
                </c:pt>
                <c:pt idx="1">
                  <c:v>0</c:v>
                </c:pt>
                <c:pt idx="2">
                  <c:v>291</c:v>
                </c:pt>
                <c:pt idx="3">
                  <c:v>2187</c:v>
                </c:pt>
                <c:pt idx="4">
                  <c:v>5110</c:v>
                </c:pt>
                <c:pt idx="5">
                  <c:v>5503</c:v>
                </c:pt>
                <c:pt idx="6">
                  <c:v>4541</c:v>
                </c:pt>
                <c:pt idx="7">
                  <c:v>3611</c:v>
                </c:pt>
              </c:numCache>
            </c:numRef>
          </c:val>
          <c:smooth val="0"/>
          <c:extLst>
            <c:ext xmlns:c16="http://schemas.microsoft.com/office/drawing/2014/chart" uri="{C3380CC4-5D6E-409C-BE32-E72D297353CC}">
              <c16:uniqueId val="{00000000-C610-4D3C-A646-AB52A1D20B5C}"/>
            </c:ext>
          </c:extLst>
        </c:ser>
        <c:ser>
          <c:idx val="1"/>
          <c:order val="1"/>
          <c:tx>
            <c:strRef>
              <c:f>Sheet3!$A$81</c:f>
              <c:strCache>
                <c:ptCount val="1"/>
                <c:pt idx="0">
                  <c:v>MOVISTAR</c:v>
                </c:pt>
              </c:strCache>
            </c:strRef>
          </c:tx>
          <c:spPr>
            <a:ln w="28575" cap="rnd">
              <a:solidFill>
                <a:schemeClr val="accent2"/>
              </a:solidFill>
              <a:round/>
            </a:ln>
            <a:effectLst/>
          </c:spPr>
          <c:marker>
            <c:symbol val="none"/>
          </c:marker>
          <c:cat>
            <c:numRef>
              <c:f>Sheet3!$B$79:$I$79</c:f>
              <c:numCache>
                <c:formatCode>General</c:formatCode>
                <c:ptCount val="8"/>
                <c:pt idx="0">
                  <c:v>2013</c:v>
                </c:pt>
                <c:pt idx="1">
                  <c:v>2014</c:v>
                </c:pt>
                <c:pt idx="2">
                  <c:v>2015</c:v>
                </c:pt>
                <c:pt idx="3">
                  <c:v>2016</c:v>
                </c:pt>
                <c:pt idx="4">
                  <c:v>2017</c:v>
                </c:pt>
                <c:pt idx="5">
                  <c:v>2018</c:v>
                </c:pt>
                <c:pt idx="6">
                  <c:v>2019</c:v>
                </c:pt>
                <c:pt idx="7">
                  <c:v>2020</c:v>
                </c:pt>
              </c:numCache>
            </c:numRef>
          </c:cat>
          <c:val>
            <c:numRef>
              <c:f>Sheet3!$B$81:$I$81</c:f>
              <c:numCache>
                <c:formatCode>General</c:formatCode>
                <c:ptCount val="8"/>
                <c:pt idx="0">
                  <c:v>833</c:v>
                </c:pt>
                <c:pt idx="1">
                  <c:v>4421</c:v>
                </c:pt>
                <c:pt idx="2">
                  <c:v>4543</c:v>
                </c:pt>
                <c:pt idx="3">
                  <c:v>10828</c:v>
                </c:pt>
                <c:pt idx="4">
                  <c:v>14807</c:v>
                </c:pt>
                <c:pt idx="5">
                  <c:v>11037</c:v>
                </c:pt>
                <c:pt idx="6">
                  <c:v>9056</c:v>
                </c:pt>
                <c:pt idx="7">
                  <c:v>5589</c:v>
                </c:pt>
              </c:numCache>
            </c:numRef>
          </c:val>
          <c:smooth val="0"/>
          <c:extLst>
            <c:ext xmlns:c16="http://schemas.microsoft.com/office/drawing/2014/chart" uri="{C3380CC4-5D6E-409C-BE32-E72D297353CC}">
              <c16:uniqueId val="{00000001-C610-4D3C-A646-AB52A1D20B5C}"/>
            </c:ext>
          </c:extLst>
        </c:ser>
        <c:ser>
          <c:idx val="2"/>
          <c:order val="2"/>
          <c:tx>
            <c:strRef>
              <c:f>Sheet3!$A$82</c:f>
              <c:strCache>
                <c:ptCount val="1"/>
                <c:pt idx="0">
                  <c:v>TELCEL</c:v>
                </c:pt>
              </c:strCache>
            </c:strRef>
          </c:tx>
          <c:spPr>
            <a:ln w="28575" cap="rnd">
              <a:solidFill>
                <a:schemeClr val="accent3"/>
              </a:solidFill>
              <a:round/>
            </a:ln>
            <a:effectLst/>
          </c:spPr>
          <c:marker>
            <c:symbol val="none"/>
          </c:marker>
          <c:cat>
            <c:numRef>
              <c:f>Sheet3!$B$79:$I$79</c:f>
              <c:numCache>
                <c:formatCode>General</c:formatCode>
                <c:ptCount val="8"/>
                <c:pt idx="0">
                  <c:v>2013</c:v>
                </c:pt>
                <c:pt idx="1">
                  <c:v>2014</c:v>
                </c:pt>
                <c:pt idx="2">
                  <c:v>2015</c:v>
                </c:pt>
                <c:pt idx="3">
                  <c:v>2016</c:v>
                </c:pt>
                <c:pt idx="4">
                  <c:v>2017</c:v>
                </c:pt>
                <c:pt idx="5">
                  <c:v>2018</c:v>
                </c:pt>
                <c:pt idx="6">
                  <c:v>2019</c:v>
                </c:pt>
                <c:pt idx="7">
                  <c:v>2020</c:v>
                </c:pt>
              </c:numCache>
            </c:numRef>
          </c:cat>
          <c:val>
            <c:numRef>
              <c:f>Sheet3!$B$82:$I$82</c:f>
              <c:numCache>
                <c:formatCode>General</c:formatCode>
                <c:ptCount val="8"/>
                <c:pt idx="0">
                  <c:v>42479</c:v>
                </c:pt>
                <c:pt idx="1">
                  <c:v>42403</c:v>
                </c:pt>
                <c:pt idx="2">
                  <c:v>31690</c:v>
                </c:pt>
                <c:pt idx="3">
                  <c:v>43897</c:v>
                </c:pt>
                <c:pt idx="4">
                  <c:v>54995</c:v>
                </c:pt>
                <c:pt idx="5">
                  <c:v>45034</c:v>
                </c:pt>
                <c:pt idx="6">
                  <c:v>33012</c:v>
                </c:pt>
                <c:pt idx="7">
                  <c:v>23625</c:v>
                </c:pt>
              </c:numCache>
            </c:numRef>
          </c:val>
          <c:smooth val="0"/>
          <c:extLst>
            <c:ext xmlns:c16="http://schemas.microsoft.com/office/drawing/2014/chart" uri="{C3380CC4-5D6E-409C-BE32-E72D297353CC}">
              <c16:uniqueId val="{00000002-C610-4D3C-A646-AB52A1D20B5C}"/>
            </c:ext>
          </c:extLst>
        </c:ser>
        <c:dLbls>
          <c:showLegendKey val="0"/>
          <c:showVal val="0"/>
          <c:showCatName val="0"/>
          <c:showSerName val="0"/>
          <c:showPercent val="0"/>
          <c:showBubbleSize val="0"/>
        </c:dLbls>
        <c:smooth val="0"/>
        <c:axId val="462236416"/>
        <c:axId val="462238064"/>
      </c:lineChart>
      <c:catAx>
        <c:axId val="462236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62238064"/>
        <c:crosses val="autoZero"/>
        <c:auto val="1"/>
        <c:lblAlgn val="ctr"/>
        <c:lblOffset val="100"/>
        <c:noMultiLvlLbl val="0"/>
      </c:catAx>
      <c:valAx>
        <c:axId val="462238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Volumen (millones de mensajes)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6223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9201-9ED7-4945-816B-7A4C4B3D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2977</Words>
  <Characters>16377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Violeta Lucia Barragan Delgado</cp:lastModifiedBy>
  <cp:revision>2</cp:revision>
  <cp:lastPrinted>2022-07-05T15:48:00Z</cp:lastPrinted>
  <dcterms:created xsi:type="dcterms:W3CDTF">2022-07-07T15:55:00Z</dcterms:created>
  <dcterms:modified xsi:type="dcterms:W3CDTF">2022-07-07T15:55:00Z</dcterms:modified>
</cp:coreProperties>
</file>