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90796" w14:textId="0B6D6BB4" w:rsidR="00D715DA" w:rsidRPr="00967ABD" w:rsidRDefault="002B67CD" w:rsidP="00944E8A">
      <w:pPr>
        <w:spacing w:line="276" w:lineRule="auto"/>
        <w:jc w:val="both"/>
        <w:rPr>
          <w:rFonts w:ascii="Calibri" w:eastAsia="Helvetica Neue" w:hAnsi="Calibri" w:cs="Calibri"/>
          <w:b/>
          <w:bCs/>
        </w:rPr>
      </w:pPr>
      <w:r w:rsidRPr="00967ABD">
        <w:rPr>
          <w:rFonts w:ascii="Calibri" w:eastAsia="Helvetica Neue" w:hAnsi="Calibri" w:cs="Calibri"/>
          <w:b/>
          <w:bCs/>
        </w:rPr>
        <w:t>RECOMENDACIONES QUE EMITE EL CONSEJO CONSULTIVO DEL INSTITUTO FEDERAL DE TELECOMUNICACIONES (I</w:t>
      </w:r>
      <w:r w:rsidR="007B225C">
        <w:rPr>
          <w:rFonts w:ascii="Calibri" w:eastAsia="Helvetica Neue" w:hAnsi="Calibri" w:cs="Calibri"/>
          <w:b/>
          <w:bCs/>
        </w:rPr>
        <w:t>NSTITUTO</w:t>
      </w:r>
      <w:r w:rsidRPr="00967ABD">
        <w:rPr>
          <w:rFonts w:ascii="Calibri" w:eastAsia="Helvetica Neue" w:hAnsi="Calibri" w:cs="Calibri"/>
          <w:b/>
          <w:bCs/>
        </w:rPr>
        <w:t>) EN RELACIÓN CON INTELIGENCIA ARTIFICIAL Y TELECOMUNICACIONES.</w:t>
      </w:r>
    </w:p>
    <w:p w14:paraId="58D65ECD" w14:textId="77777777" w:rsidR="00AD5F5C" w:rsidRPr="00D818FF" w:rsidRDefault="00AD5F5C" w:rsidP="00944E8A">
      <w:pPr>
        <w:pStyle w:val="Prrafodelista"/>
        <w:spacing w:line="276" w:lineRule="auto"/>
        <w:ind w:left="0" w:right="424"/>
        <w:jc w:val="both"/>
        <w:rPr>
          <w:rFonts w:ascii="Calibri" w:hAnsi="Calibri" w:cs="Calibri"/>
          <w:b/>
          <w:u w:val="single"/>
        </w:rPr>
      </w:pPr>
    </w:p>
    <w:sdt>
      <w:sdtPr>
        <w:rPr>
          <w:rFonts w:ascii="Calibri" w:hAnsi="Calibri" w:cs="Calibri"/>
          <w:b/>
          <w:bCs/>
          <w:lang w:val="es-ES"/>
        </w:rPr>
        <w:id w:val="319930845"/>
        <w:docPartObj>
          <w:docPartGallery w:val="Table of Contents"/>
          <w:docPartUnique/>
        </w:docPartObj>
      </w:sdtPr>
      <w:sdtEndPr>
        <w:rPr>
          <w:b w:val="0"/>
          <w:bCs w:val="0"/>
          <w:noProof/>
          <w:lang w:val="es-MX"/>
        </w:rPr>
      </w:sdtEndPr>
      <w:sdtContent>
        <w:p w14:paraId="3D3F46A6" w14:textId="58D449E7" w:rsidR="00866DDA" w:rsidRPr="00D818FF" w:rsidRDefault="00276D17" w:rsidP="00276D17">
          <w:pPr>
            <w:pStyle w:val="Prrafodelista"/>
            <w:spacing w:line="276" w:lineRule="auto"/>
            <w:ind w:left="0" w:right="424"/>
            <w:jc w:val="both"/>
            <w:rPr>
              <w:rFonts w:ascii="Calibri" w:hAnsi="Calibri" w:cs="Calibri"/>
              <w:b/>
              <w:u w:val="single"/>
            </w:rPr>
          </w:pPr>
          <w:r w:rsidRPr="00D818FF">
            <w:rPr>
              <w:rFonts w:ascii="Calibri" w:hAnsi="Calibri" w:cs="Calibri"/>
              <w:b/>
              <w:u w:val="single"/>
            </w:rPr>
            <w:t>Índice</w:t>
          </w:r>
        </w:p>
        <w:p w14:paraId="24C8E223" w14:textId="02E94815" w:rsidR="00D818FF" w:rsidRPr="00D818FF" w:rsidRDefault="00866DDA">
          <w:pPr>
            <w:pStyle w:val="TDC1"/>
            <w:tabs>
              <w:tab w:val="right" w:leader="dot" w:pos="8828"/>
            </w:tabs>
            <w:rPr>
              <w:rFonts w:eastAsiaTheme="minorEastAsia" w:cstheme="minorBidi"/>
              <w:b w:val="0"/>
              <w:bCs w:val="0"/>
              <w:i w:val="0"/>
              <w:iCs w:val="0"/>
              <w:noProof/>
            </w:rPr>
          </w:pPr>
          <w:r w:rsidRPr="00D818FF">
            <w:rPr>
              <w:rFonts w:ascii="Calibri" w:hAnsi="Calibri" w:cs="Calibri"/>
              <w:b w:val="0"/>
              <w:bCs w:val="0"/>
              <w:i w:val="0"/>
              <w:iCs w:val="0"/>
            </w:rPr>
            <w:fldChar w:fldCharType="begin"/>
          </w:r>
          <w:r w:rsidRPr="00D818FF">
            <w:rPr>
              <w:rFonts w:ascii="Calibri" w:hAnsi="Calibri" w:cs="Calibri"/>
              <w:i w:val="0"/>
              <w:iCs w:val="0"/>
            </w:rPr>
            <w:instrText>TOC \o "1-3" \h \z \u</w:instrText>
          </w:r>
          <w:r w:rsidRPr="00D818FF">
            <w:rPr>
              <w:rFonts w:ascii="Calibri" w:hAnsi="Calibri" w:cs="Calibri"/>
              <w:b w:val="0"/>
              <w:bCs w:val="0"/>
              <w:i w:val="0"/>
              <w:iCs w:val="0"/>
            </w:rPr>
            <w:fldChar w:fldCharType="separate"/>
          </w:r>
          <w:hyperlink w:anchor="_Toc73615926" w:history="1">
            <w:r w:rsidR="00D818FF" w:rsidRPr="00D818FF">
              <w:rPr>
                <w:rStyle w:val="Hipervnculo"/>
                <w:rFonts w:ascii="Calibri" w:hAnsi="Calibri" w:cs="Calibri"/>
                <w:noProof/>
              </w:rPr>
              <w:t>Resumen Ejecutivo</w:t>
            </w:r>
            <w:r w:rsidR="00D818FF" w:rsidRPr="00D818FF">
              <w:rPr>
                <w:noProof/>
                <w:webHidden/>
              </w:rPr>
              <w:tab/>
            </w:r>
            <w:r w:rsidR="00D818FF" w:rsidRPr="00D818FF">
              <w:rPr>
                <w:noProof/>
                <w:webHidden/>
              </w:rPr>
              <w:fldChar w:fldCharType="begin"/>
            </w:r>
            <w:r w:rsidR="00D818FF" w:rsidRPr="00D818FF">
              <w:rPr>
                <w:noProof/>
                <w:webHidden/>
              </w:rPr>
              <w:instrText xml:space="preserve"> PAGEREF _Toc73615926 \h </w:instrText>
            </w:r>
            <w:r w:rsidR="00D818FF" w:rsidRPr="00D818FF">
              <w:rPr>
                <w:noProof/>
                <w:webHidden/>
              </w:rPr>
            </w:r>
            <w:r w:rsidR="00D818FF" w:rsidRPr="00D818FF">
              <w:rPr>
                <w:noProof/>
                <w:webHidden/>
              </w:rPr>
              <w:fldChar w:fldCharType="separate"/>
            </w:r>
            <w:r w:rsidR="00D818FF" w:rsidRPr="00D818FF">
              <w:rPr>
                <w:noProof/>
                <w:webHidden/>
              </w:rPr>
              <w:t>2</w:t>
            </w:r>
            <w:r w:rsidR="00D818FF" w:rsidRPr="00D818FF">
              <w:rPr>
                <w:noProof/>
                <w:webHidden/>
              </w:rPr>
              <w:fldChar w:fldCharType="end"/>
            </w:r>
          </w:hyperlink>
        </w:p>
        <w:p w14:paraId="49982478" w14:textId="0B119527" w:rsidR="00D818FF" w:rsidRPr="00D818FF" w:rsidRDefault="006704AA">
          <w:pPr>
            <w:pStyle w:val="TDC1"/>
            <w:tabs>
              <w:tab w:val="left" w:pos="480"/>
              <w:tab w:val="right" w:leader="dot" w:pos="8828"/>
            </w:tabs>
            <w:rPr>
              <w:rFonts w:eastAsiaTheme="minorEastAsia" w:cstheme="minorBidi"/>
              <w:b w:val="0"/>
              <w:bCs w:val="0"/>
              <w:i w:val="0"/>
              <w:iCs w:val="0"/>
              <w:noProof/>
            </w:rPr>
          </w:pPr>
          <w:hyperlink w:anchor="_Toc73615927" w:history="1">
            <w:r w:rsidR="00D818FF" w:rsidRPr="00D818FF">
              <w:rPr>
                <w:rStyle w:val="Hipervnculo"/>
                <w:rFonts w:ascii="Calibri" w:eastAsia="Helvetica Neue" w:hAnsi="Calibri" w:cs="Calibri"/>
                <w:noProof/>
              </w:rPr>
              <w:t>I.</w:t>
            </w:r>
            <w:r w:rsidR="00D818FF" w:rsidRPr="00D818FF">
              <w:rPr>
                <w:rFonts w:eastAsiaTheme="minorEastAsia" w:cstheme="minorBidi"/>
                <w:b w:val="0"/>
                <w:bCs w:val="0"/>
                <w:i w:val="0"/>
                <w:iCs w:val="0"/>
                <w:noProof/>
              </w:rPr>
              <w:tab/>
            </w:r>
            <w:r w:rsidR="00D818FF" w:rsidRPr="00D818FF">
              <w:rPr>
                <w:rStyle w:val="Hipervnculo"/>
                <w:rFonts w:ascii="Calibri" w:eastAsia="Helvetica Neue" w:hAnsi="Calibri" w:cs="Calibri"/>
                <w:noProof/>
              </w:rPr>
              <w:t>Antecedentes</w:t>
            </w:r>
            <w:r w:rsidR="00D818FF" w:rsidRPr="00D818FF">
              <w:rPr>
                <w:noProof/>
                <w:webHidden/>
              </w:rPr>
              <w:tab/>
            </w:r>
            <w:r w:rsidR="00D818FF" w:rsidRPr="00D818FF">
              <w:rPr>
                <w:noProof/>
                <w:webHidden/>
              </w:rPr>
              <w:fldChar w:fldCharType="begin"/>
            </w:r>
            <w:r w:rsidR="00D818FF" w:rsidRPr="00D818FF">
              <w:rPr>
                <w:noProof/>
                <w:webHidden/>
              </w:rPr>
              <w:instrText xml:space="preserve"> PAGEREF _Toc73615927 \h </w:instrText>
            </w:r>
            <w:r w:rsidR="00D818FF" w:rsidRPr="00D818FF">
              <w:rPr>
                <w:noProof/>
                <w:webHidden/>
              </w:rPr>
            </w:r>
            <w:r w:rsidR="00D818FF" w:rsidRPr="00D818FF">
              <w:rPr>
                <w:noProof/>
                <w:webHidden/>
              </w:rPr>
              <w:fldChar w:fldCharType="separate"/>
            </w:r>
            <w:r w:rsidR="00D818FF" w:rsidRPr="00D818FF">
              <w:rPr>
                <w:noProof/>
                <w:webHidden/>
              </w:rPr>
              <w:t>5</w:t>
            </w:r>
            <w:r w:rsidR="00D818FF" w:rsidRPr="00D818FF">
              <w:rPr>
                <w:noProof/>
                <w:webHidden/>
              </w:rPr>
              <w:fldChar w:fldCharType="end"/>
            </w:r>
          </w:hyperlink>
        </w:p>
        <w:p w14:paraId="6CBBDB92" w14:textId="1882FE4B" w:rsidR="00D818FF" w:rsidRPr="00D818FF" w:rsidRDefault="006704AA">
          <w:pPr>
            <w:pStyle w:val="TDC1"/>
            <w:tabs>
              <w:tab w:val="left" w:pos="480"/>
              <w:tab w:val="right" w:leader="dot" w:pos="8828"/>
            </w:tabs>
            <w:rPr>
              <w:rFonts w:eastAsiaTheme="minorEastAsia" w:cstheme="minorBidi"/>
              <w:b w:val="0"/>
              <w:bCs w:val="0"/>
              <w:i w:val="0"/>
              <w:iCs w:val="0"/>
              <w:noProof/>
            </w:rPr>
          </w:pPr>
          <w:hyperlink w:anchor="_Toc73615928" w:history="1">
            <w:r w:rsidR="00D818FF" w:rsidRPr="00D818FF">
              <w:rPr>
                <w:rStyle w:val="Hipervnculo"/>
                <w:rFonts w:ascii="Calibri" w:hAnsi="Calibri" w:cs="Calibri"/>
                <w:noProof/>
              </w:rPr>
              <w:t>II.</w:t>
            </w:r>
            <w:r w:rsidR="00D818FF" w:rsidRPr="00D818FF">
              <w:rPr>
                <w:rFonts w:eastAsiaTheme="minorEastAsia" w:cstheme="minorBidi"/>
                <w:b w:val="0"/>
                <w:bCs w:val="0"/>
                <w:i w:val="0"/>
                <w:iCs w:val="0"/>
                <w:noProof/>
              </w:rPr>
              <w:tab/>
            </w:r>
            <w:r w:rsidR="00D818FF" w:rsidRPr="00D818FF">
              <w:rPr>
                <w:rStyle w:val="Hipervnculo"/>
                <w:rFonts w:ascii="Calibri" w:hAnsi="Calibri" w:cs="Calibri"/>
                <w:noProof/>
              </w:rPr>
              <w:t>Retos y Oportunidades de la IA</w:t>
            </w:r>
            <w:r w:rsidR="00D818FF" w:rsidRPr="00D818FF">
              <w:rPr>
                <w:noProof/>
                <w:webHidden/>
              </w:rPr>
              <w:tab/>
            </w:r>
            <w:r w:rsidR="00D818FF" w:rsidRPr="00D818FF">
              <w:rPr>
                <w:noProof/>
                <w:webHidden/>
              </w:rPr>
              <w:fldChar w:fldCharType="begin"/>
            </w:r>
            <w:r w:rsidR="00D818FF" w:rsidRPr="00D818FF">
              <w:rPr>
                <w:noProof/>
                <w:webHidden/>
              </w:rPr>
              <w:instrText xml:space="preserve"> PAGEREF _Toc73615928 \h </w:instrText>
            </w:r>
            <w:r w:rsidR="00D818FF" w:rsidRPr="00D818FF">
              <w:rPr>
                <w:noProof/>
                <w:webHidden/>
              </w:rPr>
            </w:r>
            <w:r w:rsidR="00D818FF" w:rsidRPr="00D818FF">
              <w:rPr>
                <w:noProof/>
                <w:webHidden/>
              </w:rPr>
              <w:fldChar w:fldCharType="separate"/>
            </w:r>
            <w:r w:rsidR="00D818FF" w:rsidRPr="00D818FF">
              <w:rPr>
                <w:noProof/>
                <w:webHidden/>
              </w:rPr>
              <w:t>8</w:t>
            </w:r>
            <w:r w:rsidR="00D818FF" w:rsidRPr="00D818FF">
              <w:rPr>
                <w:noProof/>
                <w:webHidden/>
              </w:rPr>
              <w:fldChar w:fldCharType="end"/>
            </w:r>
          </w:hyperlink>
        </w:p>
        <w:p w14:paraId="7DE350EB" w14:textId="1F7F19B4" w:rsidR="00D818FF" w:rsidRPr="00D818FF" w:rsidRDefault="006704AA">
          <w:pPr>
            <w:pStyle w:val="TDC1"/>
            <w:tabs>
              <w:tab w:val="left" w:pos="480"/>
              <w:tab w:val="right" w:leader="dot" w:pos="8828"/>
            </w:tabs>
            <w:rPr>
              <w:rFonts w:eastAsiaTheme="minorEastAsia" w:cstheme="minorBidi"/>
              <w:b w:val="0"/>
              <w:bCs w:val="0"/>
              <w:i w:val="0"/>
              <w:iCs w:val="0"/>
              <w:noProof/>
            </w:rPr>
          </w:pPr>
          <w:hyperlink w:anchor="_Toc73615929" w:history="1">
            <w:r w:rsidR="00D818FF" w:rsidRPr="00D818FF">
              <w:rPr>
                <w:rStyle w:val="Hipervnculo"/>
                <w:rFonts w:ascii="Calibri" w:eastAsia="Helvetica Neue" w:hAnsi="Calibri" w:cs="Calibri"/>
                <w:noProof/>
                <w:lang w:val="es-ES"/>
              </w:rPr>
              <w:t>III.</w:t>
            </w:r>
            <w:r w:rsidR="00D818FF" w:rsidRPr="00D818FF">
              <w:rPr>
                <w:rFonts w:eastAsiaTheme="minorEastAsia" w:cstheme="minorBidi"/>
                <w:b w:val="0"/>
                <w:bCs w:val="0"/>
                <w:i w:val="0"/>
                <w:iCs w:val="0"/>
                <w:noProof/>
              </w:rPr>
              <w:tab/>
            </w:r>
            <w:r w:rsidR="00D818FF" w:rsidRPr="00D818FF">
              <w:rPr>
                <w:rStyle w:val="Hipervnculo"/>
                <w:rFonts w:ascii="Calibri" w:eastAsia="Helvetica Neue" w:hAnsi="Calibri" w:cs="Calibri"/>
                <w:noProof/>
                <w:lang w:val="es-ES"/>
              </w:rPr>
              <w:t>Recomendaciones</w:t>
            </w:r>
            <w:r w:rsidR="00D818FF" w:rsidRPr="00D818FF">
              <w:rPr>
                <w:noProof/>
                <w:webHidden/>
              </w:rPr>
              <w:tab/>
            </w:r>
            <w:r w:rsidR="00D818FF" w:rsidRPr="00D818FF">
              <w:rPr>
                <w:noProof/>
                <w:webHidden/>
              </w:rPr>
              <w:fldChar w:fldCharType="begin"/>
            </w:r>
            <w:r w:rsidR="00D818FF" w:rsidRPr="00D818FF">
              <w:rPr>
                <w:noProof/>
                <w:webHidden/>
              </w:rPr>
              <w:instrText xml:space="preserve"> PAGEREF _Toc73615929 \h </w:instrText>
            </w:r>
            <w:r w:rsidR="00D818FF" w:rsidRPr="00D818FF">
              <w:rPr>
                <w:noProof/>
                <w:webHidden/>
              </w:rPr>
            </w:r>
            <w:r w:rsidR="00D818FF" w:rsidRPr="00D818FF">
              <w:rPr>
                <w:noProof/>
                <w:webHidden/>
              </w:rPr>
              <w:fldChar w:fldCharType="separate"/>
            </w:r>
            <w:r w:rsidR="00D818FF" w:rsidRPr="00D818FF">
              <w:rPr>
                <w:noProof/>
                <w:webHidden/>
              </w:rPr>
              <w:t>13</w:t>
            </w:r>
            <w:r w:rsidR="00D818FF" w:rsidRPr="00D818FF">
              <w:rPr>
                <w:noProof/>
                <w:webHidden/>
              </w:rPr>
              <w:fldChar w:fldCharType="end"/>
            </w:r>
          </w:hyperlink>
        </w:p>
        <w:p w14:paraId="14A44255" w14:textId="181FD7F9" w:rsidR="00D818FF" w:rsidRPr="00D818FF" w:rsidRDefault="006704AA">
          <w:pPr>
            <w:pStyle w:val="TDC2"/>
            <w:tabs>
              <w:tab w:val="left" w:pos="720"/>
              <w:tab w:val="right" w:leader="dot" w:pos="8828"/>
            </w:tabs>
            <w:rPr>
              <w:rFonts w:eastAsiaTheme="minorEastAsia" w:cstheme="minorBidi"/>
              <w:b w:val="0"/>
              <w:bCs w:val="0"/>
              <w:noProof/>
              <w:sz w:val="24"/>
              <w:szCs w:val="24"/>
            </w:rPr>
          </w:pPr>
          <w:hyperlink w:anchor="_Toc73615930" w:history="1">
            <w:r w:rsidR="00D818FF" w:rsidRPr="00D818FF">
              <w:rPr>
                <w:rStyle w:val="Hipervnculo"/>
                <w:noProof/>
                <w:sz w:val="24"/>
                <w:szCs w:val="24"/>
              </w:rPr>
              <w:t>(i)</w:t>
            </w:r>
            <w:r w:rsidR="00D818FF" w:rsidRPr="00D818FF">
              <w:rPr>
                <w:rFonts w:eastAsiaTheme="minorEastAsia" w:cstheme="minorBidi"/>
                <w:b w:val="0"/>
                <w:bCs w:val="0"/>
                <w:noProof/>
                <w:sz w:val="24"/>
                <w:szCs w:val="24"/>
              </w:rPr>
              <w:tab/>
            </w:r>
            <w:r w:rsidR="00D818FF" w:rsidRPr="00D818FF">
              <w:rPr>
                <w:rStyle w:val="Hipervnculo"/>
                <w:rFonts w:ascii="Calibri" w:hAnsi="Calibri" w:cs="Calibri"/>
                <w:noProof/>
                <w:sz w:val="24"/>
                <w:szCs w:val="24"/>
              </w:rPr>
              <w:t>Regulación</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_Toc73615930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14</w:t>
            </w:r>
            <w:r w:rsidR="00D818FF" w:rsidRPr="00D818FF">
              <w:rPr>
                <w:noProof/>
                <w:webHidden/>
                <w:sz w:val="24"/>
                <w:szCs w:val="24"/>
              </w:rPr>
              <w:fldChar w:fldCharType="end"/>
            </w:r>
          </w:hyperlink>
        </w:p>
        <w:p w14:paraId="7C916D33" w14:textId="6146A160" w:rsidR="00D818FF" w:rsidRPr="00D818FF" w:rsidRDefault="006704AA">
          <w:pPr>
            <w:pStyle w:val="TDC3"/>
            <w:tabs>
              <w:tab w:val="left" w:pos="960"/>
              <w:tab w:val="right" w:leader="dot" w:pos="8828"/>
            </w:tabs>
            <w:rPr>
              <w:rFonts w:eastAsiaTheme="minorEastAsia" w:cstheme="minorBidi"/>
              <w:noProof/>
              <w:sz w:val="24"/>
              <w:szCs w:val="24"/>
            </w:rPr>
          </w:pPr>
          <w:hyperlink w:anchor="_Toc73615931" w:history="1">
            <w:r w:rsidR="00D818FF" w:rsidRPr="00D818FF">
              <w:rPr>
                <w:rStyle w:val="Hipervnculo"/>
                <w:rFonts w:ascii="Calibri" w:hAnsi="Calibri" w:cs="Calibri"/>
                <w:noProof/>
                <w:sz w:val="24"/>
                <w:szCs w:val="24"/>
              </w:rPr>
              <w:t>A.</w:t>
            </w:r>
            <w:r w:rsidR="00D818FF" w:rsidRPr="00D818FF">
              <w:rPr>
                <w:rFonts w:eastAsiaTheme="minorEastAsia" w:cstheme="minorBidi"/>
                <w:noProof/>
                <w:sz w:val="24"/>
                <w:szCs w:val="24"/>
              </w:rPr>
              <w:tab/>
            </w:r>
            <w:r w:rsidR="00D818FF" w:rsidRPr="00D818FF">
              <w:rPr>
                <w:rStyle w:val="Hipervnculo"/>
                <w:rFonts w:ascii="Calibri" w:hAnsi="Calibri" w:cs="Calibri"/>
                <w:noProof/>
                <w:sz w:val="24"/>
                <w:szCs w:val="24"/>
              </w:rPr>
              <w:t>Problemática</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_Toc73615931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14</w:t>
            </w:r>
            <w:r w:rsidR="00D818FF" w:rsidRPr="00D818FF">
              <w:rPr>
                <w:noProof/>
                <w:webHidden/>
                <w:sz w:val="24"/>
                <w:szCs w:val="24"/>
              </w:rPr>
              <w:fldChar w:fldCharType="end"/>
            </w:r>
          </w:hyperlink>
        </w:p>
        <w:p w14:paraId="721731D0" w14:textId="4FDF735D" w:rsidR="00D818FF" w:rsidRPr="00D818FF" w:rsidRDefault="006704AA">
          <w:pPr>
            <w:pStyle w:val="TDC3"/>
            <w:tabs>
              <w:tab w:val="left" w:pos="960"/>
              <w:tab w:val="right" w:leader="dot" w:pos="8828"/>
            </w:tabs>
            <w:rPr>
              <w:rFonts w:eastAsiaTheme="minorEastAsia" w:cstheme="minorBidi"/>
              <w:noProof/>
              <w:sz w:val="24"/>
              <w:szCs w:val="24"/>
            </w:rPr>
          </w:pPr>
          <w:hyperlink w:anchor="_Toc73615932" w:history="1">
            <w:r w:rsidR="00D818FF" w:rsidRPr="00D818FF">
              <w:rPr>
                <w:rStyle w:val="Hipervnculo"/>
                <w:rFonts w:ascii="Calibri" w:hAnsi="Calibri" w:cs="Calibri"/>
                <w:noProof/>
                <w:sz w:val="24"/>
                <w:szCs w:val="24"/>
              </w:rPr>
              <w:t>B.</w:t>
            </w:r>
            <w:r w:rsidR="00D818FF" w:rsidRPr="00D818FF">
              <w:rPr>
                <w:rFonts w:eastAsiaTheme="minorEastAsia" w:cstheme="minorBidi"/>
                <w:noProof/>
                <w:sz w:val="24"/>
                <w:szCs w:val="24"/>
              </w:rPr>
              <w:tab/>
            </w:r>
            <w:r w:rsidR="00D818FF" w:rsidRPr="00D818FF">
              <w:rPr>
                <w:rStyle w:val="Hipervnculo"/>
                <w:rFonts w:ascii="Calibri" w:hAnsi="Calibri" w:cs="Calibri"/>
                <w:noProof/>
                <w:sz w:val="24"/>
                <w:szCs w:val="24"/>
              </w:rPr>
              <w:t>Recomendación:</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_Toc73615932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16</w:t>
            </w:r>
            <w:r w:rsidR="00D818FF" w:rsidRPr="00D818FF">
              <w:rPr>
                <w:noProof/>
                <w:webHidden/>
                <w:sz w:val="24"/>
                <w:szCs w:val="24"/>
              </w:rPr>
              <w:fldChar w:fldCharType="end"/>
            </w:r>
          </w:hyperlink>
        </w:p>
        <w:p w14:paraId="7EDEF52A" w14:textId="5567DE3B" w:rsidR="00D818FF" w:rsidRPr="00D818FF" w:rsidRDefault="006704AA">
          <w:pPr>
            <w:pStyle w:val="TDC2"/>
            <w:tabs>
              <w:tab w:val="left" w:pos="720"/>
              <w:tab w:val="right" w:leader="dot" w:pos="8828"/>
            </w:tabs>
            <w:rPr>
              <w:rFonts w:eastAsiaTheme="minorEastAsia" w:cstheme="minorBidi"/>
              <w:b w:val="0"/>
              <w:bCs w:val="0"/>
              <w:noProof/>
              <w:sz w:val="24"/>
              <w:szCs w:val="24"/>
            </w:rPr>
          </w:pPr>
          <w:hyperlink w:anchor="_Toc73615933" w:history="1">
            <w:r w:rsidR="00D818FF" w:rsidRPr="00D818FF">
              <w:rPr>
                <w:rStyle w:val="Hipervnculo"/>
                <w:noProof/>
                <w:sz w:val="24"/>
                <w:szCs w:val="24"/>
              </w:rPr>
              <w:t>(ii)</w:t>
            </w:r>
            <w:r w:rsidR="00D818FF" w:rsidRPr="00D818FF">
              <w:rPr>
                <w:rFonts w:eastAsiaTheme="minorEastAsia" w:cstheme="minorBidi"/>
                <w:b w:val="0"/>
                <w:bCs w:val="0"/>
                <w:noProof/>
                <w:sz w:val="24"/>
                <w:szCs w:val="24"/>
              </w:rPr>
              <w:tab/>
            </w:r>
            <w:r w:rsidR="00D818FF" w:rsidRPr="00D818FF">
              <w:rPr>
                <w:rStyle w:val="Hipervnculo"/>
                <w:rFonts w:ascii="Calibri" w:hAnsi="Calibri" w:cs="Calibri"/>
                <w:noProof/>
                <w:sz w:val="24"/>
                <w:szCs w:val="24"/>
              </w:rPr>
              <w:t>Etica y gobernanza de la IA</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_Toc73615933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17</w:t>
            </w:r>
            <w:r w:rsidR="00D818FF" w:rsidRPr="00D818FF">
              <w:rPr>
                <w:noProof/>
                <w:webHidden/>
                <w:sz w:val="24"/>
                <w:szCs w:val="24"/>
              </w:rPr>
              <w:fldChar w:fldCharType="end"/>
            </w:r>
          </w:hyperlink>
        </w:p>
        <w:p w14:paraId="4A704F28" w14:textId="3106AE1D" w:rsidR="00D818FF" w:rsidRPr="00D818FF" w:rsidRDefault="006704AA">
          <w:pPr>
            <w:pStyle w:val="TDC3"/>
            <w:tabs>
              <w:tab w:val="left" w:pos="960"/>
              <w:tab w:val="right" w:leader="dot" w:pos="8828"/>
            </w:tabs>
            <w:rPr>
              <w:rFonts w:eastAsiaTheme="minorEastAsia" w:cstheme="minorBidi"/>
              <w:noProof/>
              <w:sz w:val="24"/>
              <w:szCs w:val="24"/>
            </w:rPr>
          </w:pPr>
          <w:hyperlink w:anchor="_Toc73615934" w:history="1">
            <w:r w:rsidR="00D818FF" w:rsidRPr="00D818FF">
              <w:rPr>
                <w:rStyle w:val="Hipervnculo"/>
                <w:rFonts w:ascii="Calibri" w:hAnsi="Calibri" w:cs="Calibri"/>
                <w:b/>
                <w:bCs/>
                <w:noProof/>
                <w:sz w:val="24"/>
                <w:szCs w:val="24"/>
              </w:rPr>
              <w:t>A.</w:t>
            </w:r>
            <w:r w:rsidR="00D818FF" w:rsidRPr="00D818FF">
              <w:rPr>
                <w:rFonts w:eastAsiaTheme="minorEastAsia" w:cstheme="minorBidi"/>
                <w:noProof/>
                <w:sz w:val="24"/>
                <w:szCs w:val="24"/>
              </w:rPr>
              <w:tab/>
            </w:r>
            <w:r w:rsidR="00D818FF" w:rsidRPr="00D818FF">
              <w:rPr>
                <w:rStyle w:val="Hipervnculo"/>
                <w:rFonts w:ascii="Calibri" w:hAnsi="Calibri" w:cs="Calibri"/>
                <w:noProof/>
                <w:sz w:val="24"/>
                <w:szCs w:val="24"/>
              </w:rPr>
              <w:t>Problemática.</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_Toc73615934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17</w:t>
            </w:r>
            <w:r w:rsidR="00D818FF" w:rsidRPr="00D818FF">
              <w:rPr>
                <w:noProof/>
                <w:webHidden/>
                <w:sz w:val="24"/>
                <w:szCs w:val="24"/>
              </w:rPr>
              <w:fldChar w:fldCharType="end"/>
            </w:r>
          </w:hyperlink>
        </w:p>
        <w:p w14:paraId="519997F5" w14:textId="7C32A2B4" w:rsidR="00D818FF" w:rsidRPr="00D818FF" w:rsidRDefault="006704AA">
          <w:pPr>
            <w:pStyle w:val="TDC3"/>
            <w:tabs>
              <w:tab w:val="left" w:pos="960"/>
              <w:tab w:val="right" w:leader="dot" w:pos="8828"/>
            </w:tabs>
            <w:rPr>
              <w:rFonts w:eastAsiaTheme="minorEastAsia" w:cstheme="minorBidi"/>
              <w:noProof/>
              <w:sz w:val="24"/>
              <w:szCs w:val="24"/>
            </w:rPr>
          </w:pPr>
          <w:hyperlink w:anchor="_Toc73615935" w:history="1">
            <w:r w:rsidR="00D818FF" w:rsidRPr="00D818FF">
              <w:rPr>
                <w:rStyle w:val="Hipervnculo"/>
                <w:rFonts w:ascii="Calibri" w:hAnsi="Calibri" w:cs="Calibri"/>
                <w:b/>
                <w:bCs/>
                <w:noProof/>
                <w:sz w:val="24"/>
                <w:szCs w:val="24"/>
              </w:rPr>
              <w:t>B.</w:t>
            </w:r>
            <w:r w:rsidR="00D818FF" w:rsidRPr="00D818FF">
              <w:rPr>
                <w:rFonts w:eastAsiaTheme="minorEastAsia" w:cstheme="minorBidi"/>
                <w:noProof/>
                <w:sz w:val="24"/>
                <w:szCs w:val="24"/>
              </w:rPr>
              <w:tab/>
            </w:r>
            <w:r w:rsidR="00D818FF" w:rsidRPr="00D818FF">
              <w:rPr>
                <w:rStyle w:val="Hipervnculo"/>
                <w:rFonts w:ascii="Calibri" w:hAnsi="Calibri" w:cs="Calibri"/>
                <w:noProof/>
                <w:sz w:val="24"/>
                <w:szCs w:val="24"/>
              </w:rPr>
              <w:t>Recomendación:</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_Toc73615935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18</w:t>
            </w:r>
            <w:r w:rsidR="00D818FF" w:rsidRPr="00D818FF">
              <w:rPr>
                <w:noProof/>
                <w:webHidden/>
                <w:sz w:val="24"/>
                <w:szCs w:val="24"/>
              </w:rPr>
              <w:fldChar w:fldCharType="end"/>
            </w:r>
          </w:hyperlink>
        </w:p>
        <w:p w14:paraId="0C677776" w14:textId="4BC5B76B" w:rsidR="00D818FF" w:rsidRPr="00D818FF" w:rsidRDefault="006704AA">
          <w:pPr>
            <w:pStyle w:val="TDC2"/>
            <w:tabs>
              <w:tab w:val="left" w:pos="960"/>
              <w:tab w:val="right" w:leader="dot" w:pos="8828"/>
            </w:tabs>
            <w:rPr>
              <w:rFonts w:eastAsiaTheme="minorEastAsia" w:cstheme="minorBidi"/>
              <w:b w:val="0"/>
              <w:bCs w:val="0"/>
              <w:noProof/>
              <w:sz w:val="24"/>
              <w:szCs w:val="24"/>
            </w:rPr>
          </w:pPr>
          <w:hyperlink w:anchor="_Toc73615936" w:history="1">
            <w:r w:rsidR="00D818FF" w:rsidRPr="00D818FF">
              <w:rPr>
                <w:rStyle w:val="Hipervnculo"/>
                <w:noProof/>
                <w:sz w:val="24"/>
                <w:szCs w:val="24"/>
              </w:rPr>
              <w:t>(iii)</w:t>
            </w:r>
            <w:r w:rsidR="00D818FF" w:rsidRPr="00D818FF">
              <w:rPr>
                <w:rFonts w:eastAsiaTheme="minorEastAsia" w:cstheme="minorBidi"/>
                <w:b w:val="0"/>
                <w:bCs w:val="0"/>
                <w:noProof/>
                <w:sz w:val="24"/>
                <w:szCs w:val="24"/>
              </w:rPr>
              <w:tab/>
            </w:r>
            <w:r w:rsidR="00D818FF" w:rsidRPr="00D818FF">
              <w:rPr>
                <w:rStyle w:val="Hipervnculo"/>
                <w:rFonts w:ascii="Calibri" w:hAnsi="Calibri" w:cs="Calibri"/>
                <w:noProof/>
                <w:sz w:val="24"/>
                <w:szCs w:val="24"/>
              </w:rPr>
              <w:t>Infraestructura</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_Toc73615936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19</w:t>
            </w:r>
            <w:r w:rsidR="00D818FF" w:rsidRPr="00D818FF">
              <w:rPr>
                <w:noProof/>
                <w:webHidden/>
                <w:sz w:val="24"/>
                <w:szCs w:val="24"/>
              </w:rPr>
              <w:fldChar w:fldCharType="end"/>
            </w:r>
          </w:hyperlink>
        </w:p>
        <w:p w14:paraId="785E9B18" w14:textId="72BB47CC" w:rsidR="00D818FF" w:rsidRPr="00D818FF" w:rsidRDefault="006704AA">
          <w:pPr>
            <w:pStyle w:val="TDC3"/>
            <w:tabs>
              <w:tab w:val="left" w:pos="960"/>
              <w:tab w:val="right" w:leader="dot" w:pos="8828"/>
            </w:tabs>
            <w:rPr>
              <w:rFonts w:eastAsiaTheme="minorEastAsia" w:cstheme="minorBidi"/>
              <w:noProof/>
              <w:sz w:val="24"/>
              <w:szCs w:val="24"/>
            </w:rPr>
          </w:pPr>
          <w:hyperlink w:anchor="_Toc73615937" w:history="1">
            <w:r w:rsidR="00D818FF" w:rsidRPr="00D818FF">
              <w:rPr>
                <w:rStyle w:val="Hipervnculo"/>
                <w:rFonts w:ascii="Calibri" w:eastAsia="Helvetica Neue" w:hAnsi="Calibri" w:cs="Calibri"/>
                <w:noProof/>
                <w:sz w:val="24"/>
                <w:szCs w:val="24"/>
              </w:rPr>
              <w:t>A.</w:t>
            </w:r>
            <w:r w:rsidR="00D818FF" w:rsidRPr="00D818FF">
              <w:rPr>
                <w:rFonts w:eastAsiaTheme="minorEastAsia" w:cstheme="minorBidi"/>
                <w:noProof/>
                <w:sz w:val="24"/>
                <w:szCs w:val="24"/>
              </w:rPr>
              <w:tab/>
            </w:r>
            <w:r w:rsidR="00D818FF" w:rsidRPr="00D818FF">
              <w:rPr>
                <w:rStyle w:val="Hipervnculo"/>
                <w:rFonts w:ascii="Calibri" w:eastAsia="Helvetica Neue" w:hAnsi="Calibri" w:cs="Calibri"/>
                <w:noProof/>
                <w:sz w:val="24"/>
                <w:szCs w:val="24"/>
              </w:rPr>
              <w:t>Problemática</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_Toc73615937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19</w:t>
            </w:r>
            <w:r w:rsidR="00D818FF" w:rsidRPr="00D818FF">
              <w:rPr>
                <w:noProof/>
                <w:webHidden/>
                <w:sz w:val="24"/>
                <w:szCs w:val="24"/>
              </w:rPr>
              <w:fldChar w:fldCharType="end"/>
            </w:r>
          </w:hyperlink>
        </w:p>
        <w:p w14:paraId="6070CE85" w14:textId="38DFBF55" w:rsidR="00D818FF" w:rsidRPr="00D818FF" w:rsidRDefault="006704AA">
          <w:pPr>
            <w:pStyle w:val="TDC3"/>
            <w:tabs>
              <w:tab w:val="left" w:pos="960"/>
              <w:tab w:val="right" w:leader="dot" w:pos="8828"/>
            </w:tabs>
            <w:rPr>
              <w:rFonts w:eastAsiaTheme="minorEastAsia" w:cstheme="minorBidi"/>
              <w:noProof/>
              <w:sz w:val="24"/>
              <w:szCs w:val="24"/>
            </w:rPr>
          </w:pPr>
          <w:hyperlink w:anchor="_Toc73615938" w:history="1">
            <w:r w:rsidR="00D818FF" w:rsidRPr="00D818FF">
              <w:rPr>
                <w:rStyle w:val="Hipervnculo"/>
                <w:rFonts w:ascii="Calibri" w:hAnsi="Calibri" w:cs="Calibri"/>
                <w:noProof/>
                <w:sz w:val="24"/>
                <w:szCs w:val="24"/>
              </w:rPr>
              <w:t>B.</w:t>
            </w:r>
            <w:r w:rsidR="00D818FF" w:rsidRPr="00D818FF">
              <w:rPr>
                <w:rFonts w:eastAsiaTheme="minorEastAsia" w:cstheme="minorBidi"/>
                <w:noProof/>
                <w:sz w:val="24"/>
                <w:szCs w:val="24"/>
              </w:rPr>
              <w:tab/>
            </w:r>
            <w:r w:rsidR="00D818FF" w:rsidRPr="00D818FF">
              <w:rPr>
                <w:rStyle w:val="Hipervnculo"/>
                <w:rFonts w:ascii="Calibri" w:hAnsi="Calibri" w:cs="Calibri"/>
                <w:noProof/>
                <w:sz w:val="24"/>
                <w:szCs w:val="24"/>
              </w:rPr>
              <w:t>Recomendaciones:</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_Toc73615938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21</w:t>
            </w:r>
            <w:r w:rsidR="00D818FF" w:rsidRPr="00D818FF">
              <w:rPr>
                <w:noProof/>
                <w:webHidden/>
                <w:sz w:val="24"/>
                <w:szCs w:val="24"/>
              </w:rPr>
              <w:fldChar w:fldCharType="end"/>
            </w:r>
          </w:hyperlink>
        </w:p>
        <w:p w14:paraId="62AFA63F" w14:textId="163CF8C2" w:rsidR="00D818FF" w:rsidRPr="00D818FF" w:rsidRDefault="006704AA">
          <w:pPr>
            <w:pStyle w:val="TDC2"/>
            <w:tabs>
              <w:tab w:val="left" w:pos="960"/>
              <w:tab w:val="right" w:leader="dot" w:pos="8828"/>
            </w:tabs>
            <w:rPr>
              <w:rFonts w:eastAsiaTheme="minorEastAsia" w:cstheme="minorBidi"/>
              <w:b w:val="0"/>
              <w:bCs w:val="0"/>
              <w:noProof/>
              <w:sz w:val="24"/>
              <w:szCs w:val="24"/>
            </w:rPr>
          </w:pPr>
          <w:hyperlink w:anchor="_Toc73615939" w:history="1">
            <w:r w:rsidR="00D818FF" w:rsidRPr="00D818FF">
              <w:rPr>
                <w:rStyle w:val="Hipervnculo"/>
                <w:noProof/>
                <w:sz w:val="24"/>
                <w:szCs w:val="24"/>
              </w:rPr>
              <w:t>(iv)</w:t>
            </w:r>
            <w:r w:rsidR="00D818FF" w:rsidRPr="00D818FF">
              <w:rPr>
                <w:rFonts w:eastAsiaTheme="minorEastAsia" w:cstheme="minorBidi"/>
                <w:b w:val="0"/>
                <w:bCs w:val="0"/>
                <w:noProof/>
                <w:sz w:val="24"/>
                <w:szCs w:val="24"/>
              </w:rPr>
              <w:tab/>
            </w:r>
            <w:r w:rsidR="00D818FF" w:rsidRPr="00D818FF">
              <w:rPr>
                <w:rStyle w:val="Hipervnculo"/>
                <w:rFonts w:ascii="Calibri" w:hAnsi="Calibri" w:cs="Calibri"/>
                <w:noProof/>
                <w:sz w:val="24"/>
                <w:szCs w:val="24"/>
              </w:rPr>
              <w:t>Competencia</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_Toc73615939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22</w:t>
            </w:r>
            <w:r w:rsidR="00D818FF" w:rsidRPr="00D818FF">
              <w:rPr>
                <w:noProof/>
                <w:webHidden/>
                <w:sz w:val="24"/>
                <w:szCs w:val="24"/>
              </w:rPr>
              <w:fldChar w:fldCharType="end"/>
            </w:r>
          </w:hyperlink>
        </w:p>
        <w:p w14:paraId="0789A83D" w14:textId="241749B2" w:rsidR="00D818FF" w:rsidRPr="00D818FF" w:rsidRDefault="006704AA">
          <w:pPr>
            <w:pStyle w:val="TDC3"/>
            <w:tabs>
              <w:tab w:val="left" w:pos="960"/>
              <w:tab w:val="right" w:leader="dot" w:pos="8828"/>
            </w:tabs>
            <w:rPr>
              <w:rFonts w:eastAsiaTheme="minorEastAsia" w:cstheme="minorBidi"/>
              <w:noProof/>
              <w:sz w:val="24"/>
              <w:szCs w:val="24"/>
            </w:rPr>
          </w:pPr>
          <w:hyperlink w:anchor="_Toc73615940" w:history="1">
            <w:r w:rsidR="00D818FF" w:rsidRPr="00D818FF">
              <w:rPr>
                <w:rStyle w:val="Hipervnculo"/>
                <w:rFonts w:ascii="Calibri" w:eastAsia="Helvetica Neue" w:hAnsi="Calibri" w:cs="Calibri"/>
                <w:noProof/>
                <w:sz w:val="24"/>
                <w:szCs w:val="24"/>
              </w:rPr>
              <w:t>A.</w:t>
            </w:r>
            <w:r w:rsidR="00D818FF" w:rsidRPr="00D818FF">
              <w:rPr>
                <w:rFonts w:eastAsiaTheme="minorEastAsia" w:cstheme="minorBidi"/>
                <w:noProof/>
                <w:sz w:val="24"/>
                <w:szCs w:val="24"/>
              </w:rPr>
              <w:tab/>
            </w:r>
            <w:r w:rsidR="00D818FF" w:rsidRPr="00D818FF">
              <w:rPr>
                <w:rStyle w:val="Hipervnculo"/>
                <w:rFonts w:ascii="Calibri" w:eastAsia="Helvetica Neue" w:hAnsi="Calibri" w:cs="Calibri"/>
                <w:noProof/>
                <w:sz w:val="24"/>
                <w:szCs w:val="24"/>
              </w:rPr>
              <w:t>Problemática</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_Toc73615940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22</w:t>
            </w:r>
            <w:r w:rsidR="00D818FF" w:rsidRPr="00D818FF">
              <w:rPr>
                <w:noProof/>
                <w:webHidden/>
                <w:sz w:val="24"/>
                <w:szCs w:val="24"/>
              </w:rPr>
              <w:fldChar w:fldCharType="end"/>
            </w:r>
          </w:hyperlink>
        </w:p>
        <w:p w14:paraId="4707EE79" w14:textId="603B0EEE" w:rsidR="00D818FF" w:rsidRPr="00D818FF" w:rsidRDefault="006704AA">
          <w:pPr>
            <w:pStyle w:val="TDC3"/>
            <w:tabs>
              <w:tab w:val="left" w:pos="960"/>
              <w:tab w:val="right" w:leader="dot" w:pos="8828"/>
            </w:tabs>
            <w:rPr>
              <w:rFonts w:eastAsiaTheme="minorEastAsia" w:cstheme="minorBidi"/>
              <w:noProof/>
              <w:sz w:val="24"/>
              <w:szCs w:val="24"/>
            </w:rPr>
          </w:pPr>
          <w:hyperlink w:anchor="_Toc73615941" w:history="1">
            <w:r w:rsidR="00D818FF" w:rsidRPr="00D818FF">
              <w:rPr>
                <w:rStyle w:val="Hipervnculo"/>
                <w:rFonts w:ascii="Calibri" w:hAnsi="Calibri" w:cs="Calibri"/>
                <w:noProof/>
                <w:sz w:val="24"/>
                <w:szCs w:val="24"/>
              </w:rPr>
              <w:t>B.</w:t>
            </w:r>
            <w:r w:rsidR="00D818FF" w:rsidRPr="00D818FF">
              <w:rPr>
                <w:rFonts w:eastAsiaTheme="minorEastAsia" w:cstheme="minorBidi"/>
                <w:noProof/>
                <w:sz w:val="24"/>
                <w:szCs w:val="24"/>
              </w:rPr>
              <w:tab/>
            </w:r>
            <w:r w:rsidR="00D818FF" w:rsidRPr="00D818FF">
              <w:rPr>
                <w:rStyle w:val="Hipervnculo"/>
                <w:rFonts w:ascii="Calibri" w:hAnsi="Calibri" w:cs="Calibri"/>
                <w:noProof/>
                <w:sz w:val="24"/>
                <w:szCs w:val="24"/>
              </w:rPr>
              <w:t>Recomendaciones:</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_Toc73615941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23</w:t>
            </w:r>
            <w:r w:rsidR="00D818FF" w:rsidRPr="00D818FF">
              <w:rPr>
                <w:noProof/>
                <w:webHidden/>
                <w:sz w:val="24"/>
                <w:szCs w:val="24"/>
              </w:rPr>
              <w:fldChar w:fldCharType="end"/>
            </w:r>
          </w:hyperlink>
        </w:p>
        <w:p w14:paraId="16546848" w14:textId="7ACA0A77" w:rsidR="00D818FF" w:rsidRPr="00D818FF" w:rsidRDefault="006704AA">
          <w:pPr>
            <w:pStyle w:val="TDC2"/>
            <w:tabs>
              <w:tab w:val="left" w:pos="720"/>
              <w:tab w:val="right" w:leader="dot" w:pos="8828"/>
            </w:tabs>
            <w:rPr>
              <w:rFonts w:eastAsiaTheme="minorEastAsia" w:cstheme="minorBidi"/>
              <w:b w:val="0"/>
              <w:bCs w:val="0"/>
              <w:noProof/>
              <w:sz w:val="24"/>
              <w:szCs w:val="24"/>
            </w:rPr>
          </w:pPr>
          <w:hyperlink w:anchor="_Toc73615942" w:history="1">
            <w:r w:rsidR="00D818FF" w:rsidRPr="00D818FF">
              <w:rPr>
                <w:rStyle w:val="Hipervnculo"/>
                <w:noProof/>
                <w:sz w:val="24"/>
                <w:szCs w:val="24"/>
              </w:rPr>
              <w:t>(v)</w:t>
            </w:r>
            <w:r w:rsidR="00D818FF" w:rsidRPr="00D818FF">
              <w:rPr>
                <w:rFonts w:eastAsiaTheme="minorEastAsia" w:cstheme="minorBidi"/>
                <w:b w:val="0"/>
                <w:bCs w:val="0"/>
                <w:noProof/>
                <w:sz w:val="24"/>
                <w:szCs w:val="24"/>
              </w:rPr>
              <w:tab/>
            </w:r>
            <w:r w:rsidR="00D818FF" w:rsidRPr="00D818FF">
              <w:rPr>
                <w:rStyle w:val="Hipervnculo"/>
                <w:rFonts w:ascii="Calibri" w:hAnsi="Calibri" w:cs="Calibri"/>
                <w:noProof/>
                <w:sz w:val="24"/>
                <w:szCs w:val="24"/>
              </w:rPr>
              <w:t>Capacidades o recursos humanos del sector.</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_Toc73615942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24</w:t>
            </w:r>
            <w:r w:rsidR="00D818FF" w:rsidRPr="00D818FF">
              <w:rPr>
                <w:noProof/>
                <w:webHidden/>
                <w:sz w:val="24"/>
                <w:szCs w:val="24"/>
              </w:rPr>
              <w:fldChar w:fldCharType="end"/>
            </w:r>
          </w:hyperlink>
        </w:p>
        <w:p w14:paraId="3F316135" w14:textId="1A85D8FD" w:rsidR="00D818FF" w:rsidRPr="00D818FF" w:rsidRDefault="006704AA">
          <w:pPr>
            <w:pStyle w:val="TDC3"/>
            <w:tabs>
              <w:tab w:val="left" w:pos="960"/>
              <w:tab w:val="right" w:leader="dot" w:pos="8828"/>
            </w:tabs>
            <w:rPr>
              <w:rFonts w:eastAsiaTheme="minorEastAsia" w:cstheme="minorBidi"/>
              <w:noProof/>
              <w:sz w:val="24"/>
              <w:szCs w:val="24"/>
            </w:rPr>
          </w:pPr>
          <w:hyperlink w:anchor="_Toc73615943" w:history="1">
            <w:r w:rsidR="00D818FF" w:rsidRPr="00D818FF">
              <w:rPr>
                <w:rStyle w:val="Hipervnculo"/>
                <w:rFonts w:ascii="Calibri" w:eastAsia="Helvetica Neue" w:hAnsi="Calibri" w:cs="Calibri"/>
                <w:noProof/>
                <w:sz w:val="24"/>
                <w:szCs w:val="24"/>
              </w:rPr>
              <w:t>A.</w:t>
            </w:r>
            <w:r w:rsidR="00D818FF" w:rsidRPr="00D818FF">
              <w:rPr>
                <w:rFonts w:eastAsiaTheme="minorEastAsia" w:cstheme="minorBidi"/>
                <w:noProof/>
                <w:sz w:val="24"/>
                <w:szCs w:val="24"/>
              </w:rPr>
              <w:tab/>
            </w:r>
            <w:r w:rsidR="00D818FF" w:rsidRPr="00D818FF">
              <w:rPr>
                <w:rStyle w:val="Hipervnculo"/>
                <w:rFonts w:ascii="Calibri" w:eastAsia="Helvetica Neue" w:hAnsi="Calibri" w:cs="Calibri"/>
                <w:noProof/>
                <w:sz w:val="24"/>
                <w:szCs w:val="24"/>
              </w:rPr>
              <w:t>Antecedente</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_Toc73615943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24</w:t>
            </w:r>
            <w:r w:rsidR="00D818FF" w:rsidRPr="00D818FF">
              <w:rPr>
                <w:noProof/>
                <w:webHidden/>
                <w:sz w:val="24"/>
                <w:szCs w:val="24"/>
              </w:rPr>
              <w:fldChar w:fldCharType="end"/>
            </w:r>
          </w:hyperlink>
        </w:p>
        <w:p w14:paraId="646AF9EE" w14:textId="12351BA5" w:rsidR="00D818FF" w:rsidRPr="00D818FF" w:rsidRDefault="006704AA">
          <w:pPr>
            <w:pStyle w:val="TDC3"/>
            <w:tabs>
              <w:tab w:val="left" w:pos="960"/>
              <w:tab w:val="right" w:leader="dot" w:pos="8828"/>
            </w:tabs>
            <w:rPr>
              <w:rFonts w:eastAsiaTheme="minorEastAsia" w:cstheme="minorBidi"/>
              <w:noProof/>
              <w:sz w:val="24"/>
              <w:szCs w:val="24"/>
            </w:rPr>
          </w:pPr>
          <w:hyperlink w:anchor="_Toc73615944" w:history="1">
            <w:r w:rsidR="00D818FF" w:rsidRPr="00D818FF">
              <w:rPr>
                <w:rStyle w:val="Hipervnculo"/>
                <w:rFonts w:ascii="Calibri" w:hAnsi="Calibri" w:cs="Calibri"/>
                <w:noProof/>
                <w:sz w:val="24"/>
                <w:szCs w:val="24"/>
              </w:rPr>
              <w:t>B.</w:t>
            </w:r>
            <w:r w:rsidR="00D818FF" w:rsidRPr="00D818FF">
              <w:rPr>
                <w:rFonts w:eastAsiaTheme="minorEastAsia" w:cstheme="minorBidi"/>
                <w:noProof/>
                <w:sz w:val="24"/>
                <w:szCs w:val="24"/>
              </w:rPr>
              <w:tab/>
            </w:r>
            <w:r w:rsidR="00D818FF" w:rsidRPr="00D818FF">
              <w:rPr>
                <w:rStyle w:val="Hipervnculo"/>
                <w:rFonts w:ascii="Calibri" w:hAnsi="Calibri" w:cs="Calibri"/>
                <w:noProof/>
                <w:sz w:val="24"/>
                <w:szCs w:val="24"/>
              </w:rPr>
              <w:t>Recomendaciones:</w:t>
            </w:r>
            <w:r w:rsidR="00D818FF" w:rsidRPr="00D818FF">
              <w:rPr>
                <w:noProof/>
                <w:webHidden/>
                <w:sz w:val="24"/>
                <w:szCs w:val="24"/>
              </w:rPr>
              <w:tab/>
            </w:r>
            <w:r w:rsidR="00D818FF" w:rsidRPr="00D818FF">
              <w:rPr>
                <w:noProof/>
                <w:webHidden/>
                <w:sz w:val="24"/>
                <w:szCs w:val="24"/>
              </w:rPr>
              <w:fldChar w:fldCharType="begin"/>
            </w:r>
            <w:r w:rsidR="00D818FF" w:rsidRPr="00D818FF">
              <w:rPr>
                <w:noProof/>
                <w:webHidden/>
                <w:sz w:val="24"/>
                <w:szCs w:val="24"/>
              </w:rPr>
              <w:instrText xml:space="preserve"> PAGEREF _Toc73615944 \h </w:instrText>
            </w:r>
            <w:r w:rsidR="00D818FF" w:rsidRPr="00D818FF">
              <w:rPr>
                <w:noProof/>
                <w:webHidden/>
                <w:sz w:val="24"/>
                <w:szCs w:val="24"/>
              </w:rPr>
            </w:r>
            <w:r w:rsidR="00D818FF" w:rsidRPr="00D818FF">
              <w:rPr>
                <w:noProof/>
                <w:webHidden/>
                <w:sz w:val="24"/>
                <w:szCs w:val="24"/>
              </w:rPr>
              <w:fldChar w:fldCharType="separate"/>
            </w:r>
            <w:r w:rsidR="00D818FF" w:rsidRPr="00D818FF">
              <w:rPr>
                <w:noProof/>
                <w:webHidden/>
                <w:sz w:val="24"/>
                <w:szCs w:val="24"/>
              </w:rPr>
              <w:t>24</w:t>
            </w:r>
            <w:r w:rsidR="00D818FF" w:rsidRPr="00D818FF">
              <w:rPr>
                <w:noProof/>
                <w:webHidden/>
                <w:sz w:val="24"/>
                <w:szCs w:val="24"/>
              </w:rPr>
              <w:fldChar w:fldCharType="end"/>
            </w:r>
          </w:hyperlink>
        </w:p>
        <w:p w14:paraId="77030AD5" w14:textId="107C66C2" w:rsidR="00D818FF" w:rsidRPr="00D818FF" w:rsidRDefault="006704AA">
          <w:pPr>
            <w:pStyle w:val="TDC1"/>
            <w:tabs>
              <w:tab w:val="right" w:leader="dot" w:pos="8828"/>
            </w:tabs>
            <w:rPr>
              <w:rFonts w:eastAsiaTheme="minorEastAsia" w:cstheme="minorBidi"/>
              <w:b w:val="0"/>
              <w:bCs w:val="0"/>
              <w:i w:val="0"/>
              <w:iCs w:val="0"/>
              <w:noProof/>
            </w:rPr>
          </w:pPr>
          <w:hyperlink w:anchor="_Toc73615945" w:history="1">
            <w:r w:rsidR="00D818FF" w:rsidRPr="00D818FF">
              <w:rPr>
                <w:rStyle w:val="Hipervnculo"/>
                <w:rFonts w:ascii="Calibri" w:eastAsia="Helvetica Neue" w:hAnsi="Calibri" w:cs="Calibri"/>
                <w:noProof/>
                <w:lang w:val="en-US"/>
              </w:rPr>
              <w:t>Referencias</w:t>
            </w:r>
            <w:r w:rsidR="00D818FF" w:rsidRPr="00D818FF">
              <w:rPr>
                <w:noProof/>
                <w:webHidden/>
              </w:rPr>
              <w:tab/>
            </w:r>
            <w:r w:rsidR="00D818FF" w:rsidRPr="00D818FF">
              <w:rPr>
                <w:noProof/>
                <w:webHidden/>
              </w:rPr>
              <w:fldChar w:fldCharType="begin"/>
            </w:r>
            <w:r w:rsidR="00D818FF" w:rsidRPr="00D818FF">
              <w:rPr>
                <w:noProof/>
                <w:webHidden/>
              </w:rPr>
              <w:instrText xml:space="preserve"> PAGEREF _Toc73615945 \h </w:instrText>
            </w:r>
            <w:r w:rsidR="00D818FF" w:rsidRPr="00D818FF">
              <w:rPr>
                <w:noProof/>
                <w:webHidden/>
              </w:rPr>
            </w:r>
            <w:r w:rsidR="00D818FF" w:rsidRPr="00D818FF">
              <w:rPr>
                <w:noProof/>
                <w:webHidden/>
              </w:rPr>
              <w:fldChar w:fldCharType="separate"/>
            </w:r>
            <w:r w:rsidR="00D818FF" w:rsidRPr="00D818FF">
              <w:rPr>
                <w:noProof/>
                <w:webHidden/>
              </w:rPr>
              <w:t>26</w:t>
            </w:r>
            <w:r w:rsidR="00D818FF" w:rsidRPr="00D818FF">
              <w:rPr>
                <w:noProof/>
                <w:webHidden/>
              </w:rPr>
              <w:fldChar w:fldCharType="end"/>
            </w:r>
          </w:hyperlink>
        </w:p>
        <w:p w14:paraId="4AC37262" w14:textId="6912E3AF" w:rsidR="00D818FF" w:rsidRPr="00D818FF" w:rsidRDefault="006704AA">
          <w:pPr>
            <w:pStyle w:val="TDC1"/>
            <w:tabs>
              <w:tab w:val="right" w:leader="dot" w:pos="8828"/>
            </w:tabs>
            <w:rPr>
              <w:rFonts w:eastAsiaTheme="minorEastAsia" w:cstheme="minorBidi"/>
              <w:b w:val="0"/>
              <w:bCs w:val="0"/>
              <w:i w:val="0"/>
              <w:iCs w:val="0"/>
              <w:noProof/>
            </w:rPr>
          </w:pPr>
          <w:hyperlink w:anchor="_Toc73615946" w:history="1">
            <w:r w:rsidR="00D818FF" w:rsidRPr="00D818FF">
              <w:rPr>
                <w:rStyle w:val="Hipervnculo"/>
                <w:rFonts w:ascii="Calibri" w:hAnsi="Calibri" w:cs="Calibri"/>
                <w:noProof/>
              </w:rPr>
              <w:t>Anexo 1. Anteproyecto de recomendación sobre la ética de la inteligencia artificial de la UNESCO</w:t>
            </w:r>
            <w:r w:rsidR="00D818FF" w:rsidRPr="00D818FF">
              <w:rPr>
                <w:noProof/>
                <w:webHidden/>
              </w:rPr>
              <w:tab/>
            </w:r>
            <w:r w:rsidR="00D818FF" w:rsidRPr="00D818FF">
              <w:rPr>
                <w:noProof/>
                <w:webHidden/>
              </w:rPr>
              <w:fldChar w:fldCharType="begin"/>
            </w:r>
            <w:r w:rsidR="00D818FF" w:rsidRPr="00D818FF">
              <w:rPr>
                <w:noProof/>
                <w:webHidden/>
              </w:rPr>
              <w:instrText xml:space="preserve"> PAGEREF _Toc73615946 \h </w:instrText>
            </w:r>
            <w:r w:rsidR="00D818FF" w:rsidRPr="00D818FF">
              <w:rPr>
                <w:noProof/>
                <w:webHidden/>
              </w:rPr>
            </w:r>
            <w:r w:rsidR="00D818FF" w:rsidRPr="00D818FF">
              <w:rPr>
                <w:noProof/>
                <w:webHidden/>
              </w:rPr>
              <w:fldChar w:fldCharType="separate"/>
            </w:r>
            <w:r w:rsidR="00D818FF" w:rsidRPr="00D818FF">
              <w:rPr>
                <w:noProof/>
                <w:webHidden/>
              </w:rPr>
              <w:t>27</w:t>
            </w:r>
            <w:r w:rsidR="00D818FF" w:rsidRPr="00D818FF">
              <w:rPr>
                <w:noProof/>
                <w:webHidden/>
              </w:rPr>
              <w:fldChar w:fldCharType="end"/>
            </w:r>
          </w:hyperlink>
        </w:p>
        <w:p w14:paraId="4707EDBF" w14:textId="714B98BF" w:rsidR="00D818FF" w:rsidRPr="00D818FF" w:rsidRDefault="006704AA">
          <w:pPr>
            <w:pStyle w:val="TDC1"/>
            <w:tabs>
              <w:tab w:val="right" w:leader="dot" w:pos="8828"/>
            </w:tabs>
            <w:rPr>
              <w:rFonts w:eastAsiaTheme="minorEastAsia" w:cstheme="minorBidi"/>
              <w:b w:val="0"/>
              <w:bCs w:val="0"/>
              <w:i w:val="0"/>
              <w:iCs w:val="0"/>
              <w:noProof/>
            </w:rPr>
          </w:pPr>
          <w:hyperlink w:anchor="_Toc73615947" w:history="1">
            <w:r w:rsidR="00D818FF" w:rsidRPr="00D818FF">
              <w:rPr>
                <w:rStyle w:val="Hipervnculo"/>
                <w:rFonts w:ascii="Calibri" w:hAnsi="Calibri" w:cs="Calibri"/>
                <w:noProof/>
              </w:rPr>
              <w:t>Anexo 2. Legislación, Regulación y Normalización</w:t>
            </w:r>
            <w:r w:rsidR="00D818FF" w:rsidRPr="00D818FF">
              <w:rPr>
                <w:noProof/>
                <w:webHidden/>
              </w:rPr>
              <w:tab/>
            </w:r>
            <w:r w:rsidR="00D818FF" w:rsidRPr="00D818FF">
              <w:rPr>
                <w:noProof/>
                <w:webHidden/>
              </w:rPr>
              <w:fldChar w:fldCharType="begin"/>
            </w:r>
            <w:r w:rsidR="00D818FF" w:rsidRPr="00D818FF">
              <w:rPr>
                <w:noProof/>
                <w:webHidden/>
              </w:rPr>
              <w:instrText xml:space="preserve"> PAGEREF _Toc73615947 \h </w:instrText>
            </w:r>
            <w:r w:rsidR="00D818FF" w:rsidRPr="00D818FF">
              <w:rPr>
                <w:noProof/>
                <w:webHidden/>
              </w:rPr>
            </w:r>
            <w:r w:rsidR="00D818FF" w:rsidRPr="00D818FF">
              <w:rPr>
                <w:noProof/>
                <w:webHidden/>
              </w:rPr>
              <w:fldChar w:fldCharType="separate"/>
            </w:r>
            <w:r w:rsidR="00D818FF" w:rsidRPr="00D818FF">
              <w:rPr>
                <w:noProof/>
                <w:webHidden/>
              </w:rPr>
              <w:t>30</w:t>
            </w:r>
            <w:r w:rsidR="00D818FF" w:rsidRPr="00D818FF">
              <w:rPr>
                <w:noProof/>
                <w:webHidden/>
              </w:rPr>
              <w:fldChar w:fldCharType="end"/>
            </w:r>
          </w:hyperlink>
        </w:p>
        <w:p w14:paraId="1638918E" w14:textId="22CCFAC9" w:rsidR="00D818FF" w:rsidRPr="00D818FF" w:rsidRDefault="006704AA">
          <w:pPr>
            <w:pStyle w:val="TDC1"/>
            <w:tabs>
              <w:tab w:val="right" w:leader="dot" w:pos="8828"/>
            </w:tabs>
            <w:rPr>
              <w:rFonts w:eastAsiaTheme="minorEastAsia" w:cstheme="minorBidi"/>
              <w:b w:val="0"/>
              <w:bCs w:val="0"/>
              <w:i w:val="0"/>
              <w:iCs w:val="0"/>
              <w:noProof/>
            </w:rPr>
          </w:pPr>
          <w:hyperlink w:anchor="_Toc73615948" w:history="1">
            <w:r w:rsidR="00D818FF" w:rsidRPr="00D818FF">
              <w:rPr>
                <w:rStyle w:val="Hipervnculo"/>
                <w:rFonts w:ascii="Calibri" w:hAnsi="Calibri" w:cs="Calibri"/>
                <w:noProof/>
              </w:rPr>
              <w:t>Anexo 3. Avances en México, la UIT e ISO en la definición de estándares</w:t>
            </w:r>
            <w:r w:rsidR="00D818FF" w:rsidRPr="00D818FF">
              <w:rPr>
                <w:noProof/>
                <w:webHidden/>
              </w:rPr>
              <w:tab/>
            </w:r>
            <w:r w:rsidR="00D818FF" w:rsidRPr="00D818FF">
              <w:rPr>
                <w:noProof/>
                <w:webHidden/>
              </w:rPr>
              <w:fldChar w:fldCharType="begin"/>
            </w:r>
            <w:r w:rsidR="00D818FF" w:rsidRPr="00D818FF">
              <w:rPr>
                <w:noProof/>
                <w:webHidden/>
              </w:rPr>
              <w:instrText xml:space="preserve"> PAGEREF _Toc73615948 \h </w:instrText>
            </w:r>
            <w:r w:rsidR="00D818FF" w:rsidRPr="00D818FF">
              <w:rPr>
                <w:noProof/>
                <w:webHidden/>
              </w:rPr>
            </w:r>
            <w:r w:rsidR="00D818FF" w:rsidRPr="00D818FF">
              <w:rPr>
                <w:noProof/>
                <w:webHidden/>
              </w:rPr>
              <w:fldChar w:fldCharType="separate"/>
            </w:r>
            <w:r w:rsidR="00D818FF" w:rsidRPr="00D818FF">
              <w:rPr>
                <w:noProof/>
                <w:webHidden/>
              </w:rPr>
              <w:t>35</w:t>
            </w:r>
            <w:r w:rsidR="00D818FF" w:rsidRPr="00D818FF">
              <w:rPr>
                <w:noProof/>
                <w:webHidden/>
              </w:rPr>
              <w:fldChar w:fldCharType="end"/>
            </w:r>
          </w:hyperlink>
        </w:p>
        <w:p w14:paraId="3F862E10" w14:textId="38F832FD" w:rsidR="00866DDA" w:rsidRPr="00967ABD" w:rsidRDefault="00866DDA" w:rsidP="00944E8A">
          <w:pPr>
            <w:spacing w:line="276" w:lineRule="auto"/>
            <w:rPr>
              <w:rFonts w:ascii="Calibri" w:hAnsi="Calibri" w:cs="Calibri"/>
            </w:rPr>
          </w:pPr>
          <w:r w:rsidRPr="00D818FF">
            <w:rPr>
              <w:rFonts w:ascii="Calibri" w:hAnsi="Calibri" w:cs="Calibri"/>
              <w:b/>
              <w:bCs/>
              <w:noProof/>
            </w:rPr>
            <w:fldChar w:fldCharType="end"/>
          </w:r>
        </w:p>
      </w:sdtContent>
    </w:sdt>
    <w:p w14:paraId="2071F9B0" w14:textId="6EC6CEBD" w:rsidR="004C1C8E" w:rsidRPr="00967ABD" w:rsidRDefault="004C1C8E" w:rsidP="00944E8A">
      <w:pPr>
        <w:pStyle w:val="Prrafodelista"/>
        <w:spacing w:line="276" w:lineRule="auto"/>
        <w:ind w:left="0" w:right="424"/>
        <w:jc w:val="both"/>
        <w:rPr>
          <w:rFonts w:ascii="Calibri" w:hAnsi="Calibri" w:cs="Calibri"/>
          <w:b/>
          <w:u w:val="single"/>
        </w:rPr>
      </w:pPr>
    </w:p>
    <w:p w14:paraId="5BF60EDC" w14:textId="04D0090E" w:rsidR="003D71D1" w:rsidRDefault="003D71D1" w:rsidP="00944E8A">
      <w:pPr>
        <w:pStyle w:val="Prrafodelista"/>
        <w:spacing w:line="276" w:lineRule="auto"/>
        <w:ind w:left="0" w:right="424"/>
        <w:jc w:val="both"/>
        <w:rPr>
          <w:rFonts w:ascii="Calibri" w:hAnsi="Calibri" w:cs="Calibri"/>
          <w:b/>
          <w:u w:val="single"/>
        </w:rPr>
      </w:pPr>
    </w:p>
    <w:p w14:paraId="3BF820C6" w14:textId="390E18BB" w:rsidR="00AB6CC9" w:rsidRDefault="00AB6CC9" w:rsidP="00944E8A">
      <w:pPr>
        <w:pStyle w:val="Prrafodelista"/>
        <w:spacing w:line="276" w:lineRule="auto"/>
        <w:ind w:left="0" w:right="424"/>
        <w:jc w:val="both"/>
        <w:rPr>
          <w:rFonts w:ascii="Calibri" w:hAnsi="Calibri" w:cs="Calibri"/>
          <w:b/>
          <w:u w:val="single"/>
        </w:rPr>
      </w:pPr>
    </w:p>
    <w:p w14:paraId="6CD79EBD" w14:textId="50C6B267" w:rsidR="00AB6CC9" w:rsidRDefault="00AB6CC9" w:rsidP="00944E8A">
      <w:pPr>
        <w:pStyle w:val="Prrafodelista"/>
        <w:spacing w:line="276" w:lineRule="auto"/>
        <w:ind w:left="0" w:right="424"/>
        <w:jc w:val="both"/>
        <w:rPr>
          <w:rFonts w:ascii="Calibri" w:hAnsi="Calibri" w:cs="Calibri"/>
          <w:b/>
          <w:u w:val="single"/>
        </w:rPr>
      </w:pPr>
    </w:p>
    <w:p w14:paraId="71B6F62D" w14:textId="14D4A3AC" w:rsidR="00AB6CC9" w:rsidRDefault="00AB6CC9" w:rsidP="00944E8A">
      <w:pPr>
        <w:pStyle w:val="Prrafodelista"/>
        <w:spacing w:line="276" w:lineRule="auto"/>
        <w:ind w:left="0" w:right="424"/>
        <w:jc w:val="both"/>
        <w:rPr>
          <w:rFonts w:ascii="Calibri" w:hAnsi="Calibri" w:cs="Calibri"/>
          <w:b/>
          <w:u w:val="single"/>
        </w:rPr>
      </w:pPr>
    </w:p>
    <w:p w14:paraId="10873335" w14:textId="77777777" w:rsidR="00AB6CC9" w:rsidRPr="00967ABD" w:rsidRDefault="00AB6CC9" w:rsidP="00944E8A">
      <w:pPr>
        <w:pStyle w:val="Prrafodelista"/>
        <w:spacing w:line="276" w:lineRule="auto"/>
        <w:ind w:left="0" w:right="424"/>
        <w:jc w:val="both"/>
        <w:rPr>
          <w:rFonts w:ascii="Calibri" w:hAnsi="Calibri" w:cs="Calibri"/>
          <w:b/>
          <w:u w:val="single"/>
        </w:rPr>
      </w:pPr>
    </w:p>
    <w:p w14:paraId="63FDB66A" w14:textId="18313957" w:rsidR="00AD5F5C" w:rsidRPr="00967ABD" w:rsidRDefault="00AD5F5C" w:rsidP="00967ABD">
      <w:pPr>
        <w:pStyle w:val="Ttulo1"/>
        <w:numPr>
          <w:ilvl w:val="0"/>
          <w:numId w:val="0"/>
        </w:numPr>
        <w:spacing w:line="276" w:lineRule="auto"/>
        <w:rPr>
          <w:rFonts w:ascii="Calibri" w:hAnsi="Calibri" w:cs="Calibri"/>
          <w:b/>
          <w:bCs/>
          <w:color w:val="auto"/>
          <w:sz w:val="24"/>
          <w:szCs w:val="24"/>
        </w:rPr>
      </w:pPr>
      <w:bookmarkStart w:id="0" w:name="_Toc73615926"/>
      <w:r w:rsidRPr="00967ABD">
        <w:rPr>
          <w:rFonts w:ascii="Calibri" w:hAnsi="Calibri" w:cs="Calibri"/>
          <w:b/>
          <w:bCs/>
          <w:color w:val="auto"/>
          <w:sz w:val="24"/>
          <w:szCs w:val="24"/>
        </w:rPr>
        <w:lastRenderedPageBreak/>
        <w:t>Resumen Ejecutivo</w:t>
      </w:r>
      <w:bookmarkEnd w:id="0"/>
    </w:p>
    <w:p w14:paraId="337185B7" w14:textId="15901DDF" w:rsidR="00AD5F5C" w:rsidRPr="00967ABD" w:rsidRDefault="00AD5F5C" w:rsidP="00967ABD">
      <w:pPr>
        <w:pStyle w:val="Prrafodelista"/>
        <w:spacing w:line="276" w:lineRule="auto"/>
        <w:ind w:left="0" w:right="424"/>
        <w:jc w:val="both"/>
        <w:rPr>
          <w:rFonts w:ascii="Calibri" w:hAnsi="Calibri" w:cs="Calibri"/>
          <w:b/>
        </w:rPr>
      </w:pPr>
    </w:p>
    <w:p w14:paraId="7B7D9707" w14:textId="70598507" w:rsidR="008F5729" w:rsidRPr="00967ABD" w:rsidRDefault="00172BC7" w:rsidP="00286D6D">
      <w:pPr>
        <w:pStyle w:val="Prrafodelista"/>
        <w:spacing w:line="276" w:lineRule="auto"/>
        <w:ind w:left="0" w:right="49"/>
        <w:jc w:val="both"/>
        <w:rPr>
          <w:rFonts w:ascii="Calibri" w:eastAsia="Helvetica Neue" w:hAnsi="Calibri" w:cs="Calibri"/>
        </w:rPr>
      </w:pPr>
      <w:r w:rsidRPr="00967ABD">
        <w:rPr>
          <w:rFonts w:ascii="Calibri" w:eastAsia="Helvetica Neue" w:hAnsi="Calibri" w:cs="Calibri"/>
        </w:rPr>
        <w:t xml:space="preserve">En el presente documento se </w:t>
      </w:r>
      <w:r w:rsidR="00FF240F" w:rsidRPr="00967ABD">
        <w:rPr>
          <w:rFonts w:ascii="Calibri" w:eastAsia="Helvetica Neue" w:hAnsi="Calibri" w:cs="Calibri"/>
        </w:rPr>
        <w:t xml:space="preserve">presentan </w:t>
      </w:r>
      <w:r w:rsidRPr="00967ABD">
        <w:rPr>
          <w:rFonts w:ascii="Calibri" w:eastAsia="Helvetica Neue" w:hAnsi="Calibri" w:cs="Calibri"/>
        </w:rPr>
        <w:t xml:space="preserve">recomendaciones al </w:t>
      </w:r>
      <w:r w:rsidR="00B23F69" w:rsidRPr="00967ABD">
        <w:rPr>
          <w:rFonts w:ascii="Calibri" w:eastAsia="Helvetica Neue" w:hAnsi="Calibri" w:cs="Calibri"/>
        </w:rPr>
        <w:t>Pleno del Instituto Federal de Tele</w:t>
      </w:r>
      <w:r w:rsidR="004E1661" w:rsidRPr="00967ABD">
        <w:rPr>
          <w:rFonts w:ascii="Calibri" w:eastAsia="Helvetica Neue" w:hAnsi="Calibri" w:cs="Calibri"/>
        </w:rPr>
        <w:t>c</w:t>
      </w:r>
      <w:r w:rsidR="00B23F69" w:rsidRPr="00967ABD">
        <w:rPr>
          <w:rFonts w:ascii="Calibri" w:eastAsia="Helvetica Neue" w:hAnsi="Calibri" w:cs="Calibri"/>
        </w:rPr>
        <w:t>omunicaciones (</w:t>
      </w:r>
      <w:r w:rsidRPr="00967ABD">
        <w:rPr>
          <w:rFonts w:ascii="Calibri" w:eastAsia="Helvetica Neue" w:hAnsi="Calibri" w:cs="Calibri"/>
        </w:rPr>
        <w:t>IFT</w:t>
      </w:r>
      <w:r w:rsidR="00B23F69" w:rsidRPr="00967ABD">
        <w:rPr>
          <w:rFonts w:ascii="Calibri" w:eastAsia="Helvetica Neue" w:hAnsi="Calibri" w:cs="Calibri"/>
        </w:rPr>
        <w:t>)</w:t>
      </w:r>
      <w:r w:rsidRPr="00967ABD">
        <w:rPr>
          <w:rFonts w:ascii="Calibri" w:eastAsia="Helvetica Neue" w:hAnsi="Calibri" w:cs="Calibri"/>
        </w:rPr>
        <w:t xml:space="preserve"> en materia de Inteligencia Artificial (</w:t>
      </w:r>
      <w:r w:rsidRPr="00967ABD">
        <w:rPr>
          <w:rFonts w:ascii="Calibri" w:eastAsia="Helvetica Neue" w:hAnsi="Calibri" w:cs="Calibri"/>
          <w:b/>
          <w:bCs/>
        </w:rPr>
        <w:t>IA</w:t>
      </w:r>
      <w:r w:rsidRPr="00967ABD">
        <w:rPr>
          <w:rFonts w:ascii="Calibri" w:eastAsia="Helvetica Neue" w:hAnsi="Calibri" w:cs="Calibri"/>
        </w:rPr>
        <w:t>)</w:t>
      </w:r>
      <w:r w:rsidR="00FF240F" w:rsidRPr="00967ABD">
        <w:rPr>
          <w:rFonts w:ascii="Calibri" w:eastAsia="Helvetica Neue" w:hAnsi="Calibri" w:cs="Calibri"/>
        </w:rPr>
        <w:t>,</w:t>
      </w:r>
      <w:r w:rsidRPr="00967ABD">
        <w:rPr>
          <w:rFonts w:ascii="Calibri" w:eastAsia="Helvetica Neue" w:hAnsi="Calibri" w:cs="Calibri"/>
        </w:rPr>
        <w:t xml:space="preserve"> cuyo desarrollo </w:t>
      </w:r>
      <w:r w:rsidR="004509F3" w:rsidRPr="00967ABD">
        <w:rPr>
          <w:rFonts w:ascii="Calibri" w:eastAsia="Helvetica Neue" w:hAnsi="Calibri" w:cs="Calibri"/>
        </w:rPr>
        <w:t xml:space="preserve">y uso </w:t>
      </w:r>
      <w:r w:rsidRPr="00967ABD">
        <w:rPr>
          <w:rFonts w:ascii="Calibri" w:eastAsia="Helvetica Neue" w:hAnsi="Calibri" w:cs="Calibri"/>
        </w:rPr>
        <w:t>se ha acelerado en los últimos años</w:t>
      </w:r>
      <w:r w:rsidR="008F5729" w:rsidRPr="00967ABD">
        <w:rPr>
          <w:rFonts w:ascii="Calibri" w:eastAsia="Helvetica Neue" w:hAnsi="Calibri" w:cs="Calibri"/>
        </w:rPr>
        <w:t xml:space="preserve"> y crecerá exponencialmente</w:t>
      </w:r>
      <w:r w:rsidRPr="00967ABD">
        <w:rPr>
          <w:rFonts w:ascii="Calibri" w:eastAsia="Helvetica Neue" w:hAnsi="Calibri" w:cs="Calibri"/>
        </w:rPr>
        <w:t xml:space="preserve">. </w:t>
      </w:r>
    </w:p>
    <w:p w14:paraId="5B702426" w14:textId="77777777" w:rsidR="008F5729" w:rsidRPr="00967ABD" w:rsidRDefault="008F5729" w:rsidP="00286D6D">
      <w:pPr>
        <w:pStyle w:val="Prrafodelista"/>
        <w:spacing w:line="276" w:lineRule="auto"/>
        <w:ind w:left="0" w:right="49"/>
        <w:jc w:val="both"/>
        <w:rPr>
          <w:rFonts w:ascii="Calibri" w:eastAsia="Helvetica Neue" w:hAnsi="Calibri" w:cs="Calibri"/>
        </w:rPr>
      </w:pPr>
    </w:p>
    <w:p w14:paraId="19C6BB03" w14:textId="48EAA7DA" w:rsidR="001F25B5" w:rsidRPr="00967ABD" w:rsidRDefault="00B15BE5" w:rsidP="00286D6D">
      <w:pPr>
        <w:pStyle w:val="Prrafodelista"/>
        <w:spacing w:line="276" w:lineRule="auto"/>
        <w:ind w:left="0" w:right="49"/>
        <w:jc w:val="both"/>
        <w:rPr>
          <w:rFonts w:ascii="Calibri" w:eastAsia="Helvetica Neue" w:hAnsi="Calibri" w:cs="Calibri"/>
        </w:rPr>
      </w:pPr>
      <w:r w:rsidRPr="00967ABD">
        <w:rPr>
          <w:rFonts w:ascii="Calibri" w:eastAsia="Helvetica Neue" w:hAnsi="Calibri" w:cs="Calibri"/>
        </w:rPr>
        <w:t>L</w:t>
      </w:r>
      <w:r w:rsidR="001F25B5" w:rsidRPr="00967ABD">
        <w:rPr>
          <w:rFonts w:ascii="Calibri" w:eastAsia="Helvetica Neue" w:hAnsi="Calibri" w:cs="Calibri"/>
        </w:rPr>
        <w:t>a sociedad civil</w:t>
      </w:r>
      <w:r w:rsidRPr="00967ABD">
        <w:rPr>
          <w:rFonts w:ascii="Calibri" w:eastAsia="Helvetica Neue" w:hAnsi="Calibri" w:cs="Calibri"/>
        </w:rPr>
        <w:t>, a través de organizaciones, en conjunto con</w:t>
      </w:r>
      <w:r w:rsidR="001F25B5" w:rsidRPr="00967ABD">
        <w:rPr>
          <w:rFonts w:ascii="Calibri" w:eastAsia="Helvetica Neue" w:hAnsi="Calibri" w:cs="Calibri"/>
        </w:rPr>
        <w:t xml:space="preserve"> </w:t>
      </w:r>
      <w:r w:rsidRPr="00967ABD">
        <w:rPr>
          <w:rFonts w:ascii="Calibri" w:eastAsia="Helvetica Neue" w:hAnsi="Calibri" w:cs="Calibri"/>
        </w:rPr>
        <w:t xml:space="preserve">los </w:t>
      </w:r>
      <w:r w:rsidR="001F25B5" w:rsidRPr="00967ABD">
        <w:rPr>
          <w:rFonts w:ascii="Calibri" w:eastAsia="Helvetica Neue" w:hAnsi="Calibri" w:cs="Calibri"/>
        </w:rPr>
        <w:t>sectores académico,</w:t>
      </w:r>
      <w:r w:rsidRPr="00967ABD">
        <w:rPr>
          <w:rFonts w:ascii="Calibri" w:eastAsia="Helvetica Neue" w:hAnsi="Calibri" w:cs="Calibri"/>
        </w:rPr>
        <w:t xml:space="preserve"> la</w:t>
      </w:r>
      <w:r w:rsidR="001F25B5" w:rsidRPr="00967ABD">
        <w:rPr>
          <w:rFonts w:ascii="Calibri" w:eastAsia="Helvetica Neue" w:hAnsi="Calibri" w:cs="Calibri"/>
        </w:rPr>
        <w:t xml:space="preserve"> industria y</w:t>
      </w:r>
      <w:r w:rsidRPr="00967ABD">
        <w:rPr>
          <w:rFonts w:ascii="Calibri" w:eastAsia="Helvetica Neue" w:hAnsi="Calibri" w:cs="Calibri"/>
        </w:rPr>
        <w:t xml:space="preserve"> la participación de representantes del gobierno d</w:t>
      </w:r>
      <w:r w:rsidR="001F25B5" w:rsidRPr="00967ABD">
        <w:rPr>
          <w:rFonts w:ascii="Calibri" w:eastAsia="Helvetica Neue" w:hAnsi="Calibri" w:cs="Calibri"/>
        </w:rPr>
        <w:t>elinearon en 2019 una Estrategia Nacional de Inteligencia Artificial.</w:t>
      </w:r>
      <w:r w:rsidR="00CC68B9" w:rsidRPr="00967ABD">
        <w:rPr>
          <w:rFonts w:ascii="Calibri" w:eastAsia="Helvetica Neue" w:hAnsi="Calibri" w:cs="Calibri"/>
        </w:rPr>
        <w:t xml:space="preserve"> La ejecución de esta estrategia requiere acciones por parte de autoridades y el sector privado y social.</w:t>
      </w:r>
    </w:p>
    <w:p w14:paraId="60E97C34" w14:textId="77777777" w:rsidR="001F25B5" w:rsidRPr="00967ABD" w:rsidRDefault="001F25B5" w:rsidP="00286D6D">
      <w:pPr>
        <w:pStyle w:val="Prrafodelista"/>
        <w:spacing w:line="276" w:lineRule="auto"/>
        <w:ind w:left="0" w:right="49"/>
        <w:jc w:val="both"/>
        <w:rPr>
          <w:rFonts w:ascii="Calibri" w:eastAsia="Helvetica Neue" w:hAnsi="Calibri" w:cs="Calibri"/>
        </w:rPr>
      </w:pPr>
    </w:p>
    <w:p w14:paraId="1EC28A4B" w14:textId="75332952" w:rsidR="00172BC7" w:rsidRPr="00967ABD" w:rsidRDefault="006A61CF" w:rsidP="00286D6D">
      <w:pPr>
        <w:pStyle w:val="Prrafodelista"/>
        <w:spacing w:line="276" w:lineRule="auto"/>
        <w:ind w:left="0" w:right="49"/>
        <w:jc w:val="both"/>
        <w:rPr>
          <w:rFonts w:ascii="Calibri" w:eastAsia="Helvetica Neue" w:hAnsi="Calibri" w:cs="Calibri"/>
        </w:rPr>
      </w:pPr>
      <w:r w:rsidRPr="00967ABD">
        <w:rPr>
          <w:rFonts w:ascii="Calibri" w:eastAsia="Helvetica Neue" w:hAnsi="Calibri" w:cs="Calibri"/>
        </w:rPr>
        <w:t>E</w:t>
      </w:r>
      <w:r w:rsidR="00E82D74" w:rsidRPr="00967ABD">
        <w:rPr>
          <w:rFonts w:ascii="Calibri" w:eastAsia="Helvetica Neue" w:hAnsi="Calibri" w:cs="Calibri"/>
        </w:rPr>
        <w:t>l Plan Nacional de Desarrollo 2019-2024</w:t>
      </w:r>
      <w:r w:rsidRPr="00967ABD">
        <w:rPr>
          <w:rFonts w:ascii="Calibri" w:eastAsia="Helvetica Neue" w:hAnsi="Calibri" w:cs="Calibri"/>
        </w:rPr>
        <w:t xml:space="preserve"> contempla una Estrategia Digital Nacional</w:t>
      </w:r>
      <w:r w:rsidR="00C46879" w:rsidRPr="00967ABD">
        <w:rPr>
          <w:rFonts w:ascii="Calibri" w:eastAsia="Helvetica Neue" w:hAnsi="Calibri" w:cs="Calibri"/>
        </w:rPr>
        <w:t>.</w:t>
      </w:r>
      <w:r w:rsidRPr="00967ABD">
        <w:rPr>
          <w:rFonts w:ascii="Calibri" w:eastAsia="Helvetica Neue" w:hAnsi="Calibri" w:cs="Calibri"/>
        </w:rPr>
        <w:t xml:space="preserve"> </w:t>
      </w:r>
      <w:r w:rsidR="00C46879" w:rsidRPr="00967ABD">
        <w:rPr>
          <w:rFonts w:ascii="Calibri" w:eastAsia="Helvetica Neue" w:hAnsi="Calibri" w:cs="Calibri"/>
        </w:rPr>
        <w:t>E</w:t>
      </w:r>
      <w:r w:rsidRPr="00967ABD">
        <w:rPr>
          <w:rFonts w:ascii="Calibri" w:eastAsia="Helvetica Neue" w:hAnsi="Calibri" w:cs="Calibri"/>
        </w:rPr>
        <w:t>n 2018 se dieron a conocer las acciones</w:t>
      </w:r>
      <w:r w:rsidR="00384317" w:rsidRPr="00967ABD">
        <w:rPr>
          <w:rFonts w:ascii="Calibri" w:eastAsia="Helvetica Neue" w:hAnsi="Calibri" w:cs="Calibri"/>
        </w:rPr>
        <w:t xml:space="preserve"> clave para el Proceso de Planeación para el Desarrollo de la Estrategia Digital Nacional y de la Política Tecnológica</w:t>
      </w:r>
      <w:r w:rsidR="00E82D74" w:rsidRPr="00967ABD">
        <w:rPr>
          <w:rStyle w:val="Refdenotaalpie"/>
          <w:rFonts w:ascii="Calibri" w:eastAsia="Helvetica Neue" w:hAnsi="Calibri" w:cs="Calibri"/>
        </w:rPr>
        <w:footnoteReference w:id="1"/>
      </w:r>
      <w:r w:rsidR="00172BC7" w:rsidRPr="00967ABD">
        <w:rPr>
          <w:rFonts w:ascii="Calibri" w:eastAsia="Helvetica Neue" w:hAnsi="Calibri" w:cs="Calibri"/>
        </w:rPr>
        <w:t xml:space="preserve"> </w:t>
      </w:r>
      <w:r w:rsidR="00384317" w:rsidRPr="00967ABD">
        <w:rPr>
          <w:rFonts w:ascii="Calibri" w:eastAsia="Helvetica Neue" w:hAnsi="Calibri" w:cs="Calibri"/>
        </w:rPr>
        <w:t xml:space="preserve">por parte de la </w:t>
      </w:r>
      <w:r w:rsidR="00955EAB" w:rsidRPr="00967ABD">
        <w:rPr>
          <w:rFonts w:ascii="Calibri" w:eastAsia="Helvetica Neue" w:hAnsi="Calibri" w:cs="Calibri"/>
        </w:rPr>
        <w:t>Coordinación de la Estrategia Digital Nacional</w:t>
      </w:r>
      <w:r w:rsidR="00C46879" w:rsidRPr="00967ABD">
        <w:rPr>
          <w:rFonts w:ascii="Calibri" w:eastAsia="Helvetica Neue" w:hAnsi="Calibri" w:cs="Calibri"/>
        </w:rPr>
        <w:t>. E</w:t>
      </w:r>
      <w:r w:rsidR="00384317" w:rsidRPr="00967ABD">
        <w:rPr>
          <w:rFonts w:ascii="Calibri" w:eastAsia="Helvetica Neue" w:hAnsi="Calibri" w:cs="Calibri"/>
        </w:rPr>
        <w:t>ntre estas acciones no se identifica alguna que considere</w:t>
      </w:r>
      <w:r w:rsidR="00172BC7" w:rsidRPr="00967ABD">
        <w:rPr>
          <w:rFonts w:ascii="Calibri" w:eastAsia="Helvetica Neue" w:hAnsi="Calibri" w:cs="Calibri"/>
        </w:rPr>
        <w:t xml:space="preserve"> el diseño de política pública y regulatoria</w:t>
      </w:r>
      <w:r w:rsidR="00031AD2" w:rsidRPr="00967ABD">
        <w:rPr>
          <w:rFonts w:ascii="Calibri" w:eastAsia="Helvetica Neue" w:hAnsi="Calibri" w:cs="Calibri"/>
        </w:rPr>
        <w:t>,</w:t>
      </w:r>
      <w:r w:rsidR="00172BC7" w:rsidRPr="00967ABD">
        <w:rPr>
          <w:rFonts w:ascii="Calibri" w:eastAsia="Helvetica Neue" w:hAnsi="Calibri" w:cs="Calibri"/>
        </w:rPr>
        <w:t xml:space="preserve"> ni la ejecución </w:t>
      </w:r>
      <w:r w:rsidR="008F5729" w:rsidRPr="00967ABD">
        <w:rPr>
          <w:rFonts w:ascii="Calibri" w:eastAsia="Helvetica Neue" w:hAnsi="Calibri" w:cs="Calibri"/>
        </w:rPr>
        <w:t xml:space="preserve">articulada y </w:t>
      </w:r>
      <w:r w:rsidR="00172BC7" w:rsidRPr="00967ABD">
        <w:rPr>
          <w:rFonts w:ascii="Calibri" w:eastAsia="Helvetica Neue" w:hAnsi="Calibri" w:cs="Calibri"/>
        </w:rPr>
        <w:t>continua</w:t>
      </w:r>
      <w:r w:rsidR="00C46879" w:rsidRPr="00967ABD">
        <w:rPr>
          <w:rFonts w:ascii="Calibri" w:eastAsia="Helvetica Neue" w:hAnsi="Calibri" w:cs="Calibri"/>
        </w:rPr>
        <w:t>,</w:t>
      </w:r>
      <w:r w:rsidR="00172BC7" w:rsidRPr="00967ABD">
        <w:rPr>
          <w:rFonts w:ascii="Calibri" w:eastAsia="Helvetica Neue" w:hAnsi="Calibri" w:cs="Calibri"/>
        </w:rPr>
        <w:t xml:space="preserve"> de las acciones que se requieren para asumir los retos que conlleva la IA y aprovechar las oportunidades</w:t>
      </w:r>
      <w:r w:rsidR="008F5729" w:rsidRPr="00967ABD">
        <w:rPr>
          <w:rFonts w:ascii="Calibri" w:eastAsia="Helvetica Neue" w:hAnsi="Calibri" w:cs="Calibri"/>
        </w:rPr>
        <w:t xml:space="preserve"> que puede generar</w:t>
      </w:r>
      <w:r w:rsidR="00172BC7" w:rsidRPr="00967ABD">
        <w:rPr>
          <w:rFonts w:ascii="Calibri" w:eastAsia="Helvetica Neue" w:hAnsi="Calibri" w:cs="Calibri"/>
        </w:rPr>
        <w:t xml:space="preserve">. </w:t>
      </w:r>
      <w:r w:rsidR="00376C36" w:rsidRPr="00967ABD">
        <w:rPr>
          <w:rFonts w:ascii="Calibri" w:eastAsia="Helvetica Neue" w:hAnsi="Calibri" w:cs="Calibri"/>
        </w:rPr>
        <w:t xml:space="preserve">Aun cuando </w:t>
      </w:r>
      <w:r w:rsidR="00384317" w:rsidRPr="00967ABD">
        <w:rPr>
          <w:rFonts w:ascii="Calibri" w:eastAsia="Helvetica Neue" w:hAnsi="Calibri" w:cs="Calibri"/>
        </w:rPr>
        <w:t xml:space="preserve">hay quienes pudieran afirmar </w:t>
      </w:r>
      <w:r w:rsidR="00376C36" w:rsidRPr="00967ABD">
        <w:rPr>
          <w:rFonts w:ascii="Calibri" w:eastAsia="Helvetica Neue" w:hAnsi="Calibri" w:cs="Calibri"/>
        </w:rPr>
        <w:t xml:space="preserve">que no se ha justificado la importancia para que </w:t>
      </w:r>
      <w:r w:rsidR="00384317" w:rsidRPr="00967ABD">
        <w:rPr>
          <w:rFonts w:ascii="Calibri" w:eastAsia="Helvetica Neue" w:hAnsi="Calibri" w:cs="Calibri"/>
        </w:rPr>
        <w:t xml:space="preserve">se considere </w:t>
      </w:r>
      <w:r w:rsidR="00376C36" w:rsidRPr="00967ABD">
        <w:rPr>
          <w:rFonts w:ascii="Calibri" w:eastAsia="Helvetica Neue" w:hAnsi="Calibri" w:cs="Calibri"/>
        </w:rPr>
        <w:t>en un plan nacional, l</w:t>
      </w:r>
      <w:r w:rsidR="001222BC" w:rsidRPr="00967ABD">
        <w:rPr>
          <w:rFonts w:ascii="Calibri" w:eastAsia="Helvetica Neue" w:hAnsi="Calibri" w:cs="Calibri"/>
        </w:rPr>
        <w:t xml:space="preserve">a estrategia y la coordinación son fundamentales </w:t>
      </w:r>
      <w:r w:rsidR="00031AD2" w:rsidRPr="00967ABD">
        <w:rPr>
          <w:rFonts w:ascii="Calibri" w:eastAsia="Helvetica Neue" w:hAnsi="Calibri" w:cs="Calibri"/>
        </w:rPr>
        <w:t>debido a</w:t>
      </w:r>
      <w:r w:rsidR="001222BC" w:rsidRPr="00967ABD">
        <w:rPr>
          <w:rFonts w:ascii="Calibri" w:eastAsia="Helvetica Neue" w:hAnsi="Calibri" w:cs="Calibri"/>
        </w:rPr>
        <w:t xml:space="preserve">l número de autoridades de distintas esferas de gobierno y poderes u órganos de gobierno que se </w:t>
      </w:r>
      <w:r w:rsidR="00C46879" w:rsidRPr="00967ABD">
        <w:rPr>
          <w:rFonts w:ascii="Calibri" w:eastAsia="Helvetica Neue" w:hAnsi="Calibri" w:cs="Calibri"/>
        </w:rPr>
        <w:t>requieren estar</w:t>
      </w:r>
      <w:r w:rsidR="001222BC" w:rsidRPr="00967ABD">
        <w:rPr>
          <w:rFonts w:ascii="Calibri" w:eastAsia="Helvetica Neue" w:hAnsi="Calibri" w:cs="Calibri"/>
        </w:rPr>
        <w:t xml:space="preserve"> involucradas.</w:t>
      </w:r>
    </w:p>
    <w:p w14:paraId="660CBA5F" w14:textId="77DCED90" w:rsidR="00172BC7" w:rsidRPr="00967ABD" w:rsidRDefault="00172BC7" w:rsidP="00286D6D">
      <w:pPr>
        <w:pStyle w:val="Prrafodelista"/>
        <w:spacing w:line="276" w:lineRule="auto"/>
        <w:ind w:left="0" w:right="49"/>
        <w:jc w:val="both"/>
        <w:rPr>
          <w:rFonts w:ascii="Calibri" w:eastAsia="Helvetica Neue" w:hAnsi="Calibri" w:cs="Calibri"/>
        </w:rPr>
      </w:pPr>
    </w:p>
    <w:p w14:paraId="4F513CDE" w14:textId="193FBACA" w:rsidR="008F5729" w:rsidRPr="00967ABD" w:rsidRDefault="00325BD6" w:rsidP="00286D6D">
      <w:pPr>
        <w:pStyle w:val="Prrafodelista"/>
        <w:spacing w:line="276" w:lineRule="auto"/>
        <w:ind w:left="0" w:right="49"/>
        <w:jc w:val="both"/>
        <w:rPr>
          <w:rFonts w:ascii="Calibri" w:eastAsia="Helvetica Neue" w:hAnsi="Calibri" w:cs="Calibri"/>
        </w:rPr>
      </w:pPr>
      <w:r w:rsidRPr="00967ABD">
        <w:rPr>
          <w:rFonts w:ascii="Calibri" w:eastAsia="Helvetica Neue" w:hAnsi="Calibri" w:cs="Calibri"/>
        </w:rPr>
        <w:t>E</w:t>
      </w:r>
      <w:r w:rsidR="001F25B5" w:rsidRPr="00967ABD">
        <w:rPr>
          <w:rFonts w:ascii="Calibri" w:eastAsia="Helvetica Neue" w:hAnsi="Calibri" w:cs="Calibri"/>
        </w:rPr>
        <w:t xml:space="preserve">l IFT fue pionero en la organización de foros </w:t>
      </w:r>
      <w:r w:rsidR="000773FD" w:rsidRPr="00967ABD">
        <w:rPr>
          <w:rFonts w:ascii="Calibri" w:eastAsia="Helvetica Neue" w:hAnsi="Calibri" w:cs="Calibri"/>
        </w:rPr>
        <w:t>para</w:t>
      </w:r>
      <w:r w:rsidR="001F25B5" w:rsidRPr="00967ABD">
        <w:rPr>
          <w:rFonts w:ascii="Calibri" w:eastAsia="Helvetica Neue" w:hAnsi="Calibri" w:cs="Calibri"/>
        </w:rPr>
        <w:t xml:space="preserve"> la discusión sobre la</w:t>
      </w:r>
      <w:r w:rsidR="008F5729" w:rsidRPr="00967ABD">
        <w:rPr>
          <w:rFonts w:ascii="Calibri" w:eastAsia="Helvetica Neue" w:hAnsi="Calibri" w:cs="Calibri"/>
        </w:rPr>
        <w:t xml:space="preserve"> definición de principios en materia de IA, los modelos de gobernanza y las implicaciones sociales y legales, </w:t>
      </w:r>
      <w:r w:rsidR="000773FD" w:rsidRPr="00967ABD">
        <w:rPr>
          <w:rFonts w:ascii="Calibri" w:eastAsia="Helvetica Neue" w:hAnsi="Calibri" w:cs="Calibri"/>
        </w:rPr>
        <w:t>y de</w:t>
      </w:r>
      <w:r w:rsidR="008F5729" w:rsidRPr="00967ABD">
        <w:rPr>
          <w:rFonts w:ascii="Calibri" w:eastAsia="Helvetica Neue" w:hAnsi="Calibri" w:cs="Calibri"/>
        </w:rPr>
        <w:t xml:space="preserve"> análisis y definiciones que incluyen aspectos éticos </w:t>
      </w:r>
      <w:r w:rsidR="000773FD" w:rsidRPr="00967ABD">
        <w:rPr>
          <w:rFonts w:ascii="Calibri" w:eastAsia="Helvetica Neue" w:hAnsi="Calibri" w:cs="Calibri"/>
        </w:rPr>
        <w:t xml:space="preserve">que actualmente </w:t>
      </w:r>
      <w:r w:rsidR="008F5729" w:rsidRPr="00967ABD">
        <w:rPr>
          <w:rFonts w:ascii="Calibri" w:eastAsia="Helvetica Neue" w:hAnsi="Calibri" w:cs="Calibri"/>
        </w:rPr>
        <w:t>se están trabajando en grupos de trabajo de carácter técnico.</w:t>
      </w:r>
      <w:r w:rsidR="007423E5" w:rsidRPr="00967ABD" w:rsidDel="007423E5">
        <w:rPr>
          <w:rStyle w:val="Refdecomentario"/>
          <w:rFonts w:ascii="Calibri" w:hAnsi="Calibri" w:cs="Calibri"/>
          <w:sz w:val="24"/>
          <w:szCs w:val="24"/>
        </w:rPr>
        <w:t xml:space="preserve"> </w:t>
      </w:r>
    </w:p>
    <w:p w14:paraId="56E45508" w14:textId="77777777" w:rsidR="008F5729" w:rsidRPr="00967ABD" w:rsidRDefault="008F5729" w:rsidP="00286D6D">
      <w:pPr>
        <w:pStyle w:val="Prrafodelista"/>
        <w:spacing w:line="276" w:lineRule="auto"/>
        <w:ind w:left="0" w:right="49"/>
        <w:jc w:val="both"/>
        <w:rPr>
          <w:rFonts w:ascii="Calibri" w:eastAsia="Helvetica Neue" w:hAnsi="Calibri" w:cs="Calibri"/>
        </w:rPr>
      </w:pPr>
    </w:p>
    <w:p w14:paraId="7192ABB7" w14:textId="3848CD84" w:rsidR="008F5729" w:rsidRPr="00967ABD" w:rsidRDefault="008F5729" w:rsidP="00286D6D">
      <w:pPr>
        <w:pStyle w:val="Prrafodelista"/>
        <w:spacing w:line="276" w:lineRule="auto"/>
        <w:ind w:left="0" w:right="49"/>
        <w:jc w:val="both"/>
        <w:rPr>
          <w:rFonts w:ascii="Calibri" w:eastAsia="Helvetica Neue" w:hAnsi="Calibri" w:cs="Calibri"/>
        </w:rPr>
      </w:pPr>
      <w:r w:rsidRPr="00967ABD">
        <w:rPr>
          <w:rFonts w:ascii="Calibri" w:eastAsia="Helvetica Neue" w:hAnsi="Calibri" w:cs="Calibri"/>
        </w:rPr>
        <w:t>Es necesario que México realice análisis internos en los que participen distintos órganos de gobierno y gobiernos locales</w:t>
      </w:r>
      <w:r w:rsidR="00031AD2" w:rsidRPr="00967ABD">
        <w:rPr>
          <w:rFonts w:ascii="Calibri" w:eastAsia="Helvetica Neue" w:hAnsi="Calibri" w:cs="Calibri"/>
        </w:rPr>
        <w:t>,</w:t>
      </w:r>
      <w:r w:rsidRPr="00967ABD">
        <w:rPr>
          <w:rFonts w:ascii="Calibri" w:eastAsia="Helvetica Neue" w:hAnsi="Calibri" w:cs="Calibri"/>
        </w:rPr>
        <w:t xml:space="preserve"> junto con la sociedad</w:t>
      </w:r>
      <w:r w:rsidR="005E2D97" w:rsidRPr="00967ABD">
        <w:rPr>
          <w:rFonts w:ascii="Calibri" w:eastAsia="Helvetica Neue" w:hAnsi="Calibri" w:cs="Calibri"/>
        </w:rPr>
        <w:t xml:space="preserve"> para participar en las acciones que se requieren a nivel interno y a nivel internacional</w:t>
      </w:r>
      <w:r w:rsidR="00323391" w:rsidRPr="00967ABD">
        <w:rPr>
          <w:rFonts w:ascii="Calibri" w:eastAsia="Helvetica Neue" w:hAnsi="Calibri" w:cs="Calibri"/>
        </w:rPr>
        <w:t xml:space="preserve"> en distintos foros nacionales e internacionales que se están llevando a cabo en torno a políticas y la regulación de la AI que son o serán referentes para Méxic</w:t>
      </w:r>
      <w:r w:rsidR="008D7646" w:rsidRPr="00967ABD">
        <w:rPr>
          <w:rFonts w:ascii="Calibri" w:eastAsia="Helvetica Neue" w:hAnsi="Calibri" w:cs="Calibri"/>
        </w:rPr>
        <w:t>o</w:t>
      </w:r>
      <w:r w:rsidR="001222BC" w:rsidRPr="00967ABD">
        <w:rPr>
          <w:rFonts w:ascii="Calibri" w:eastAsia="Helvetica Neue" w:hAnsi="Calibri" w:cs="Calibri"/>
        </w:rPr>
        <w:t>.</w:t>
      </w:r>
      <w:r w:rsidR="00B552A4" w:rsidRPr="00967ABD">
        <w:rPr>
          <w:rFonts w:ascii="Calibri" w:eastAsia="Helvetica Neue" w:hAnsi="Calibri" w:cs="Calibri"/>
        </w:rPr>
        <w:t xml:space="preserve"> Diversas organizaciones en las que participa</w:t>
      </w:r>
      <w:r w:rsidR="00031AD2" w:rsidRPr="00967ABD">
        <w:rPr>
          <w:rFonts w:ascii="Calibri" w:eastAsia="Helvetica Neue" w:hAnsi="Calibri" w:cs="Calibri"/>
        </w:rPr>
        <w:t>n</w:t>
      </w:r>
      <w:r w:rsidR="00B552A4" w:rsidRPr="00967ABD">
        <w:rPr>
          <w:rFonts w:ascii="Calibri" w:eastAsia="Helvetica Neue" w:hAnsi="Calibri" w:cs="Calibri"/>
        </w:rPr>
        <w:t xml:space="preserve"> </w:t>
      </w:r>
      <w:r w:rsidR="00CE787B" w:rsidRPr="00967ABD">
        <w:rPr>
          <w:rFonts w:ascii="Calibri" w:eastAsia="Helvetica Neue" w:hAnsi="Calibri" w:cs="Calibri"/>
        </w:rPr>
        <w:t xml:space="preserve">el sector académico y </w:t>
      </w:r>
      <w:r w:rsidR="00031AD2" w:rsidRPr="00967ABD">
        <w:rPr>
          <w:rFonts w:ascii="Calibri" w:eastAsia="Helvetica Neue" w:hAnsi="Calibri" w:cs="Calibri"/>
        </w:rPr>
        <w:t xml:space="preserve">el </w:t>
      </w:r>
      <w:r w:rsidR="00CE787B" w:rsidRPr="00967ABD">
        <w:rPr>
          <w:rFonts w:ascii="Calibri" w:eastAsia="Helvetica Neue" w:hAnsi="Calibri" w:cs="Calibri"/>
        </w:rPr>
        <w:t>empresarial</w:t>
      </w:r>
      <w:r w:rsidR="00B552A4" w:rsidRPr="00967ABD">
        <w:rPr>
          <w:rFonts w:ascii="Calibri" w:eastAsia="Helvetica Neue" w:hAnsi="Calibri" w:cs="Calibri"/>
        </w:rPr>
        <w:t xml:space="preserve"> promueven acciones</w:t>
      </w:r>
      <w:r w:rsidR="00031AD2" w:rsidRPr="00967ABD">
        <w:rPr>
          <w:rFonts w:ascii="Calibri" w:eastAsia="Helvetica Neue" w:hAnsi="Calibri" w:cs="Calibri"/>
        </w:rPr>
        <w:t>,</w:t>
      </w:r>
      <w:r w:rsidR="00B552A4" w:rsidRPr="00967ABD">
        <w:rPr>
          <w:rFonts w:ascii="Calibri" w:eastAsia="Helvetica Neue" w:hAnsi="Calibri" w:cs="Calibri"/>
        </w:rPr>
        <w:t xml:space="preserve"> pero</w:t>
      </w:r>
      <w:r w:rsidR="00CE787B" w:rsidRPr="00967ABD">
        <w:rPr>
          <w:rFonts w:ascii="Calibri" w:eastAsia="Helvetica Neue" w:hAnsi="Calibri" w:cs="Calibri"/>
        </w:rPr>
        <w:t xml:space="preserve"> son </w:t>
      </w:r>
      <w:r w:rsidR="00B552A4" w:rsidRPr="00967ABD">
        <w:rPr>
          <w:rFonts w:ascii="Calibri" w:eastAsia="Helvetica Neue" w:hAnsi="Calibri" w:cs="Calibri"/>
        </w:rPr>
        <w:t>in</w:t>
      </w:r>
      <w:r w:rsidR="00CE787B" w:rsidRPr="00967ABD">
        <w:rPr>
          <w:rFonts w:ascii="Calibri" w:eastAsia="Helvetica Neue" w:hAnsi="Calibri" w:cs="Calibri"/>
        </w:rPr>
        <w:t xml:space="preserve">suficientes </w:t>
      </w:r>
      <w:r w:rsidR="00031AD2" w:rsidRPr="00967ABD">
        <w:rPr>
          <w:rFonts w:ascii="Calibri" w:eastAsia="Helvetica Neue" w:hAnsi="Calibri" w:cs="Calibri"/>
        </w:rPr>
        <w:t xml:space="preserve">porque carecen de </w:t>
      </w:r>
      <w:r w:rsidR="00CE787B" w:rsidRPr="00967ABD">
        <w:rPr>
          <w:rFonts w:ascii="Calibri" w:eastAsia="Helvetica Neue" w:hAnsi="Calibri" w:cs="Calibri"/>
        </w:rPr>
        <w:t>la participación y acción gubernamental</w:t>
      </w:r>
      <w:r w:rsidR="00B552A4" w:rsidRPr="00967ABD">
        <w:rPr>
          <w:rFonts w:ascii="Calibri" w:eastAsia="Helvetica Neue" w:hAnsi="Calibri" w:cs="Calibri"/>
        </w:rPr>
        <w:t xml:space="preserve"> continua y coordinada</w:t>
      </w:r>
      <w:r w:rsidR="00CE787B" w:rsidRPr="00967ABD">
        <w:rPr>
          <w:rFonts w:ascii="Calibri" w:eastAsia="Helvetica Neue" w:hAnsi="Calibri" w:cs="Calibri"/>
        </w:rPr>
        <w:t>.</w:t>
      </w:r>
      <w:r w:rsidR="00B552A4" w:rsidRPr="00967ABD">
        <w:rPr>
          <w:rFonts w:ascii="Calibri" w:eastAsia="Helvetica Neue" w:hAnsi="Calibri" w:cs="Calibri"/>
        </w:rPr>
        <w:t xml:space="preserve"> </w:t>
      </w:r>
    </w:p>
    <w:p w14:paraId="22597296" w14:textId="5C8DA527" w:rsidR="00CE787B" w:rsidRPr="00967ABD" w:rsidRDefault="00CE787B" w:rsidP="00967ABD">
      <w:pPr>
        <w:pStyle w:val="Prrafodelista"/>
        <w:spacing w:line="276" w:lineRule="auto"/>
        <w:ind w:left="0" w:right="424"/>
        <w:jc w:val="both"/>
        <w:rPr>
          <w:rFonts w:ascii="Calibri" w:eastAsia="Helvetica Neue" w:hAnsi="Calibri" w:cs="Calibri"/>
        </w:rPr>
      </w:pPr>
    </w:p>
    <w:p w14:paraId="6E547779" w14:textId="387729FF" w:rsidR="00286D6D" w:rsidRDefault="00230324" w:rsidP="00286D6D">
      <w:pPr>
        <w:pStyle w:val="Prrafodelista"/>
        <w:spacing w:line="276" w:lineRule="auto"/>
        <w:ind w:left="0" w:right="49"/>
        <w:jc w:val="both"/>
        <w:rPr>
          <w:rFonts w:ascii="Calibri" w:eastAsia="Helvetica Neue" w:hAnsi="Calibri" w:cs="Calibri"/>
        </w:rPr>
      </w:pPr>
      <w:r w:rsidRPr="00967ABD">
        <w:rPr>
          <w:rFonts w:ascii="Calibri" w:eastAsia="Helvetica Neue" w:hAnsi="Calibri" w:cs="Calibri"/>
        </w:rPr>
        <w:lastRenderedPageBreak/>
        <w:t>Desde el ámbito de sus facultades, e</w:t>
      </w:r>
      <w:r w:rsidR="00CE787B" w:rsidRPr="00967ABD">
        <w:rPr>
          <w:rFonts w:ascii="Calibri" w:eastAsia="Helvetica Neue" w:hAnsi="Calibri" w:cs="Calibri"/>
        </w:rPr>
        <w:t xml:space="preserve">l IFT </w:t>
      </w:r>
      <w:r w:rsidR="001F25B5" w:rsidRPr="00967ABD">
        <w:rPr>
          <w:rFonts w:ascii="Calibri" w:eastAsia="Helvetica Neue" w:hAnsi="Calibri" w:cs="Calibri"/>
        </w:rPr>
        <w:t xml:space="preserve">ha </w:t>
      </w:r>
      <w:r w:rsidR="00B15BE5" w:rsidRPr="00967ABD">
        <w:rPr>
          <w:rFonts w:ascii="Calibri" w:eastAsia="Helvetica Neue" w:hAnsi="Calibri" w:cs="Calibri"/>
        </w:rPr>
        <w:t>asumido</w:t>
      </w:r>
      <w:r w:rsidR="00CE787B" w:rsidRPr="00967ABD">
        <w:rPr>
          <w:rFonts w:ascii="Calibri" w:eastAsia="Helvetica Neue" w:hAnsi="Calibri" w:cs="Calibri"/>
        </w:rPr>
        <w:t xml:space="preserve"> un liderazgo en áreas concretas para contribuir a articular y coordinar</w:t>
      </w:r>
      <w:r w:rsidR="00B552A4" w:rsidRPr="00967ABD">
        <w:rPr>
          <w:rFonts w:ascii="Calibri" w:eastAsia="Helvetica Neue" w:hAnsi="Calibri" w:cs="Calibri"/>
        </w:rPr>
        <w:t>, así como alertar y promover sobre</w:t>
      </w:r>
      <w:r w:rsidR="00CE787B" w:rsidRPr="00967ABD">
        <w:rPr>
          <w:rFonts w:ascii="Calibri" w:eastAsia="Helvetica Neue" w:hAnsi="Calibri" w:cs="Calibri"/>
        </w:rPr>
        <w:t xml:space="preserve"> algunas de las acciones que se requieren. En este contexto, se realizan recomendaciones </w:t>
      </w:r>
      <w:r w:rsidR="003F6FB3" w:rsidRPr="00967ABD">
        <w:rPr>
          <w:rFonts w:ascii="Calibri" w:eastAsia="Helvetica Neue" w:hAnsi="Calibri" w:cs="Calibri"/>
        </w:rPr>
        <w:t xml:space="preserve">al IFT para que desde el ámbito de su competencia realice acciones específicas </w:t>
      </w:r>
      <w:r w:rsidR="00CE787B" w:rsidRPr="00967ABD">
        <w:rPr>
          <w:rFonts w:ascii="Calibri" w:eastAsia="Helvetica Neue" w:hAnsi="Calibri" w:cs="Calibri"/>
        </w:rPr>
        <w:t xml:space="preserve">en </w:t>
      </w:r>
      <w:r w:rsidR="00457598" w:rsidRPr="00967ABD">
        <w:rPr>
          <w:rFonts w:ascii="Calibri" w:eastAsia="Helvetica Neue" w:hAnsi="Calibri" w:cs="Calibri"/>
        </w:rPr>
        <w:t>cinco áreas</w:t>
      </w:r>
      <w:r w:rsidR="00C46879" w:rsidRPr="00967ABD">
        <w:rPr>
          <w:rFonts w:ascii="Calibri" w:eastAsia="Helvetica Neue" w:hAnsi="Calibri" w:cs="Calibri"/>
        </w:rPr>
        <w:t xml:space="preserve">. </w:t>
      </w:r>
    </w:p>
    <w:p w14:paraId="580B318B" w14:textId="77777777" w:rsidR="00286D6D" w:rsidRDefault="00286D6D" w:rsidP="00286D6D">
      <w:pPr>
        <w:pStyle w:val="Prrafodelista"/>
        <w:spacing w:line="276" w:lineRule="auto"/>
        <w:ind w:left="0" w:right="49"/>
        <w:jc w:val="both"/>
        <w:rPr>
          <w:rFonts w:ascii="Calibri" w:eastAsia="Helvetica Neue" w:hAnsi="Calibri" w:cs="Calibri"/>
        </w:rPr>
      </w:pPr>
    </w:p>
    <w:p w14:paraId="4105C001" w14:textId="5ADC9A24" w:rsidR="00CE787B" w:rsidRDefault="00C46879" w:rsidP="00286D6D">
      <w:pPr>
        <w:pStyle w:val="Prrafodelista"/>
        <w:spacing w:line="276" w:lineRule="auto"/>
        <w:ind w:left="0" w:right="49"/>
        <w:jc w:val="both"/>
        <w:rPr>
          <w:rFonts w:ascii="Calibri" w:eastAsia="Helvetica Neue" w:hAnsi="Calibri" w:cs="Calibri"/>
        </w:rPr>
      </w:pPr>
      <w:r w:rsidRPr="00967ABD">
        <w:rPr>
          <w:rFonts w:ascii="Calibri" w:eastAsia="Helvetica Neue" w:hAnsi="Calibri" w:cs="Calibri"/>
        </w:rPr>
        <w:t>A</w:t>
      </w:r>
      <w:r w:rsidR="00457598" w:rsidRPr="00967ABD">
        <w:rPr>
          <w:rFonts w:ascii="Calibri" w:eastAsia="Helvetica Neue" w:hAnsi="Calibri" w:cs="Calibri"/>
        </w:rPr>
        <w:t xml:space="preserve"> </w:t>
      </w:r>
      <w:r w:rsidR="00D818FF" w:rsidRPr="00967ABD">
        <w:rPr>
          <w:rFonts w:ascii="Calibri" w:eastAsia="Helvetica Neue" w:hAnsi="Calibri" w:cs="Calibri"/>
        </w:rPr>
        <w:t>continuación,</w:t>
      </w:r>
      <w:r w:rsidR="00457598" w:rsidRPr="00967ABD">
        <w:rPr>
          <w:rFonts w:ascii="Calibri" w:eastAsia="Helvetica Neue" w:hAnsi="Calibri" w:cs="Calibri"/>
        </w:rPr>
        <w:t xml:space="preserve"> se presenta una síntesis de las recomendaciones que se realizan</w:t>
      </w:r>
      <w:r w:rsidR="00CE787B" w:rsidRPr="00967ABD">
        <w:rPr>
          <w:rFonts w:ascii="Calibri" w:eastAsia="Helvetica Neue" w:hAnsi="Calibri" w:cs="Calibri"/>
        </w:rPr>
        <w:t>:</w:t>
      </w:r>
    </w:p>
    <w:p w14:paraId="37FE14EF" w14:textId="77777777" w:rsidR="00967ABD" w:rsidRPr="00967ABD" w:rsidRDefault="00967ABD" w:rsidP="00286D6D">
      <w:pPr>
        <w:pStyle w:val="Prrafodelista"/>
        <w:spacing w:line="276" w:lineRule="auto"/>
        <w:ind w:left="0" w:right="49"/>
        <w:jc w:val="both"/>
        <w:rPr>
          <w:rFonts w:ascii="Calibri" w:eastAsia="Helvetica Neue" w:hAnsi="Calibri" w:cs="Calibri"/>
        </w:rPr>
      </w:pPr>
    </w:p>
    <w:p w14:paraId="0F06382A" w14:textId="043C5A62" w:rsidR="00CE787B" w:rsidRPr="00967ABD" w:rsidRDefault="00C46879" w:rsidP="00286D6D">
      <w:pPr>
        <w:pStyle w:val="Prrafodelista"/>
        <w:numPr>
          <w:ilvl w:val="0"/>
          <w:numId w:val="44"/>
        </w:numPr>
        <w:spacing w:line="276" w:lineRule="auto"/>
        <w:ind w:left="720" w:right="49"/>
        <w:jc w:val="both"/>
        <w:rPr>
          <w:rFonts w:ascii="Calibri" w:eastAsia="Helvetica Neue" w:hAnsi="Calibri" w:cs="Calibri"/>
        </w:rPr>
      </w:pPr>
      <w:r w:rsidRPr="00967ABD">
        <w:rPr>
          <w:rFonts w:ascii="Calibri" w:eastAsia="Helvetica Neue" w:hAnsi="Calibri" w:cs="Calibri"/>
        </w:rPr>
        <w:t>Regulación</w:t>
      </w:r>
    </w:p>
    <w:p w14:paraId="2EA9CD30" w14:textId="40787843" w:rsidR="00C46879" w:rsidRDefault="00C46879" w:rsidP="00286D6D">
      <w:pPr>
        <w:pStyle w:val="Prrafodelista"/>
        <w:numPr>
          <w:ilvl w:val="1"/>
          <w:numId w:val="44"/>
        </w:numPr>
        <w:spacing w:line="276" w:lineRule="auto"/>
        <w:ind w:left="1440" w:right="49"/>
        <w:jc w:val="both"/>
        <w:rPr>
          <w:rFonts w:ascii="Calibri" w:eastAsia="Helvetica Neue" w:hAnsi="Calibri" w:cs="Calibri"/>
        </w:rPr>
      </w:pPr>
      <w:r w:rsidRPr="00967ABD">
        <w:rPr>
          <w:rFonts w:ascii="Calibri" w:eastAsia="Helvetica Neue" w:hAnsi="Calibri" w:cs="Calibri"/>
        </w:rPr>
        <w:t>Monitorear el desarrollo, implementación y evaluación de resultados de modelos de autorregulación y regulación.</w:t>
      </w:r>
    </w:p>
    <w:p w14:paraId="68AA8937" w14:textId="77777777" w:rsidR="00286D6D" w:rsidRPr="00967ABD" w:rsidRDefault="00286D6D" w:rsidP="00286D6D">
      <w:pPr>
        <w:pStyle w:val="Prrafodelista"/>
        <w:spacing w:line="276" w:lineRule="auto"/>
        <w:ind w:left="1440" w:right="49"/>
        <w:jc w:val="both"/>
        <w:rPr>
          <w:rFonts w:ascii="Calibri" w:eastAsia="Helvetica Neue" w:hAnsi="Calibri" w:cs="Calibri"/>
        </w:rPr>
      </w:pPr>
    </w:p>
    <w:p w14:paraId="1A641288" w14:textId="7194D54B" w:rsidR="00C46879" w:rsidRPr="00967ABD" w:rsidRDefault="00C46879" w:rsidP="00286D6D">
      <w:pPr>
        <w:pStyle w:val="Prrafodelista"/>
        <w:numPr>
          <w:ilvl w:val="0"/>
          <w:numId w:val="44"/>
        </w:numPr>
        <w:spacing w:line="276" w:lineRule="auto"/>
        <w:ind w:left="720" w:right="49"/>
        <w:jc w:val="both"/>
        <w:rPr>
          <w:rFonts w:ascii="Calibri" w:eastAsia="Helvetica Neue" w:hAnsi="Calibri" w:cs="Calibri"/>
        </w:rPr>
      </w:pPr>
      <w:r w:rsidRPr="00967ABD">
        <w:rPr>
          <w:rFonts w:ascii="Calibri" w:eastAsia="Helvetica Neue" w:hAnsi="Calibri" w:cs="Calibri"/>
        </w:rPr>
        <w:t>Ética y gobernanza IA (</w:t>
      </w:r>
      <w:proofErr w:type="spellStart"/>
      <w:r w:rsidRPr="00967ABD">
        <w:rPr>
          <w:rFonts w:ascii="Calibri" w:eastAsia="Helvetica Neue" w:hAnsi="Calibri" w:cs="Calibri"/>
          <w:i/>
          <w:iCs/>
        </w:rPr>
        <w:t>complicance</w:t>
      </w:r>
      <w:proofErr w:type="spellEnd"/>
      <w:r w:rsidRPr="00967ABD">
        <w:rPr>
          <w:rFonts w:ascii="Calibri" w:eastAsia="Helvetica Neue" w:hAnsi="Calibri" w:cs="Calibri"/>
        </w:rPr>
        <w:t>)</w:t>
      </w:r>
    </w:p>
    <w:p w14:paraId="7B3A4494" w14:textId="2C5B4A13" w:rsidR="00C46879" w:rsidRPr="00967ABD" w:rsidRDefault="00C46879" w:rsidP="00286D6D">
      <w:pPr>
        <w:pStyle w:val="Prrafodelista"/>
        <w:numPr>
          <w:ilvl w:val="1"/>
          <w:numId w:val="44"/>
        </w:numPr>
        <w:spacing w:line="276" w:lineRule="auto"/>
        <w:ind w:left="1440" w:right="49"/>
        <w:jc w:val="both"/>
        <w:rPr>
          <w:rFonts w:ascii="Calibri" w:eastAsia="Helvetica Neue" w:hAnsi="Calibri" w:cs="Calibri"/>
        </w:rPr>
      </w:pPr>
      <w:r w:rsidRPr="00967ABD">
        <w:rPr>
          <w:rFonts w:ascii="Calibri" w:eastAsia="Helvetica Neue" w:hAnsi="Calibri" w:cs="Calibri"/>
        </w:rPr>
        <w:t>Contribuir a difundir e informar a la población sobre la IA, su utilidad, retos y oportunidades y los principios éticos generados en torno a la IA</w:t>
      </w:r>
      <w:r w:rsidR="0085646A" w:rsidRPr="00967ABD">
        <w:rPr>
          <w:rFonts w:ascii="Calibri" w:eastAsia="Helvetica Neue" w:hAnsi="Calibri" w:cs="Calibri"/>
        </w:rPr>
        <w:t>;</w:t>
      </w:r>
    </w:p>
    <w:p w14:paraId="4A73F99F" w14:textId="77777777" w:rsidR="00C46879" w:rsidRPr="00967ABD" w:rsidRDefault="00C46879" w:rsidP="00286D6D">
      <w:pPr>
        <w:pStyle w:val="Prrafodelista"/>
        <w:numPr>
          <w:ilvl w:val="1"/>
          <w:numId w:val="44"/>
        </w:numPr>
        <w:spacing w:line="276" w:lineRule="auto"/>
        <w:ind w:left="1440" w:right="49"/>
        <w:jc w:val="both"/>
        <w:rPr>
          <w:rFonts w:ascii="Calibri" w:eastAsia="Helvetica Neue" w:hAnsi="Calibri" w:cs="Calibri"/>
        </w:rPr>
      </w:pPr>
      <w:r w:rsidRPr="00967ABD">
        <w:rPr>
          <w:rFonts w:ascii="Calibri" w:eastAsia="Helvetica Neue" w:hAnsi="Calibri" w:cs="Calibri"/>
        </w:rPr>
        <w:t xml:space="preserve">Promover acuerdos de coordinación para: </w:t>
      </w:r>
    </w:p>
    <w:p w14:paraId="65A7C142" w14:textId="77777777" w:rsidR="00C46879" w:rsidRPr="00967ABD" w:rsidRDefault="00C46879" w:rsidP="00286D6D">
      <w:pPr>
        <w:pStyle w:val="Prrafodelista"/>
        <w:numPr>
          <w:ilvl w:val="2"/>
          <w:numId w:val="44"/>
        </w:numPr>
        <w:spacing w:line="276" w:lineRule="auto"/>
        <w:ind w:left="2160" w:right="49"/>
        <w:jc w:val="both"/>
        <w:rPr>
          <w:rFonts w:ascii="Calibri" w:eastAsia="Helvetica Neue" w:hAnsi="Calibri" w:cs="Calibri"/>
        </w:rPr>
      </w:pPr>
      <w:r w:rsidRPr="00967ABD">
        <w:rPr>
          <w:rFonts w:ascii="Calibri" w:eastAsia="Helvetica Neue" w:hAnsi="Calibri" w:cs="Calibri"/>
        </w:rPr>
        <w:t xml:space="preserve">El análisis sobre los principios éticos que se están adoptando para la IA y los casos de estudio y acciones que realizan organismos como la UIT e ISO; </w:t>
      </w:r>
    </w:p>
    <w:p w14:paraId="5D5B4B77" w14:textId="77777777" w:rsidR="0085646A" w:rsidRPr="00967ABD" w:rsidRDefault="00C46879" w:rsidP="00286D6D">
      <w:pPr>
        <w:pStyle w:val="Prrafodelista"/>
        <w:numPr>
          <w:ilvl w:val="2"/>
          <w:numId w:val="44"/>
        </w:numPr>
        <w:spacing w:line="276" w:lineRule="auto"/>
        <w:ind w:left="2160" w:right="49"/>
        <w:jc w:val="both"/>
        <w:rPr>
          <w:rFonts w:ascii="Calibri" w:eastAsia="Helvetica Neue" w:hAnsi="Calibri" w:cs="Calibri"/>
        </w:rPr>
      </w:pPr>
      <w:r w:rsidRPr="00967ABD">
        <w:rPr>
          <w:rFonts w:ascii="Calibri" w:eastAsia="Helvetica Neue" w:hAnsi="Calibri" w:cs="Calibri"/>
        </w:rPr>
        <w:t>Monitorear el desarrollo, implementación y evaluación de resultados de modelos de autorregulación y regulación</w:t>
      </w:r>
      <w:r w:rsidR="0085646A" w:rsidRPr="00967ABD">
        <w:rPr>
          <w:rFonts w:ascii="Calibri" w:eastAsia="Helvetica Neue" w:hAnsi="Calibri" w:cs="Calibri"/>
        </w:rPr>
        <w:t>;</w:t>
      </w:r>
      <w:r w:rsidRPr="00967ABD">
        <w:rPr>
          <w:rFonts w:ascii="Calibri" w:eastAsia="Helvetica Neue" w:hAnsi="Calibri" w:cs="Calibri"/>
        </w:rPr>
        <w:t xml:space="preserve"> </w:t>
      </w:r>
    </w:p>
    <w:p w14:paraId="3C2F9521" w14:textId="77777777" w:rsidR="0085646A" w:rsidRPr="00967ABD" w:rsidRDefault="0085646A" w:rsidP="00286D6D">
      <w:pPr>
        <w:pStyle w:val="Prrafodelista"/>
        <w:numPr>
          <w:ilvl w:val="2"/>
          <w:numId w:val="44"/>
        </w:numPr>
        <w:spacing w:line="276" w:lineRule="auto"/>
        <w:ind w:left="2160" w:right="49"/>
        <w:jc w:val="both"/>
        <w:rPr>
          <w:rFonts w:ascii="Calibri" w:eastAsia="Helvetica Neue" w:hAnsi="Calibri" w:cs="Calibri"/>
        </w:rPr>
      </w:pPr>
      <w:r w:rsidRPr="00967ABD">
        <w:rPr>
          <w:rFonts w:ascii="Calibri" w:eastAsia="Helvetica Neue" w:hAnsi="Calibri" w:cs="Calibri"/>
        </w:rPr>
        <w:t>F</w:t>
      </w:r>
      <w:r w:rsidR="00C46879" w:rsidRPr="00967ABD">
        <w:rPr>
          <w:rFonts w:ascii="Calibri" w:eastAsia="Helvetica Neue" w:hAnsi="Calibri" w:cs="Calibri"/>
        </w:rPr>
        <w:t xml:space="preserve">ortalecer y promover la continuidad en la participación de autoridades en foros; </w:t>
      </w:r>
    </w:p>
    <w:p w14:paraId="0565D276" w14:textId="416824B8" w:rsidR="00C46879" w:rsidRDefault="0085646A" w:rsidP="00286D6D">
      <w:pPr>
        <w:pStyle w:val="Prrafodelista"/>
        <w:numPr>
          <w:ilvl w:val="2"/>
          <w:numId w:val="44"/>
        </w:numPr>
        <w:spacing w:line="276" w:lineRule="auto"/>
        <w:ind w:left="2160" w:right="49"/>
        <w:jc w:val="both"/>
        <w:rPr>
          <w:rFonts w:ascii="Calibri" w:eastAsia="Helvetica Neue" w:hAnsi="Calibri" w:cs="Calibri"/>
        </w:rPr>
      </w:pPr>
      <w:r w:rsidRPr="00967ABD">
        <w:rPr>
          <w:rFonts w:ascii="Calibri" w:eastAsia="Helvetica Neue" w:hAnsi="Calibri" w:cs="Calibri"/>
        </w:rPr>
        <w:t>C</w:t>
      </w:r>
      <w:r w:rsidR="00C46879" w:rsidRPr="00967ABD">
        <w:rPr>
          <w:rFonts w:ascii="Calibri" w:eastAsia="Helvetica Neue" w:hAnsi="Calibri" w:cs="Calibri"/>
        </w:rPr>
        <w:t>oordinar las acciones y participación del gobierno en las iniciativas que llevan a cabo empresas en materia de IA y gobernanza de la IA</w:t>
      </w:r>
      <w:r w:rsidRPr="00967ABD">
        <w:rPr>
          <w:rFonts w:ascii="Calibri" w:eastAsia="Helvetica Neue" w:hAnsi="Calibri" w:cs="Calibri"/>
        </w:rPr>
        <w:t>.</w:t>
      </w:r>
    </w:p>
    <w:p w14:paraId="53557033" w14:textId="77777777" w:rsidR="00286D6D" w:rsidRPr="00967ABD" w:rsidRDefault="00286D6D" w:rsidP="00286D6D">
      <w:pPr>
        <w:pStyle w:val="Prrafodelista"/>
        <w:spacing w:line="276" w:lineRule="auto"/>
        <w:ind w:left="2160" w:right="49"/>
        <w:jc w:val="both"/>
        <w:rPr>
          <w:rFonts w:ascii="Calibri" w:eastAsia="Helvetica Neue" w:hAnsi="Calibri" w:cs="Calibri"/>
        </w:rPr>
      </w:pPr>
    </w:p>
    <w:p w14:paraId="75C79022" w14:textId="51A6D612" w:rsidR="00C46879" w:rsidRPr="00967ABD" w:rsidRDefault="0085646A" w:rsidP="00286D6D">
      <w:pPr>
        <w:pStyle w:val="Prrafodelista"/>
        <w:numPr>
          <w:ilvl w:val="0"/>
          <w:numId w:val="44"/>
        </w:numPr>
        <w:spacing w:line="276" w:lineRule="auto"/>
        <w:ind w:left="720"/>
        <w:jc w:val="both"/>
        <w:rPr>
          <w:rFonts w:ascii="Calibri" w:eastAsia="Helvetica Neue" w:hAnsi="Calibri" w:cs="Calibri"/>
        </w:rPr>
      </w:pPr>
      <w:r w:rsidRPr="00967ABD">
        <w:rPr>
          <w:rFonts w:ascii="Calibri" w:eastAsia="Helvetica Neue" w:hAnsi="Calibri" w:cs="Calibri"/>
        </w:rPr>
        <w:t>Infraestructura</w:t>
      </w:r>
    </w:p>
    <w:p w14:paraId="2CB90BF1" w14:textId="1070B9EA" w:rsidR="0085646A" w:rsidRPr="00967ABD" w:rsidRDefault="0085646A" w:rsidP="00286D6D">
      <w:pPr>
        <w:pStyle w:val="Prrafodelista"/>
        <w:numPr>
          <w:ilvl w:val="1"/>
          <w:numId w:val="44"/>
        </w:numPr>
        <w:spacing w:line="276" w:lineRule="auto"/>
        <w:ind w:left="1440"/>
        <w:jc w:val="both"/>
        <w:rPr>
          <w:rFonts w:ascii="Calibri" w:eastAsia="Helvetica Neue" w:hAnsi="Calibri" w:cs="Calibri"/>
        </w:rPr>
      </w:pPr>
      <w:r w:rsidRPr="00967ABD">
        <w:rPr>
          <w:rFonts w:ascii="Calibri" w:eastAsia="Helvetica Neue" w:hAnsi="Calibri" w:cs="Calibri"/>
        </w:rPr>
        <w:t>Difundir la importancia de promover inversión pública en la IA;</w:t>
      </w:r>
    </w:p>
    <w:p w14:paraId="520BDDF6" w14:textId="0FBE27B3" w:rsidR="0085646A" w:rsidRDefault="0085646A" w:rsidP="00286D6D">
      <w:pPr>
        <w:pStyle w:val="Prrafodelista"/>
        <w:numPr>
          <w:ilvl w:val="1"/>
          <w:numId w:val="44"/>
        </w:numPr>
        <w:spacing w:line="276" w:lineRule="auto"/>
        <w:ind w:left="1440"/>
        <w:jc w:val="both"/>
        <w:rPr>
          <w:rFonts w:ascii="Calibri" w:eastAsia="Helvetica Neue" w:hAnsi="Calibri" w:cs="Calibri"/>
        </w:rPr>
      </w:pPr>
      <w:r w:rsidRPr="00967ABD">
        <w:rPr>
          <w:rFonts w:ascii="Calibri" w:eastAsia="Helvetica Neue" w:hAnsi="Calibri" w:cs="Calibri"/>
        </w:rPr>
        <w:t xml:space="preserve">Identificar proyectos específicos de inversión con alto impacto en objetivos de política pública en materia de telecomunicaciones y radiodifusión. </w:t>
      </w:r>
    </w:p>
    <w:p w14:paraId="0D05C955" w14:textId="77777777" w:rsidR="00286D6D" w:rsidRPr="00967ABD" w:rsidRDefault="00286D6D" w:rsidP="00286D6D">
      <w:pPr>
        <w:pStyle w:val="Prrafodelista"/>
        <w:spacing w:line="276" w:lineRule="auto"/>
        <w:ind w:left="1440"/>
        <w:jc w:val="both"/>
        <w:rPr>
          <w:rFonts w:ascii="Calibri" w:eastAsia="Helvetica Neue" w:hAnsi="Calibri" w:cs="Calibri"/>
        </w:rPr>
      </w:pPr>
    </w:p>
    <w:p w14:paraId="086F62BC" w14:textId="14DA530A" w:rsidR="0085646A" w:rsidRPr="00967ABD" w:rsidRDefault="0085646A" w:rsidP="00286D6D">
      <w:pPr>
        <w:pStyle w:val="Prrafodelista"/>
        <w:numPr>
          <w:ilvl w:val="0"/>
          <w:numId w:val="44"/>
        </w:numPr>
        <w:spacing w:line="276" w:lineRule="auto"/>
        <w:ind w:left="720"/>
        <w:jc w:val="both"/>
        <w:rPr>
          <w:rFonts w:ascii="Calibri" w:eastAsia="Helvetica Neue" w:hAnsi="Calibri" w:cs="Calibri"/>
        </w:rPr>
      </w:pPr>
      <w:r w:rsidRPr="00967ABD">
        <w:rPr>
          <w:rFonts w:ascii="Calibri" w:eastAsia="Helvetica Neue" w:hAnsi="Calibri" w:cs="Calibri"/>
        </w:rPr>
        <w:t>Competencia económica</w:t>
      </w:r>
    </w:p>
    <w:p w14:paraId="44C7A5E4" w14:textId="28018B1A" w:rsidR="0085646A" w:rsidRPr="00967ABD" w:rsidRDefault="0085646A" w:rsidP="00286D6D">
      <w:pPr>
        <w:pStyle w:val="Prrafodelista"/>
        <w:numPr>
          <w:ilvl w:val="1"/>
          <w:numId w:val="44"/>
        </w:numPr>
        <w:spacing w:line="276" w:lineRule="auto"/>
        <w:ind w:left="1440"/>
        <w:jc w:val="both"/>
        <w:rPr>
          <w:rFonts w:ascii="Calibri" w:eastAsia="Helvetica Neue" w:hAnsi="Calibri" w:cs="Calibri"/>
        </w:rPr>
      </w:pPr>
      <w:r w:rsidRPr="00967ABD">
        <w:rPr>
          <w:rFonts w:ascii="Calibri" w:eastAsia="Helvetica Neue" w:hAnsi="Calibri" w:cs="Calibri"/>
        </w:rPr>
        <w:t>Identificar y socializar potenciales teorías de daño que pudieran derivar del desempeño de la IA a efecto de que los agentes económicos del sector puedan incluir medidas preventivas en la programación de herramientas;</w:t>
      </w:r>
    </w:p>
    <w:p w14:paraId="3A340002" w14:textId="4C5AC248" w:rsidR="0085646A" w:rsidRPr="00967ABD" w:rsidRDefault="0085646A" w:rsidP="00286D6D">
      <w:pPr>
        <w:pStyle w:val="Prrafodelista"/>
        <w:numPr>
          <w:ilvl w:val="1"/>
          <w:numId w:val="44"/>
        </w:numPr>
        <w:spacing w:line="276" w:lineRule="auto"/>
        <w:ind w:left="1440"/>
        <w:jc w:val="both"/>
        <w:rPr>
          <w:rFonts w:ascii="Calibri" w:eastAsia="Helvetica Neue" w:hAnsi="Calibri" w:cs="Calibri"/>
        </w:rPr>
      </w:pPr>
      <w:r w:rsidRPr="00967ABD">
        <w:rPr>
          <w:rFonts w:ascii="Calibri" w:eastAsia="Helvetica Neue" w:hAnsi="Calibri" w:cs="Calibri"/>
        </w:rPr>
        <w:t xml:space="preserve">Recopilar y trabajar en lineamientos que orienten a los agentes económicos del sector acerca de las mejores prácticas identificadas en materia de autorregulación y desarrollo de IA enfocada a evitar potenciales afectaciones </w:t>
      </w:r>
      <w:r w:rsidRPr="00967ABD">
        <w:rPr>
          <w:rFonts w:ascii="Calibri" w:eastAsia="Helvetica Neue" w:hAnsi="Calibri" w:cs="Calibri"/>
        </w:rPr>
        <w:lastRenderedPageBreak/>
        <w:t xml:space="preserve">en las condiciones de competencia (algoritmos </w:t>
      </w:r>
      <w:proofErr w:type="spellStart"/>
      <w:r w:rsidRPr="00967ABD">
        <w:rPr>
          <w:rFonts w:ascii="Calibri" w:eastAsia="Helvetica Neue" w:hAnsi="Calibri" w:cs="Calibri"/>
        </w:rPr>
        <w:t>colusivos</w:t>
      </w:r>
      <w:proofErr w:type="spellEnd"/>
      <w:r w:rsidRPr="00967ABD">
        <w:rPr>
          <w:rFonts w:ascii="Calibri" w:eastAsia="Helvetica Neue" w:hAnsi="Calibri" w:cs="Calibri"/>
        </w:rPr>
        <w:t xml:space="preserve"> o indebidamente discriminatorios). Incluso, analizar la posibilidad de implementar legalmente el requisito de que las empresas mantengan registros explicando sus sistemas de algoritmos, que estén preparadas para responder a la autoridad sobre los resultados que generen sus algoritmos, preservando la propiedad intelectual;</w:t>
      </w:r>
    </w:p>
    <w:p w14:paraId="77F120F1" w14:textId="5A2C4AE9" w:rsidR="0085646A" w:rsidRPr="00967ABD" w:rsidRDefault="0085646A" w:rsidP="00286D6D">
      <w:pPr>
        <w:pStyle w:val="Prrafodelista"/>
        <w:numPr>
          <w:ilvl w:val="1"/>
          <w:numId w:val="44"/>
        </w:numPr>
        <w:spacing w:line="276" w:lineRule="auto"/>
        <w:ind w:left="1440"/>
        <w:jc w:val="both"/>
        <w:rPr>
          <w:rFonts w:ascii="Calibri" w:eastAsia="Helvetica Neue" w:hAnsi="Calibri" w:cs="Calibri"/>
        </w:rPr>
      </w:pPr>
      <w:r w:rsidRPr="00967ABD">
        <w:rPr>
          <w:rFonts w:ascii="Calibri" w:eastAsia="Helvetica Neue" w:hAnsi="Calibri" w:cs="Calibri"/>
        </w:rPr>
        <w:t>Proponer a la COFECE un convenio de coordinación que incluya mecanismos efectivos para generar sinergias y promover coherencia en el desarrollo de capacidades para atender y enfrentar los retos que representa la IA para el ejercicio de sus respectivos mandatos;</w:t>
      </w:r>
    </w:p>
    <w:p w14:paraId="7889C40B" w14:textId="2015507D" w:rsidR="0085646A" w:rsidRDefault="0085646A" w:rsidP="00286D6D">
      <w:pPr>
        <w:pStyle w:val="Prrafodelista"/>
        <w:numPr>
          <w:ilvl w:val="1"/>
          <w:numId w:val="44"/>
        </w:numPr>
        <w:spacing w:line="276" w:lineRule="auto"/>
        <w:ind w:left="1440"/>
        <w:jc w:val="both"/>
        <w:rPr>
          <w:rFonts w:ascii="Calibri" w:eastAsia="Helvetica Neue" w:hAnsi="Calibri" w:cs="Calibri"/>
        </w:rPr>
      </w:pPr>
      <w:r w:rsidRPr="00967ABD">
        <w:rPr>
          <w:rFonts w:ascii="Calibri" w:eastAsia="Helvetica Neue" w:hAnsi="Calibri" w:cs="Calibri"/>
        </w:rPr>
        <w:t>Contribuir con expertos y con la COFECE a identificar los recursos críticos para el desarrollo y aplicación de la IA a fin de analizar y adoptar las medidas que permitan su empleo por varios actores (desarrolladores).</w:t>
      </w:r>
    </w:p>
    <w:p w14:paraId="6CBD7FEF" w14:textId="77777777" w:rsidR="00967ABD" w:rsidRPr="00967ABD" w:rsidRDefault="00967ABD" w:rsidP="00967ABD">
      <w:pPr>
        <w:pStyle w:val="Prrafodelista"/>
        <w:spacing w:line="276" w:lineRule="auto"/>
        <w:ind w:left="1440"/>
        <w:rPr>
          <w:rFonts w:ascii="Calibri" w:eastAsia="Helvetica Neue" w:hAnsi="Calibri" w:cs="Calibri"/>
        </w:rPr>
      </w:pPr>
    </w:p>
    <w:p w14:paraId="3F818E93" w14:textId="42AAF16E" w:rsidR="00967ABD" w:rsidRPr="00286D6D" w:rsidRDefault="0085646A" w:rsidP="00286D6D">
      <w:pPr>
        <w:pStyle w:val="Prrafodelista"/>
        <w:numPr>
          <w:ilvl w:val="0"/>
          <w:numId w:val="44"/>
        </w:numPr>
        <w:spacing w:line="276" w:lineRule="auto"/>
        <w:ind w:left="720"/>
        <w:rPr>
          <w:rFonts w:ascii="Calibri" w:eastAsia="Helvetica Neue" w:hAnsi="Calibri" w:cs="Calibri"/>
        </w:rPr>
      </w:pPr>
      <w:r w:rsidRPr="00967ABD">
        <w:rPr>
          <w:rFonts w:ascii="Calibri" w:eastAsia="Helvetica Neue" w:hAnsi="Calibri" w:cs="Calibri"/>
        </w:rPr>
        <w:t>Capacidades y recursos humanos del IFT</w:t>
      </w:r>
    </w:p>
    <w:p w14:paraId="048DBEE8" w14:textId="0F2C2875" w:rsidR="0085646A" w:rsidRPr="00967ABD" w:rsidRDefault="0085646A" w:rsidP="00286D6D">
      <w:pPr>
        <w:pStyle w:val="Prrafodelista"/>
        <w:numPr>
          <w:ilvl w:val="1"/>
          <w:numId w:val="44"/>
        </w:numPr>
        <w:spacing w:line="276" w:lineRule="auto"/>
        <w:ind w:left="1440"/>
        <w:jc w:val="both"/>
        <w:rPr>
          <w:rFonts w:ascii="Calibri" w:eastAsia="Helvetica Neue" w:hAnsi="Calibri" w:cs="Calibri"/>
        </w:rPr>
      </w:pPr>
      <w:r w:rsidRPr="00967ABD">
        <w:rPr>
          <w:rFonts w:ascii="Calibri" w:eastAsia="Helvetica Neue" w:hAnsi="Calibri" w:cs="Calibri"/>
        </w:rPr>
        <w:t>Proponer a otras dependencias, entidades y organismos competentes. universidades, la industria y la sociedad civil acciones para el desarrollo de recursos humanos que puedan atender desde la perspectiva de las autoridades del sector telecomunicaciones y radiodifusión los retos y oportunidades del diseño, desarrollo y uso de la IA;</w:t>
      </w:r>
    </w:p>
    <w:p w14:paraId="4CE17630" w14:textId="17393C7A" w:rsidR="0085646A" w:rsidRPr="00967ABD" w:rsidRDefault="0085646A" w:rsidP="00286D6D">
      <w:pPr>
        <w:pStyle w:val="Prrafodelista"/>
        <w:numPr>
          <w:ilvl w:val="1"/>
          <w:numId w:val="44"/>
        </w:numPr>
        <w:spacing w:line="276" w:lineRule="auto"/>
        <w:ind w:left="1440"/>
        <w:jc w:val="both"/>
        <w:rPr>
          <w:rFonts w:ascii="Calibri" w:eastAsia="Helvetica Neue" w:hAnsi="Calibri" w:cs="Calibri"/>
        </w:rPr>
      </w:pPr>
      <w:r w:rsidRPr="00967ABD">
        <w:rPr>
          <w:rFonts w:ascii="Calibri" w:eastAsia="Helvetica Neue" w:hAnsi="Calibri" w:cs="Calibri"/>
        </w:rPr>
        <w:t>Promover con otras dependencias y organismos competentes las acciones adoptadas por el IFT para el desarrollo de sus recursos humanos con las habilidades para cumplir sus funciones de autoridad en el sector, así como para difundir y sensibilizar sobre los principios éticos de la IA.</w:t>
      </w:r>
    </w:p>
    <w:p w14:paraId="3FFE8ADE" w14:textId="77777777" w:rsidR="0085646A" w:rsidRPr="00967ABD" w:rsidRDefault="0085646A" w:rsidP="00967ABD">
      <w:pPr>
        <w:spacing w:line="276" w:lineRule="auto"/>
        <w:rPr>
          <w:rFonts w:ascii="Calibri" w:eastAsia="Helvetica Neue" w:hAnsi="Calibri" w:cs="Calibri"/>
        </w:rPr>
      </w:pPr>
    </w:p>
    <w:p w14:paraId="4BDAD96A" w14:textId="5872C35C" w:rsidR="009D6C8C" w:rsidRPr="00967ABD" w:rsidRDefault="009D6C8C" w:rsidP="00967ABD">
      <w:pPr>
        <w:pStyle w:val="Prrafodelista"/>
        <w:spacing w:line="276" w:lineRule="auto"/>
        <w:ind w:left="0" w:right="424"/>
        <w:jc w:val="both"/>
        <w:rPr>
          <w:rFonts w:ascii="Calibri" w:hAnsi="Calibri" w:cs="Calibri"/>
          <w:b/>
          <w:u w:val="single"/>
        </w:rPr>
      </w:pPr>
    </w:p>
    <w:p w14:paraId="3E8A8B61" w14:textId="78D6F42D" w:rsidR="0085646A" w:rsidRPr="00967ABD" w:rsidRDefault="0085646A" w:rsidP="00967ABD">
      <w:pPr>
        <w:spacing w:after="160" w:line="276" w:lineRule="auto"/>
        <w:rPr>
          <w:rFonts w:ascii="Calibri" w:hAnsi="Calibri" w:cs="Calibri"/>
          <w:b/>
          <w:u w:val="single"/>
        </w:rPr>
      </w:pPr>
      <w:r w:rsidRPr="00967ABD">
        <w:rPr>
          <w:rFonts w:ascii="Calibri" w:hAnsi="Calibri" w:cs="Calibri"/>
          <w:b/>
          <w:u w:val="single"/>
        </w:rPr>
        <w:br w:type="page"/>
      </w:r>
    </w:p>
    <w:p w14:paraId="013B968B" w14:textId="6C041E32" w:rsidR="006A596C" w:rsidRPr="00967ABD" w:rsidRDefault="006A596C" w:rsidP="00286D6D">
      <w:pPr>
        <w:pStyle w:val="Ttulo1"/>
        <w:numPr>
          <w:ilvl w:val="0"/>
          <w:numId w:val="33"/>
        </w:numPr>
        <w:spacing w:line="276" w:lineRule="auto"/>
        <w:ind w:left="720" w:right="49"/>
        <w:jc w:val="both"/>
        <w:rPr>
          <w:rFonts w:ascii="Calibri" w:eastAsia="Helvetica Neue" w:hAnsi="Calibri" w:cs="Calibri"/>
          <w:b/>
          <w:bCs/>
          <w:color w:val="auto"/>
          <w:sz w:val="24"/>
          <w:szCs w:val="24"/>
          <w:u w:val="single"/>
        </w:rPr>
      </w:pPr>
      <w:bookmarkStart w:id="1" w:name="_Toc73615927"/>
      <w:r w:rsidRPr="00967ABD">
        <w:rPr>
          <w:rFonts w:ascii="Calibri" w:eastAsia="Helvetica Neue" w:hAnsi="Calibri" w:cs="Calibri"/>
          <w:b/>
          <w:bCs/>
          <w:color w:val="auto"/>
          <w:sz w:val="24"/>
          <w:szCs w:val="24"/>
          <w:u w:val="single"/>
        </w:rPr>
        <w:lastRenderedPageBreak/>
        <w:t>Antecedentes</w:t>
      </w:r>
      <w:bookmarkEnd w:id="1"/>
    </w:p>
    <w:p w14:paraId="3B4245EA" w14:textId="77777777" w:rsidR="00172BC7" w:rsidRPr="00967ABD" w:rsidRDefault="00172BC7" w:rsidP="00286D6D">
      <w:pPr>
        <w:pBdr>
          <w:top w:val="nil"/>
          <w:left w:val="nil"/>
          <w:bottom w:val="nil"/>
          <w:right w:val="nil"/>
          <w:between w:val="nil"/>
        </w:pBdr>
        <w:spacing w:line="276" w:lineRule="auto"/>
        <w:ind w:right="49"/>
        <w:jc w:val="both"/>
        <w:rPr>
          <w:rFonts w:ascii="Calibri" w:eastAsia="Helvetica Neue" w:hAnsi="Calibri" w:cs="Calibri"/>
        </w:rPr>
      </w:pPr>
    </w:p>
    <w:p w14:paraId="7880EB49" w14:textId="0B65BFCA" w:rsidR="00172BC7" w:rsidRPr="00967ABD" w:rsidRDefault="00172BC7"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t xml:space="preserve"> La Inteligencia Artificial (</w:t>
      </w:r>
      <w:r w:rsidRPr="00967ABD">
        <w:rPr>
          <w:rFonts w:ascii="Calibri" w:eastAsia="Helvetica Neue" w:hAnsi="Calibri" w:cs="Calibri"/>
          <w:b/>
          <w:bCs/>
        </w:rPr>
        <w:t>IA</w:t>
      </w:r>
      <w:r w:rsidRPr="00967ABD">
        <w:rPr>
          <w:rFonts w:ascii="Calibri" w:eastAsia="Helvetica Neue" w:hAnsi="Calibri" w:cs="Calibri"/>
        </w:rPr>
        <w:t>) permite recabar información para aprender y facilitar a través de la aplicación de algoritmos</w:t>
      </w:r>
      <w:r w:rsidR="00B23F69" w:rsidRPr="00967ABD">
        <w:rPr>
          <w:rFonts w:ascii="Calibri" w:eastAsia="Helvetica Neue" w:hAnsi="Calibri" w:cs="Calibri"/>
        </w:rPr>
        <w:t xml:space="preserve"> </w:t>
      </w:r>
      <w:r w:rsidRPr="00967ABD">
        <w:rPr>
          <w:rFonts w:ascii="Calibri" w:eastAsia="Helvetica Neue" w:hAnsi="Calibri" w:cs="Calibri"/>
        </w:rPr>
        <w:t xml:space="preserve">la toma de decisiones de forma sistematizada. Se argumenta que a través de dichos algoritmos </w:t>
      </w:r>
      <w:r w:rsidR="00CC718A" w:rsidRPr="00967ABD">
        <w:rPr>
          <w:rFonts w:ascii="Calibri" w:eastAsia="Helvetica Neue" w:hAnsi="Calibri" w:cs="Calibri"/>
        </w:rPr>
        <w:t xml:space="preserve">también </w:t>
      </w:r>
      <w:r w:rsidRPr="00967ABD">
        <w:rPr>
          <w:rFonts w:ascii="Calibri" w:eastAsia="Helvetica Neue" w:hAnsi="Calibri" w:cs="Calibri"/>
        </w:rPr>
        <w:t>se</w:t>
      </w:r>
      <w:r w:rsidR="00CB63A5" w:rsidRPr="00967ABD">
        <w:rPr>
          <w:rFonts w:ascii="Calibri" w:eastAsia="Helvetica Neue" w:hAnsi="Calibri" w:cs="Calibri"/>
        </w:rPr>
        <w:t xml:space="preserve"> pueden</w:t>
      </w:r>
      <w:r w:rsidRPr="00967ABD">
        <w:rPr>
          <w:rFonts w:ascii="Calibri" w:eastAsia="Helvetica Neue" w:hAnsi="Calibri" w:cs="Calibri"/>
        </w:rPr>
        <w:t xml:space="preserve"> crear experiencias personalizadas de los servicios</w:t>
      </w:r>
      <w:r w:rsidR="00325BD6" w:rsidRPr="00967ABD">
        <w:rPr>
          <w:rFonts w:ascii="Calibri" w:eastAsia="Helvetica Neue" w:hAnsi="Calibri" w:cs="Calibri"/>
        </w:rPr>
        <w:t xml:space="preserve"> y aumentar la eficacia y eficiencia de procesos.</w:t>
      </w:r>
      <w:r w:rsidRPr="00967ABD">
        <w:rPr>
          <w:rFonts w:ascii="Calibri" w:eastAsia="Helvetica Neue" w:hAnsi="Calibri" w:cs="Calibri"/>
        </w:rPr>
        <w:t xml:space="preserve"> </w:t>
      </w:r>
    </w:p>
    <w:p w14:paraId="04CF4217" w14:textId="77777777" w:rsidR="00172BC7" w:rsidRPr="00967ABD" w:rsidRDefault="00172BC7" w:rsidP="00286D6D">
      <w:pPr>
        <w:pBdr>
          <w:top w:val="nil"/>
          <w:left w:val="nil"/>
          <w:bottom w:val="nil"/>
          <w:right w:val="nil"/>
          <w:between w:val="nil"/>
        </w:pBdr>
        <w:spacing w:line="276" w:lineRule="auto"/>
        <w:ind w:right="49"/>
        <w:jc w:val="both"/>
        <w:rPr>
          <w:rFonts w:ascii="Calibri" w:eastAsia="Helvetica Neue" w:hAnsi="Calibri" w:cs="Calibri"/>
        </w:rPr>
      </w:pPr>
    </w:p>
    <w:p w14:paraId="2B09B7A0" w14:textId="17D1121F" w:rsidR="003771A0" w:rsidRPr="00967ABD" w:rsidRDefault="00CB63A5"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t xml:space="preserve">La IA </w:t>
      </w:r>
      <w:r w:rsidR="00CC718A" w:rsidRPr="00967ABD">
        <w:rPr>
          <w:rFonts w:ascii="Calibri" w:eastAsia="Helvetica Neue" w:hAnsi="Calibri" w:cs="Calibri"/>
        </w:rPr>
        <w:t>tiene diferentes acepciones</w:t>
      </w:r>
      <w:r w:rsidR="00C07A47" w:rsidRPr="00967ABD">
        <w:rPr>
          <w:rStyle w:val="Refdenotaalpie"/>
          <w:rFonts w:ascii="Calibri" w:eastAsia="Helvetica Neue" w:hAnsi="Calibri" w:cs="Calibri"/>
        </w:rPr>
        <w:footnoteReference w:id="2"/>
      </w:r>
      <w:r w:rsidR="00CC718A" w:rsidRPr="00967ABD">
        <w:rPr>
          <w:rFonts w:ascii="Calibri" w:eastAsia="Helvetica Neue" w:hAnsi="Calibri" w:cs="Calibri"/>
        </w:rPr>
        <w:t xml:space="preserve"> </w:t>
      </w:r>
      <w:r w:rsidR="00D24A3C" w:rsidRPr="00967ABD">
        <w:rPr>
          <w:rFonts w:ascii="Calibri" w:eastAsia="Helvetica Neue" w:hAnsi="Calibri" w:cs="Calibri"/>
        </w:rPr>
        <w:t xml:space="preserve">y </w:t>
      </w:r>
      <w:r w:rsidRPr="00967ABD">
        <w:rPr>
          <w:rFonts w:ascii="Calibri" w:eastAsia="Helvetica Neue" w:hAnsi="Calibri" w:cs="Calibri"/>
        </w:rPr>
        <w:t xml:space="preserve">es una </w:t>
      </w:r>
      <w:r w:rsidR="00172BC7" w:rsidRPr="00967ABD">
        <w:rPr>
          <w:rFonts w:ascii="Calibri" w:eastAsia="Helvetica Neue" w:hAnsi="Calibri" w:cs="Calibri"/>
        </w:rPr>
        <w:t xml:space="preserve">tecnología </w:t>
      </w:r>
      <w:r w:rsidRPr="00967ABD">
        <w:rPr>
          <w:rFonts w:ascii="Calibri" w:eastAsia="Helvetica Neue" w:hAnsi="Calibri" w:cs="Calibri"/>
        </w:rPr>
        <w:t>de consolidación</w:t>
      </w:r>
      <w:r w:rsidR="00172BC7" w:rsidRPr="00967ABD">
        <w:rPr>
          <w:rStyle w:val="Refdenotaalpie"/>
          <w:rFonts w:ascii="Calibri" w:eastAsia="Helvetica Neue" w:hAnsi="Calibri" w:cs="Calibri"/>
        </w:rPr>
        <w:footnoteReference w:id="3"/>
      </w:r>
      <w:r w:rsidR="00325BD6" w:rsidRPr="00967ABD">
        <w:rPr>
          <w:rFonts w:ascii="Calibri" w:eastAsia="Helvetica Neue" w:hAnsi="Calibri" w:cs="Calibri"/>
        </w:rPr>
        <w:t>. E</w:t>
      </w:r>
      <w:r w:rsidR="00172BC7" w:rsidRPr="00967ABD">
        <w:rPr>
          <w:rFonts w:ascii="Calibri" w:eastAsia="Helvetica Neue" w:hAnsi="Calibri" w:cs="Calibri"/>
        </w:rPr>
        <w:t xml:space="preserve">l desarrollo y aplicación de la IA se ha acelerado en los últimos años y crecerá de forma exponencial, al igual que otras tecnologías. </w:t>
      </w:r>
    </w:p>
    <w:p w14:paraId="4B92C47D" w14:textId="77777777" w:rsidR="003771A0" w:rsidRPr="00967ABD" w:rsidRDefault="003771A0" w:rsidP="00286D6D">
      <w:pPr>
        <w:pStyle w:val="Prrafodelista"/>
        <w:spacing w:line="276" w:lineRule="auto"/>
        <w:ind w:left="360" w:right="49"/>
        <w:jc w:val="both"/>
        <w:rPr>
          <w:rFonts w:ascii="Calibri" w:eastAsia="Helvetica Neue" w:hAnsi="Calibri" w:cs="Calibri"/>
          <w:lang w:val="es-ES"/>
        </w:rPr>
      </w:pPr>
    </w:p>
    <w:p w14:paraId="0C6C1FB9" w14:textId="4AB0DDF1" w:rsidR="003771A0" w:rsidRPr="00967ABD" w:rsidRDefault="003771A0"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t xml:space="preserve">En los Objetivos de Desarrollo Sostenible, específicamente en las metas del objetivo 9, la Organización de las Naciones Unidas llama a la comunidad internacional a “apoyar el desarrollo de tecnologías nacionales, la investigación y la innovación en los países en desarrollo” y a “facilitar el acceso universal y asequible a </w:t>
      </w:r>
      <w:r w:rsidR="00325BD6" w:rsidRPr="00967ABD">
        <w:rPr>
          <w:rFonts w:ascii="Calibri" w:eastAsia="Helvetica Neue" w:hAnsi="Calibri" w:cs="Calibri"/>
        </w:rPr>
        <w:t>i</w:t>
      </w:r>
      <w:r w:rsidRPr="00967ABD">
        <w:rPr>
          <w:rFonts w:ascii="Calibri" w:eastAsia="Helvetica Neue" w:hAnsi="Calibri" w:cs="Calibri"/>
        </w:rPr>
        <w:t>nternet en los países menos adelantados a más tardar en 2020”.</w:t>
      </w:r>
    </w:p>
    <w:p w14:paraId="3D29086C" w14:textId="77777777" w:rsidR="003771A0" w:rsidRPr="00967ABD" w:rsidRDefault="003771A0" w:rsidP="00286D6D">
      <w:pPr>
        <w:pBdr>
          <w:top w:val="nil"/>
          <w:left w:val="nil"/>
          <w:bottom w:val="nil"/>
          <w:right w:val="nil"/>
          <w:between w:val="nil"/>
        </w:pBdr>
        <w:spacing w:line="276" w:lineRule="auto"/>
        <w:ind w:right="49"/>
        <w:jc w:val="both"/>
        <w:rPr>
          <w:rFonts w:ascii="Calibri" w:eastAsia="Helvetica Neue" w:hAnsi="Calibri" w:cs="Calibri"/>
        </w:rPr>
      </w:pPr>
    </w:p>
    <w:p w14:paraId="749499E8" w14:textId="5C84A344" w:rsidR="00AE626D" w:rsidRPr="00967ABD" w:rsidRDefault="00AE626D"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Las recomendaciones que se efectúan en este documento corresponden a principios establecidos en los artículos 2, 6 y 7 de la Constitución Política de los Estados Unidos Mexicanos en materia de libre manifestación de ideas, derecho a la información, derecho al libre acceso a información plural y oportuna, derecho de acceso a las tecnologías de información y comunicación, derecho de acceso a los servicios de radiodifusión y telecomunicaciones, derecho de acceso a la banda ancha, derecho de acceso a internet, obligación del Estado de establecer condiciones de competencia </w:t>
      </w:r>
      <w:r w:rsidRPr="00967ABD">
        <w:rPr>
          <w:rFonts w:ascii="Calibri" w:eastAsia="Helvetica Neue" w:hAnsi="Calibri" w:cs="Calibri"/>
          <w:lang w:val="es-ES"/>
        </w:rPr>
        <w:lastRenderedPageBreak/>
        <w:t>efectiva en los servicios, garantía de integración a la sociedad de la información y del conocimiento, política de inclusión digital universal, derechos de los usuarios de telecomunicaciones, derechos de las audiencias, prohibición de la previa censura, libertad de difusión</w:t>
      </w:r>
      <w:r w:rsidR="00575FAB" w:rsidRPr="00967ABD">
        <w:rPr>
          <w:rFonts w:ascii="Calibri" w:eastAsia="Helvetica Neue" w:hAnsi="Calibri" w:cs="Calibri"/>
          <w:lang w:val="es-ES"/>
        </w:rPr>
        <w:t xml:space="preserve"> y </w:t>
      </w:r>
      <w:r w:rsidRPr="00967ABD">
        <w:rPr>
          <w:rFonts w:ascii="Calibri" w:eastAsia="Helvetica Neue" w:hAnsi="Calibri" w:cs="Calibri"/>
          <w:lang w:val="es-ES"/>
        </w:rPr>
        <w:t xml:space="preserve">el carácter pluricultural. </w:t>
      </w:r>
      <w:r w:rsidR="00031AD2" w:rsidRPr="00967ABD">
        <w:rPr>
          <w:rFonts w:ascii="Calibri" w:eastAsia="Helvetica Neue" w:hAnsi="Calibri" w:cs="Calibri"/>
          <w:lang w:val="es-ES"/>
        </w:rPr>
        <w:t xml:space="preserve">Este </w:t>
      </w:r>
      <w:r w:rsidR="00B23F69" w:rsidRPr="00967ABD">
        <w:rPr>
          <w:rFonts w:ascii="Calibri" w:eastAsia="Helvetica Neue" w:hAnsi="Calibri" w:cs="Calibri"/>
          <w:lang w:val="es-ES"/>
        </w:rPr>
        <w:t xml:space="preserve">V </w:t>
      </w:r>
      <w:r w:rsidR="00031AD2" w:rsidRPr="00967ABD">
        <w:rPr>
          <w:rFonts w:ascii="Calibri" w:eastAsia="Helvetica Neue" w:hAnsi="Calibri" w:cs="Calibri"/>
          <w:lang w:val="es-ES"/>
        </w:rPr>
        <w:t xml:space="preserve">Consejo Consultivo del IFT considera que se </w:t>
      </w:r>
      <w:r w:rsidRPr="00967ABD">
        <w:rPr>
          <w:rFonts w:ascii="Calibri" w:eastAsia="Helvetica Neue" w:hAnsi="Calibri" w:cs="Calibri"/>
          <w:lang w:val="es-ES"/>
        </w:rPr>
        <w:t>requiere liderazgo para detonar e impulsar los trabajos y lograr resultados en el menor tiempo posible</w:t>
      </w:r>
      <w:r w:rsidR="00575FAB" w:rsidRPr="00967ABD">
        <w:rPr>
          <w:rFonts w:ascii="Calibri" w:eastAsia="Helvetica Neue" w:hAnsi="Calibri" w:cs="Calibri"/>
          <w:lang w:val="es-ES"/>
        </w:rPr>
        <w:t>;</w:t>
      </w:r>
      <w:r w:rsidRPr="00967ABD">
        <w:rPr>
          <w:rFonts w:ascii="Calibri" w:eastAsia="Helvetica Neue" w:hAnsi="Calibri" w:cs="Calibri"/>
          <w:lang w:val="es-ES"/>
        </w:rPr>
        <w:t xml:space="preserve"> la naturaleza de organismo autónomo y alta especialización del IFT representan ventajas para asumir un </w:t>
      </w:r>
      <w:r w:rsidR="002573CF" w:rsidRPr="00967ABD">
        <w:rPr>
          <w:rFonts w:ascii="Calibri" w:eastAsia="Helvetica Neue" w:hAnsi="Calibri" w:cs="Calibri"/>
          <w:lang w:val="es-ES"/>
        </w:rPr>
        <w:t>papel activo</w:t>
      </w:r>
      <w:r w:rsidR="00031AD2" w:rsidRPr="00967ABD">
        <w:rPr>
          <w:rFonts w:ascii="Calibri" w:eastAsia="Helvetica Neue" w:hAnsi="Calibri" w:cs="Calibri"/>
          <w:lang w:val="es-ES"/>
        </w:rPr>
        <w:t>,</w:t>
      </w:r>
      <w:r w:rsidR="002573CF" w:rsidRPr="00967ABD">
        <w:rPr>
          <w:rFonts w:ascii="Calibri" w:eastAsia="Helvetica Neue" w:hAnsi="Calibri" w:cs="Calibri"/>
          <w:lang w:val="es-ES"/>
        </w:rPr>
        <w:t xml:space="preserve"> a nivel</w:t>
      </w:r>
      <w:r w:rsidRPr="00967ABD">
        <w:rPr>
          <w:rFonts w:ascii="Calibri" w:eastAsia="Helvetica Neue" w:hAnsi="Calibri" w:cs="Calibri"/>
          <w:lang w:val="es-ES"/>
        </w:rPr>
        <w:t xml:space="preserve"> nacional</w:t>
      </w:r>
      <w:r w:rsidR="00031AD2" w:rsidRPr="00967ABD">
        <w:rPr>
          <w:rFonts w:ascii="Calibri" w:eastAsia="Helvetica Neue" w:hAnsi="Calibri" w:cs="Calibri"/>
          <w:lang w:val="es-ES"/>
        </w:rPr>
        <w:t>,</w:t>
      </w:r>
      <w:r w:rsidRPr="00967ABD">
        <w:rPr>
          <w:rFonts w:ascii="Calibri" w:eastAsia="Helvetica Neue" w:hAnsi="Calibri" w:cs="Calibri"/>
          <w:lang w:val="es-ES"/>
        </w:rPr>
        <w:t xml:space="preserve"> en asuntos que recaen </w:t>
      </w:r>
      <w:r w:rsidR="00031AD2" w:rsidRPr="00967ABD">
        <w:rPr>
          <w:rFonts w:ascii="Calibri" w:eastAsia="Helvetica Neue" w:hAnsi="Calibri" w:cs="Calibri"/>
          <w:lang w:val="es-ES"/>
        </w:rPr>
        <w:t xml:space="preserve">dentro de </w:t>
      </w:r>
      <w:r w:rsidRPr="00967ABD">
        <w:rPr>
          <w:rFonts w:ascii="Calibri" w:eastAsia="Helvetica Neue" w:hAnsi="Calibri" w:cs="Calibri"/>
          <w:lang w:val="es-ES"/>
        </w:rPr>
        <w:t>sus atribuciones y que permita</w:t>
      </w:r>
      <w:r w:rsidR="00EC0764" w:rsidRPr="00967ABD">
        <w:rPr>
          <w:rFonts w:ascii="Calibri" w:eastAsia="Helvetica Neue" w:hAnsi="Calibri" w:cs="Calibri"/>
          <w:lang w:val="es-ES"/>
        </w:rPr>
        <w:t>n</w:t>
      </w:r>
      <w:r w:rsidRPr="00967ABD">
        <w:rPr>
          <w:rFonts w:ascii="Calibri" w:eastAsia="Helvetica Neue" w:hAnsi="Calibri" w:cs="Calibri"/>
          <w:lang w:val="es-ES"/>
        </w:rPr>
        <w:t xml:space="preserve"> dar continuidad a proyectos nacionales</w:t>
      </w:r>
      <w:r w:rsidR="00EC0764" w:rsidRPr="00967ABD">
        <w:rPr>
          <w:rFonts w:ascii="Calibri" w:eastAsia="Helvetica Neue" w:hAnsi="Calibri" w:cs="Calibri"/>
          <w:lang w:val="es-ES"/>
        </w:rPr>
        <w:t xml:space="preserve">, así como </w:t>
      </w:r>
      <w:r w:rsidRPr="00967ABD">
        <w:rPr>
          <w:rFonts w:ascii="Calibri" w:eastAsia="Helvetica Neue" w:hAnsi="Calibri" w:cs="Calibri"/>
          <w:lang w:val="es-ES"/>
        </w:rPr>
        <w:t>a</w:t>
      </w:r>
      <w:r w:rsidR="00575FAB" w:rsidRPr="00967ABD">
        <w:rPr>
          <w:rFonts w:ascii="Calibri" w:eastAsia="Helvetica Neue" w:hAnsi="Calibri" w:cs="Calibri"/>
          <w:lang w:val="es-ES"/>
        </w:rPr>
        <w:t>poyar</w:t>
      </w:r>
      <w:r w:rsidRPr="00967ABD">
        <w:rPr>
          <w:rFonts w:ascii="Calibri" w:eastAsia="Helvetica Neue" w:hAnsi="Calibri" w:cs="Calibri"/>
          <w:lang w:val="es-ES"/>
        </w:rPr>
        <w:t xml:space="preserve"> la participación de México en los trabajos que se realizan en el ámbito internacional.</w:t>
      </w:r>
    </w:p>
    <w:p w14:paraId="0799F0D0" w14:textId="77777777" w:rsidR="00E714AC" w:rsidRPr="00967ABD" w:rsidRDefault="00E714AC" w:rsidP="00286D6D">
      <w:pPr>
        <w:pStyle w:val="Prrafodelista"/>
        <w:pBdr>
          <w:top w:val="nil"/>
          <w:left w:val="nil"/>
          <w:bottom w:val="nil"/>
          <w:right w:val="nil"/>
          <w:between w:val="nil"/>
        </w:pBdr>
        <w:spacing w:line="276" w:lineRule="auto"/>
        <w:ind w:left="360" w:right="49"/>
        <w:jc w:val="both"/>
        <w:rPr>
          <w:rFonts w:ascii="Calibri" w:eastAsia="Helvetica Neue" w:hAnsi="Calibri" w:cs="Calibri"/>
          <w:lang w:val="es-ES"/>
        </w:rPr>
      </w:pPr>
    </w:p>
    <w:p w14:paraId="4E4C8544" w14:textId="67784463" w:rsidR="00E714AC" w:rsidRPr="00967ABD" w:rsidRDefault="00E714AC" w:rsidP="00286D6D">
      <w:pPr>
        <w:pStyle w:val="Prrafodelista"/>
        <w:numPr>
          <w:ilvl w:val="0"/>
          <w:numId w:val="8"/>
        </w:numPr>
        <w:pBdr>
          <w:top w:val="nil"/>
          <w:left w:val="nil"/>
          <w:bottom w:val="nil"/>
          <w:right w:val="nil"/>
          <w:between w:val="nil"/>
        </w:pBdr>
        <w:spacing w:line="276" w:lineRule="auto"/>
        <w:ind w:left="360" w:right="49"/>
        <w:jc w:val="both"/>
        <w:rPr>
          <w:rStyle w:val="Refdecomentario"/>
          <w:rFonts w:ascii="Calibri" w:eastAsia="Helvetica Neue" w:hAnsi="Calibri" w:cs="Calibri"/>
          <w:sz w:val="24"/>
          <w:szCs w:val="24"/>
          <w:lang w:val="es-ES"/>
        </w:rPr>
      </w:pPr>
      <w:r w:rsidRPr="00967ABD">
        <w:rPr>
          <w:rFonts w:ascii="Calibri" w:eastAsia="Helvetica Neue" w:hAnsi="Calibri" w:cs="Calibri"/>
          <w:lang w:val="es-ES"/>
        </w:rPr>
        <w:t xml:space="preserve">En </w:t>
      </w:r>
      <w:r w:rsidR="00ED6492" w:rsidRPr="00967ABD">
        <w:rPr>
          <w:rFonts w:ascii="Calibri" w:eastAsia="Helvetica Neue" w:hAnsi="Calibri" w:cs="Calibri"/>
          <w:lang w:val="es-ES"/>
        </w:rPr>
        <w:t>enero de 2018</w:t>
      </w:r>
      <w:r w:rsidRPr="00967ABD">
        <w:rPr>
          <w:rFonts w:ascii="Calibri" w:eastAsia="Helvetica Neue" w:hAnsi="Calibri" w:cs="Calibri"/>
          <w:lang w:val="es-ES"/>
        </w:rPr>
        <w:t xml:space="preserve"> el IFT llevó a cabo el Foro “Ética de los sistemas y dispositivos inteligentes” para la reflexión y debate </w:t>
      </w:r>
      <w:r w:rsidR="005C53EB" w:rsidRPr="00967ABD">
        <w:rPr>
          <w:rFonts w:ascii="Calibri" w:eastAsia="Helvetica Neue" w:hAnsi="Calibri" w:cs="Calibri"/>
          <w:lang w:val="es-ES"/>
        </w:rPr>
        <w:t>sobre los</w:t>
      </w:r>
      <w:r w:rsidRPr="00967ABD">
        <w:rPr>
          <w:rFonts w:ascii="Calibri" w:eastAsia="Helvetica Neue" w:hAnsi="Calibri" w:cs="Calibri"/>
          <w:lang w:val="es-ES"/>
        </w:rPr>
        <w:t xml:space="preserve"> retos y dilemas surgidos como resultado del uso de la tecnología y las aplicaciones de IA, </w:t>
      </w:r>
      <w:r w:rsidR="00ED6492" w:rsidRPr="00967ABD">
        <w:rPr>
          <w:rFonts w:ascii="Calibri" w:eastAsia="Helvetica Neue" w:hAnsi="Calibri" w:cs="Calibri"/>
          <w:lang w:val="es-ES"/>
        </w:rPr>
        <w:t xml:space="preserve">definir la problemática y alcances de la ética de los objetos en su interacción y operación diaria, así como las responsabilidades de </w:t>
      </w:r>
      <w:r w:rsidR="001F52B8" w:rsidRPr="00967ABD">
        <w:rPr>
          <w:rFonts w:ascii="Calibri" w:eastAsia="Helvetica Neue" w:hAnsi="Calibri" w:cs="Calibri"/>
          <w:lang w:val="es-ES"/>
        </w:rPr>
        <w:t>los participantes en la creación de dicho entorno.</w:t>
      </w:r>
      <w:r w:rsidR="00490733" w:rsidRPr="00967ABD">
        <w:rPr>
          <w:rFonts w:ascii="Calibri" w:eastAsia="Helvetica Neue" w:hAnsi="Calibri" w:cs="Calibri"/>
          <w:lang w:val="es-ES"/>
        </w:rPr>
        <w:t xml:space="preserve"> En el foro se abordaron temas como la acumulación y uso de información</w:t>
      </w:r>
      <w:r w:rsidR="007644DF" w:rsidRPr="00967ABD">
        <w:rPr>
          <w:rFonts w:ascii="Calibri" w:eastAsia="Helvetica Neue" w:hAnsi="Calibri" w:cs="Calibri"/>
          <w:lang w:val="es-ES"/>
        </w:rPr>
        <w:t>, la figura legal de los sistemas y dispositivos inteligentes</w:t>
      </w:r>
      <w:r w:rsidR="008A3C1F" w:rsidRPr="00967ABD">
        <w:rPr>
          <w:rFonts w:ascii="Calibri" w:eastAsia="Helvetica Neue" w:hAnsi="Calibri" w:cs="Calibri"/>
          <w:lang w:val="es-ES"/>
        </w:rPr>
        <w:t xml:space="preserve"> y </w:t>
      </w:r>
      <w:r w:rsidR="007644DF" w:rsidRPr="00967ABD">
        <w:rPr>
          <w:rFonts w:ascii="Calibri" w:eastAsia="Helvetica Neue" w:hAnsi="Calibri" w:cs="Calibri"/>
          <w:lang w:val="es-ES"/>
        </w:rPr>
        <w:t>la ética de dichos sistemas y dispositivos.</w:t>
      </w:r>
      <w:r w:rsidR="00EC0764" w:rsidRPr="00967ABD">
        <w:rPr>
          <w:rStyle w:val="Refdenotaalpie"/>
          <w:rFonts w:ascii="Calibri" w:eastAsia="Helvetica Neue" w:hAnsi="Calibri" w:cs="Calibri"/>
          <w:lang w:val="es-ES"/>
        </w:rPr>
        <w:footnoteReference w:id="4"/>
      </w:r>
      <w:r w:rsidR="000469E0" w:rsidRPr="00967ABD">
        <w:rPr>
          <w:rFonts w:ascii="Calibri" w:eastAsia="Helvetica Neue" w:hAnsi="Calibri" w:cs="Calibri"/>
          <w:lang w:val="es-ES"/>
        </w:rPr>
        <w:t xml:space="preserve"> Participaron expertos de entidades gubernamentales, expertos del sector privado, de la academia y de empresas globales. Como resultado de este ejercicio de reflexión, se elaboró un resumen con las conclusiones sobre los temas analizados e incluso se fijaron pasos para la construcción de una agenda.</w:t>
      </w:r>
      <w:r w:rsidR="00EC0764" w:rsidRPr="00967ABD">
        <w:rPr>
          <w:rStyle w:val="Refdecomentario"/>
          <w:rFonts w:ascii="Calibri" w:hAnsi="Calibri" w:cs="Calibri"/>
          <w:sz w:val="24"/>
          <w:szCs w:val="24"/>
        </w:rPr>
        <w:t xml:space="preserve"> </w:t>
      </w:r>
    </w:p>
    <w:p w14:paraId="2DC32126" w14:textId="77777777" w:rsidR="00E10513" w:rsidRPr="00967ABD" w:rsidRDefault="00E10513" w:rsidP="00286D6D">
      <w:pPr>
        <w:pStyle w:val="Prrafodelista"/>
        <w:spacing w:line="276" w:lineRule="auto"/>
        <w:ind w:left="360" w:right="49"/>
        <w:jc w:val="both"/>
        <w:rPr>
          <w:rFonts w:ascii="Calibri" w:eastAsia="Helvetica Neue" w:hAnsi="Calibri" w:cs="Calibri"/>
          <w:lang w:val="es-ES"/>
        </w:rPr>
      </w:pPr>
    </w:p>
    <w:p w14:paraId="74E9B93B" w14:textId="57CC59DB" w:rsidR="00E10513" w:rsidRPr="00967ABD" w:rsidRDefault="00E10513"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También en 2018 el </w:t>
      </w:r>
      <w:r w:rsidR="008A3C1F" w:rsidRPr="00967ABD">
        <w:rPr>
          <w:rFonts w:ascii="Calibri" w:eastAsia="Helvetica Neue" w:hAnsi="Calibri" w:cs="Calibri"/>
          <w:lang w:val="es-ES"/>
        </w:rPr>
        <w:t xml:space="preserve">Centro </w:t>
      </w:r>
      <w:r w:rsidRPr="00967ABD">
        <w:rPr>
          <w:rFonts w:ascii="Calibri" w:eastAsia="Helvetica Neue" w:hAnsi="Calibri" w:cs="Calibri"/>
          <w:lang w:val="es-ES"/>
        </w:rPr>
        <w:t>México Exponencial elaboró una propuesta de directrices para el diseño de estrategias de desarrollo regional basado en herramientas conceptuales y tecnológicas, incluida la IA, con la participación de investigadores de distintas organizaciones</w:t>
      </w:r>
      <w:r w:rsidR="00462A69" w:rsidRPr="00967ABD">
        <w:rPr>
          <w:rFonts w:ascii="Calibri" w:eastAsia="Helvetica Neue" w:hAnsi="Calibri" w:cs="Calibri"/>
          <w:lang w:val="es-ES"/>
        </w:rPr>
        <w:t xml:space="preserve">. El resultado es </w:t>
      </w:r>
      <w:r w:rsidR="00B23F69" w:rsidRPr="00967ABD">
        <w:rPr>
          <w:rFonts w:ascii="Calibri" w:eastAsia="Helvetica Neue" w:hAnsi="Calibri" w:cs="Calibri"/>
          <w:lang w:val="es-ES"/>
        </w:rPr>
        <w:t xml:space="preserve">el </w:t>
      </w:r>
      <w:r w:rsidR="00462A69" w:rsidRPr="00967ABD">
        <w:rPr>
          <w:rFonts w:ascii="Calibri" w:eastAsia="Helvetica Neue" w:hAnsi="Calibri" w:cs="Calibri"/>
          <w:lang w:val="es-ES"/>
        </w:rPr>
        <w:t xml:space="preserve">reporte “Inteligencia artificial en el diseño de estrategias de desarrollo regional” con directrices para la elaboración de una estrategia nacional de IA, el modelo para el diseño </w:t>
      </w:r>
      <w:r w:rsidR="008A3C1F" w:rsidRPr="00967ABD">
        <w:rPr>
          <w:rFonts w:ascii="Calibri" w:eastAsia="Helvetica Neue" w:hAnsi="Calibri" w:cs="Calibri"/>
          <w:lang w:val="es-ES"/>
        </w:rPr>
        <w:t xml:space="preserve">de </w:t>
      </w:r>
      <w:r w:rsidR="00462A69" w:rsidRPr="00967ABD">
        <w:rPr>
          <w:rFonts w:ascii="Calibri" w:eastAsia="Helvetica Neue" w:hAnsi="Calibri" w:cs="Calibri"/>
          <w:lang w:val="es-ES"/>
        </w:rPr>
        <w:t>estrategias de desarrollo nacional, identificación de las fuerzas impulsoras y la cadena de valor y contexto de la IA.</w:t>
      </w:r>
      <w:r w:rsidR="00462A69" w:rsidRPr="00967ABD">
        <w:rPr>
          <w:rStyle w:val="Refdenotaalpie"/>
          <w:rFonts w:ascii="Calibri" w:eastAsia="Helvetica Neue" w:hAnsi="Calibri" w:cs="Calibri"/>
          <w:lang w:val="es-ES"/>
        </w:rPr>
        <w:footnoteReference w:id="5"/>
      </w:r>
    </w:p>
    <w:p w14:paraId="25185463" w14:textId="77777777" w:rsidR="003771A0" w:rsidRPr="00967ABD" w:rsidRDefault="003771A0" w:rsidP="00286D6D">
      <w:pPr>
        <w:pStyle w:val="Prrafodelista"/>
        <w:spacing w:line="276" w:lineRule="auto"/>
        <w:ind w:left="360" w:right="49"/>
        <w:jc w:val="both"/>
        <w:rPr>
          <w:rFonts w:ascii="Calibri" w:eastAsia="Helvetica Neue" w:hAnsi="Calibri" w:cs="Calibri"/>
          <w:lang w:val="es-ES"/>
        </w:rPr>
      </w:pPr>
    </w:p>
    <w:p w14:paraId="137F2174" w14:textId="2197A4B1" w:rsidR="005C53EB" w:rsidRPr="00967ABD" w:rsidRDefault="003771A0"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lastRenderedPageBreak/>
        <w:t>Desde 2018</w:t>
      </w:r>
      <w:r w:rsidR="005C53EB" w:rsidRPr="00967ABD">
        <w:rPr>
          <w:rFonts w:ascii="Calibri" w:eastAsia="Helvetica Neue" w:hAnsi="Calibri" w:cs="Calibri"/>
          <w:lang w:val="es-ES"/>
        </w:rPr>
        <w:t>,</w:t>
      </w:r>
      <w:r w:rsidRPr="00967ABD">
        <w:rPr>
          <w:rFonts w:ascii="Calibri" w:eastAsia="Helvetica Neue" w:hAnsi="Calibri" w:cs="Calibri"/>
          <w:lang w:val="es-ES"/>
        </w:rPr>
        <w:t xml:space="preserve"> a la par de avances tecnológi</w:t>
      </w:r>
      <w:r w:rsidR="005C53EB" w:rsidRPr="00967ABD">
        <w:rPr>
          <w:rFonts w:ascii="Calibri" w:eastAsia="Helvetica Neue" w:hAnsi="Calibri" w:cs="Calibri"/>
          <w:lang w:val="es-ES"/>
        </w:rPr>
        <w:t xml:space="preserve">cos han </w:t>
      </w:r>
      <w:r w:rsidR="00EC0764" w:rsidRPr="00967ABD">
        <w:rPr>
          <w:rFonts w:ascii="Calibri" w:eastAsia="Helvetica Neue" w:hAnsi="Calibri" w:cs="Calibri"/>
          <w:lang w:val="es-ES"/>
        </w:rPr>
        <w:t>ocurrido</w:t>
      </w:r>
      <w:r w:rsidR="00462A69" w:rsidRPr="00967ABD">
        <w:rPr>
          <w:rFonts w:ascii="Calibri" w:eastAsia="Helvetica Neue" w:hAnsi="Calibri" w:cs="Calibri"/>
          <w:lang w:val="es-ES"/>
        </w:rPr>
        <w:t xml:space="preserve"> </w:t>
      </w:r>
      <w:r w:rsidRPr="00967ABD">
        <w:rPr>
          <w:rFonts w:ascii="Calibri" w:eastAsia="Helvetica Neue" w:hAnsi="Calibri" w:cs="Calibri"/>
          <w:lang w:val="es-ES"/>
        </w:rPr>
        <w:t>avances a nivel internacional en mater</w:t>
      </w:r>
      <w:r w:rsidR="005C53EB" w:rsidRPr="00967ABD">
        <w:rPr>
          <w:rFonts w:ascii="Calibri" w:eastAsia="Helvetica Neue" w:hAnsi="Calibri" w:cs="Calibri"/>
          <w:lang w:val="es-ES"/>
        </w:rPr>
        <w:t xml:space="preserve">ia de regulaciones técnicas, </w:t>
      </w:r>
      <w:r w:rsidR="008A3C1F" w:rsidRPr="00967ABD">
        <w:rPr>
          <w:rFonts w:ascii="Calibri" w:eastAsia="Helvetica Neue" w:hAnsi="Calibri" w:cs="Calibri"/>
          <w:lang w:val="es-ES"/>
        </w:rPr>
        <w:t xml:space="preserve">en </w:t>
      </w:r>
      <w:r w:rsidR="005C53EB" w:rsidRPr="00967ABD">
        <w:rPr>
          <w:rFonts w:ascii="Calibri" w:eastAsia="Helvetica Neue" w:hAnsi="Calibri" w:cs="Calibri"/>
          <w:lang w:val="es-ES"/>
        </w:rPr>
        <w:t xml:space="preserve">instrumentos internacionales en los que se establecen principios éticos en materia de IA, y </w:t>
      </w:r>
      <w:r w:rsidR="008A3C1F" w:rsidRPr="00967ABD">
        <w:rPr>
          <w:rFonts w:ascii="Calibri" w:eastAsia="Helvetica Neue" w:hAnsi="Calibri" w:cs="Calibri"/>
          <w:lang w:val="es-ES"/>
        </w:rPr>
        <w:t xml:space="preserve">en </w:t>
      </w:r>
      <w:r w:rsidR="00323391" w:rsidRPr="00967ABD">
        <w:rPr>
          <w:rFonts w:ascii="Calibri" w:eastAsia="Helvetica Neue" w:hAnsi="Calibri" w:cs="Calibri"/>
          <w:lang w:val="es-ES"/>
        </w:rPr>
        <w:t xml:space="preserve">el </w:t>
      </w:r>
      <w:r w:rsidR="008A3C1F" w:rsidRPr="00967ABD">
        <w:rPr>
          <w:rFonts w:ascii="Calibri" w:eastAsia="Helvetica Neue" w:hAnsi="Calibri" w:cs="Calibri"/>
          <w:lang w:val="es-ES"/>
        </w:rPr>
        <w:t xml:space="preserve">desarrollo de </w:t>
      </w:r>
      <w:r w:rsidR="005C53EB" w:rsidRPr="00967ABD">
        <w:rPr>
          <w:rFonts w:ascii="Calibri" w:eastAsia="Helvetica Neue" w:hAnsi="Calibri" w:cs="Calibri"/>
          <w:lang w:val="es-ES"/>
        </w:rPr>
        <w:t xml:space="preserve">acciones para la gobernanza bajo el modelo </w:t>
      </w:r>
      <w:r w:rsidR="00CB63A5" w:rsidRPr="00967ABD">
        <w:rPr>
          <w:rFonts w:ascii="Calibri" w:eastAsia="Helvetica Neue" w:hAnsi="Calibri" w:cs="Calibri"/>
          <w:lang w:val="es-ES"/>
        </w:rPr>
        <w:t>de múltiples partes interesadas (</w:t>
      </w:r>
      <w:proofErr w:type="spellStart"/>
      <w:r w:rsidR="005C53EB" w:rsidRPr="00967ABD">
        <w:rPr>
          <w:rFonts w:ascii="Calibri" w:eastAsia="Helvetica Neue" w:hAnsi="Calibri" w:cs="Calibri"/>
          <w:i/>
          <w:iCs/>
          <w:lang w:val="es-ES"/>
        </w:rPr>
        <w:t>multi</w:t>
      </w:r>
      <w:r w:rsidR="00CB63A5" w:rsidRPr="00967ABD">
        <w:rPr>
          <w:rFonts w:ascii="Calibri" w:eastAsia="Helvetica Neue" w:hAnsi="Calibri" w:cs="Calibri"/>
          <w:i/>
          <w:iCs/>
          <w:lang w:val="es-ES"/>
        </w:rPr>
        <w:t>-</w:t>
      </w:r>
      <w:r w:rsidR="005C53EB" w:rsidRPr="00967ABD">
        <w:rPr>
          <w:rFonts w:ascii="Calibri" w:eastAsia="Helvetica Neue" w:hAnsi="Calibri" w:cs="Calibri"/>
          <w:i/>
          <w:iCs/>
          <w:lang w:val="es-ES"/>
        </w:rPr>
        <w:t>stakeholder</w:t>
      </w:r>
      <w:proofErr w:type="spellEnd"/>
      <w:r w:rsidR="00CB63A5" w:rsidRPr="00967ABD">
        <w:rPr>
          <w:rFonts w:ascii="Calibri" w:eastAsia="Helvetica Neue" w:hAnsi="Calibri" w:cs="Calibri"/>
          <w:lang w:val="es-ES"/>
        </w:rPr>
        <w:t>)</w:t>
      </w:r>
      <w:r w:rsidR="005C53EB" w:rsidRPr="00967ABD">
        <w:rPr>
          <w:rFonts w:ascii="Calibri" w:eastAsia="Helvetica Neue" w:hAnsi="Calibri" w:cs="Calibri"/>
          <w:lang w:val="es-ES"/>
        </w:rPr>
        <w:t>, promovidos en gran parte por</w:t>
      </w:r>
      <w:r w:rsidR="00CB63A5" w:rsidRPr="00967ABD">
        <w:rPr>
          <w:rFonts w:ascii="Calibri" w:eastAsia="Helvetica Neue" w:hAnsi="Calibri" w:cs="Calibri"/>
          <w:lang w:val="es-ES"/>
        </w:rPr>
        <w:t xml:space="preserve"> las organizaciones de la sociedad civil,</w:t>
      </w:r>
      <w:r w:rsidR="005C53EB" w:rsidRPr="00967ABD">
        <w:rPr>
          <w:rFonts w:ascii="Calibri" w:eastAsia="Helvetica Neue" w:hAnsi="Calibri" w:cs="Calibri"/>
          <w:lang w:val="es-ES"/>
        </w:rPr>
        <w:t xml:space="preserve"> el sector privado y </w:t>
      </w:r>
      <w:r w:rsidR="008A3C1F" w:rsidRPr="00967ABD">
        <w:rPr>
          <w:rFonts w:ascii="Calibri" w:eastAsia="Helvetica Neue" w:hAnsi="Calibri" w:cs="Calibri"/>
          <w:lang w:val="es-ES"/>
        </w:rPr>
        <w:t xml:space="preserve">la academia </w:t>
      </w:r>
      <w:r w:rsidR="005C53EB" w:rsidRPr="00967ABD">
        <w:rPr>
          <w:rFonts w:ascii="Calibri" w:eastAsia="Helvetica Neue" w:hAnsi="Calibri" w:cs="Calibri"/>
          <w:lang w:val="es-ES"/>
        </w:rPr>
        <w:t>con la participación del gobierno.</w:t>
      </w:r>
    </w:p>
    <w:p w14:paraId="58B060AD" w14:textId="77777777" w:rsidR="005C53EB" w:rsidRPr="00967ABD" w:rsidRDefault="005C53EB" w:rsidP="00286D6D">
      <w:pPr>
        <w:spacing w:line="276" w:lineRule="auto"/>
        <w:ind w:right="49"/>
        <w:jc w:val="both"/>
        <w:rPr>
          <w:rFonts w:ascii="Calibri" w:eastAsia="Helvetica Neue" w:hAnsi="Calibri" w:cs="Calibri"/>
          <w:lang w:val="es-ES"/>
        </w:rPr>
      </w:pPr>
    </w:p>
    <w:p w14:paraId="4C2C406D" w14:textId="1B18CDB0" w:rsidR="005C53EB" w:rsidRPr="00967ABD" w:rsidRDefault="005C53EB"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Entre las acciones más recientes </w:t>
      </w:r>
      <w:r w:rsidR="00EC0764" w:rsidRPr="00967ABD">
        <w:rPr>
          <w:rFonts w:ascii="Calibri" w:eastAsia="Helvetica Neue" w:hAnsi="Calibri" w:cs="Calibri"/>
          <w:lang w:val="es-ES"/>
        </w:rPr>
        <w:t xml:space="preserve">realizadas en México </w:t>
      </w:r>
      <w:r w:rsidRPr="00967ABD">
        <w:rPr>
          <w:rFonts w:ascii="Calibri" w:eastAsia="Helvetica Neue" w:hAnsi="Calibri" w:cs="Calibri"/>
          <w:lang w:val="es-ES"/>
        </w:rPr>
        <w:t xml:space="preserve">se encuentra la Agenda Nacional Mexicana de Inteligencia Artificial </w:t>
      </w:r>
      <w:r w:rsidR="00341DFB" w:rsidRPr="00967ABD">
        <w:rPr>
          <w:rFonts w:ascii="Calibri" w:eastAsia="Helvetica Neue" w:hAnsi="Calibri" w:cs="Calibri"/>
          <w:lang w:val="es-ES"/>
        </w:rPr>
        <w:t>realizada por la Coalición IA</w:t>
      </w:r>
      <w:r w:rsidRPr="00967ABD">
        <w:rPr>
          <w:rFonts w:ascii="Calibri" w:eastAsia="Helvetica Neue" w:hAnsi="Calibri" w:cs="Calibri"/>
          <w:lang w:val="es-ES"/>
        </w:rPr>
        <w:t>2030</w:t>
      </w:r>
      <w:r w:rsidR="00341DFB" w:rsidRPr="00967ABD">
        <w:rPr>
          <w:rFonts w:ascii="Calibri" w:eastAsia="Helvetica Neue" w:hAnsi="Calibri" w:cs="Calibri"/>
          <w:lang w:val="es-ES"/>
        </w:rPr>
        <w:t>Mx</w:t>
      </w:r>
      <w:r w:rsidR="008A3C1F" w:rsidRPr="00967ABD">
        <w:rPr>
          <w:rFonts w:ascii="Calibri" w:eastAsia="Helvetica Neue" w:hAnsi="Calibri" w:cs="Calibri"/>
          <w:lang w:val="es-ES"/>
        </w:rPr>
        <w:t>,</w:t>
      </w:r>
      <w:r w:rsidR="009A0DF1" w:rsidRPr="00967ABD">
        <w:rPr>
          <w:rFonts w:ascii="Calibri" w:eastAsia="Helvetica Neue" w:hAnsi="Calibri" w:cs="Calibri"/>
          <w:lang w:val="es-ES"/>
        </w:rPr>
        <w:t xml:space="preserve"> </w:t>
      </w:r>
      <w:r w:rsidR="00341DFB" w:rsidRPr="00967ABD">
        <w:rPr>
          <w:rFonts w:ascii="Calibri" w:eastAsia="Helvetica Neue" w:hAnsi="Calibri" w:cs="Calibri"/>
          <w:lang w:val="es-ES"/>
        </w:rPr>
        <w:t xml:space="preserve">dada </w:t>
      </w:r>
      <w:r w:rsidR="008A3C1F" w:rsidRPr="00967ABD">
        <w:rPr>
          <w:rFonts w:ascii="Calibri" w:eastAsia="Helvetica Neue" w:hAnsi="Calibri" w:cs="Calibri"/>
          <w:lang w:val="es-ES"/>
        </w:rPr>
        <w:t xml:space="preserve">a </w:t>
      </w:r>
      <w:r w:rsidR="00341DFB" w:rsidRPr="00967ABD">
        <w:rPr>
          <w:rFonts w:ascii="Calibri" w:eastAsia="Helvetica Neue" w:hAnsi="Calibri" w:cs="Calibri"/>
          <w:lang w:val="es-ES"/>
        </w:rPr>
        <w:t>conocer a finales 2020</w:t>
      </w:r>
      <w:r w:rsidR="008A3C1F" w:rsidRPr="00967ABD">
        <w:rPr>
          <w:rFonts w:ascii="Calibri" w:eastAsia="Helvetica Neue" w:hAnsi="Calibri" w:cs="Calibri"/>
          <w:lang w:val="es-ES"/>
        </w:rPr>
        <w:t>,</w:t>
      </w:r>
      <w:r w:rsidR="00341DFB" w:rsidRPr="00967ABD">
        <w:rPr>
          <w:rFonts w:ascii="Calibri" w:eastAsia="Helvetica Neue" w:hAnsi="Calibri" w:cs="Calibri"/>
          <w:lang w:val="es-ES"/>
        </w:rPr>
        <w:t xml:space="preserve"> fue desarrollada en 5 ejes temáticos (i) datos, infraestructura digital y ciberseguridad; (</w:t>
      </w:r>
      <w:proofErr w:type="spellStart"/>
      <w:r w:rsidR="00341DFB" w:rsidRPr="00967ABD">
        <w:rPr>
          <w:rFonts w:ascii="Calibri" w:eastAsia="Helvetica Neue" w:hAnsi="Calibri" w:cs="Calibri"/>
          <w:lang w:val="es-ES"/>
        </w:rPr>
        <w:t>ii</w:t>
      </w:r>
      <w:proofErr w:type="spellEnd"/>
      <w:r w:rsidR="00341DFB" w:rsidRPr="00967ABD">
        <w:rPr>
          <w:rFonts w:ascii="Calibri" w:eastAsia="Helvetica Neue" w:hAnsi="Calibri" w:cs="Calibri"/>
          <w:lang w:val="es-ES"/>
        </w:rPr>
        <w:t>) ética, gobernanza, gobierno y servicios públicos; (</w:t>
      </w:r>
      <w:proofErr w:type="spellStart"/>
      <w:r w:rsidR="00341DFB" w:rsidRPr="00967ABD">
        <w:rPr>
          <w:rFonts w:ascii="Calibri" w:eastAsia="Helvetica Neue" w:hAnsi="Calibri" w:cs="Calibri"/>
          <w:lang w:val="es-ES"/>
        </w:rPr>
        <w:t>iii</w:t>
      </w:r>
      <w:proofErr w:type="spellEnd"/>
      <w:r w:rsidR="00341DFB" w:rsidRPr="00967ABD">
        <w:rPr>
          <w:rFonts w:ascii="Calibri" w:eastAsia="Helvetica Neue" w:hAnsi="Calibri" w:cs="Calibri"/>
          <w:lang w:val="es-ES"/>
        </w:rPr>
        <w:t>) habilidades, capacidades y educación; (</w:t>
      </w:r>
      <w:proofErr w:type="spellStart"/>
      <w:r w:rsidR="00341DFB" w:rsidRPr="00967ABD">
        <w:rPr>
          <w:rFonts w:ascii="Calibri" w:eastAsia="Helvetica Neue" w:hAnsi="Calibri" w:cs="Calibri"/>
          <w:lang w:val="es-ES"/>
        </w:rPr>
        <w:t>iv</w:t>
      </w:r>
      <w:proofErr w:type="spellEnd"/>
      <w:r w:rsidR="00341DFB" w:rsidRPr="00967ABD">
        <w:rPr>
          <w:rFonts w:ascii="Calibri" w:eastAsia="Helvetica Neue" w:hAnsi="Calibri" w:cs="Calibri"/>
          <w:lang w:val="es-ES"/>
        </w:rPr>
        <w:t>) investigación y desarrollo; y (v) acercando a los mexicanos en el exterior.</w:t>
      </w:r>
    </w:p>
    <w:p w14:paraId="15B86CA4" w14:textId="77777777" w:rsidR="00E95D9E" w:rsidRPr="00967ABD" w:rsidRDefault="00E95D9E" w:rsidP="00286D6D">
      <w:pPr>
        <w:pBdr>
          <w:top w:val="nil"/>
          <w:left w:val="nil"/>
          <w:bottom w:val="nil"/>
          <w:right w:val="nil"/>
          <w:between w:val="nil"/>
        </w:pBdr>
        <w:spacing w:line="276" w:lineRule="auto"/>
        <w:ind w:right="49"/>
        <w:jc w:val="both"/>
        <w:rPr>
          <w:rFonts w:ascii="Calibri" w:hAnsi="Calibri" w:cs="Calibri"/>
        </w:rPr>
      </w:pPr>
    </w:p>
    <w:p w14:paraId="121E0CEB" w14:textId="5195E647" w:rsidR="00562998" w:rsidRPr="00967ABD" w:rsidRDefault="00341DFB"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Asimismo, </w:t>
      </w:r>
      <w:r w:rsidR="00E95D9E" w:rsidRPr="00967ABD">
        <w:rPr>
          <w:rFonts w:ascii="Calibri" w:eastAsia="Helvetica Neue" w:hAnsi="Calibri" w:cs="Calibri"/>
          <w:lang w:val="es-ES"/>
        </w:rPr>
        <w:t xml:space="preserve">en mayo de 2019 se suscribieron los Principios de la </w:t>
      </w:r>
      <w:r w:rsidR="00B23F69" w:rsidRPr="00967ABD">
        <w:rPr>
          <w:rFonts w:ascii="Calibri" w:eastAsia="Helvetica Neue" w:hAnsi="Calibri" w:cs="Calibri"/>
          <w:lang w:val="es-ES"/>
        </w:rPr>
        <w:t xml:space="preserve">Organización para el </w:t>
      </w:r>
      <w:r w:rsidR="008A3C1F" w:rsidRPr="00967ABD">
        <w:rPr>
          <w:rFonts w:ascii="Calibri" w:eastAsia="Helvetica Neue" w:hAnsi="Calibri" w:cs="Calibri"/>
          <w:lang w:val="es-ES"/>
        </w:rPr>
        <w:t>Cooperación</w:t>
      </w:r>
      <w:r w:rsidR="00B23F69" w:rsidRPr="00967ABD">
        <w:rPr>
          <w:rFonts w:ascii="Calibri" w:eastAsia="Helvetica Neue" w:hAnsi="Calibri" w:cs="Calibri"/>
          <w:lang w:val="es-ES"/>
        </w:rPr>
        <w:t xml:space="preserve"> y Desarrollo Económico</w:t>
      </w:r>
      <w:r w:rsidR="008A3C1F" w:rsidRPr="00967ABD">
        <w:rPr>
          <w:rFonts w:ascii="Calibri" w:eastAsia="Helvetica Neue" w:hAnsi="Calibri" w:cs="Calibri"/>
          <w:lang w:val="es-ES"/>
        </w:rPr>
        <w:t>s</w:t>
      </w:r>
      <w:r w:rsidR="00B23F69" w:rsidRPr="00967ABD">
        <w:rPr>
          <w:rFonts w:ascii="Calibri" w:eastAsia="Helvetica Neue" w:hAnsi="Calibri" w:cs="Calibri"/>
          <w:lang w:val="es-ES"/>
        </w:rPr>
        <w:t xml:space="preserve"> (</w:t>
      </w:r>
      <w:r w:rsidR="00E95D9E" w:rsidRPr="00967ABD">
        <w:rPr>
          <w:rFonts w:ascii="Calibri" w:eastAsia="Helvetica Neue" w:hAnsi="Calibri" w:cs="Calibri"/>
          <w:lang w:val="es-ES"/>
        </w:rPr>
        <w:t>OCDE</w:t>
      </w:r>
      <w:r w:rsidR="00B23F69" w:rsidRPr="00967ABD">
        <w:rPr>
          <w:rFonts w:ascii="Calibri" w:eastAsia="Helvetica Neue" w:hAnsi="Calibri" w:cs="Calibri"/>
          <w:lang w:val="es-ES"/>
        </w:rPr>
        <w:t>)</w:t>
      </w:r>
      <w:r w:rsidR="00E95D9E" w:rsidRPr="00967ABD">
        <w:rPr>
          <w:rFonts w:ascii="Calibri" w:eastAsia="Helvetica Neue" w:hAnsi="Calibri" w:cs="Calibri"/>
          <w:lang w:val="es-ES"/>
        </w:rPr>
        <w:t xml:space="preserve"> sobre Inteligencia Artificial</w:t>
      </w:r>
      <w:r w:rsidR="00B23F69" w:rsidRPr="00967ABD">
        <w:rPr>
          <w:rFonts w:ascii="Calibri" w:eastAsia="Helvetica Neue" w:hAnsi="Calibri" w:cs="Calibri"/>
          <w:lang w:val="es-ES"/>
        </w:rPr>
        <w:t>.</w:t>
      </w:r>
      <w:r w:rsidR="00562998" w:rsidRPr="00967ABD">
        <w:rPr>
          <w:rFonts w:ascii="Calibri" w:eastAsia="Helvetica Neue" w:hAnsi="Calibri" w:cs="Calibri"/>
          <w:lang w:val="es-ES"/>
        </w:rPr>
        <w:t xml:space="preserve"> México ha tenido una activa participación en distintos foros internacionales, entre ellos el grupo de expertos de la OCDE en el que participa el Comisionado Javier Juárez. El </w:t>
      </w:r>
      <w:r w:rsidR="008A3C1F" w:rsidRPr="00967ABD">
        <w:rPr>
          <w:rFonts w:ascii="Calibri" w:eastAsia="Helvetica Neue" w:hAnsi="Calibri" w:cs="Calibri"/>
          <w:lang w:val="es-ES"/>
        </w:rPr>
        <w:t xml:space="preserve">IV </w:t>
      </w:r>
      <w:r w:rsidR="00562998" w:rsidRPr="00967ABD">
        <w:rPr>
          <w:rFonts w:ascii="Calibri" w:eastAsia="Helvetica Neue" w:hAnsi="Calibri" w:cs="Calibri"/>
          <w:lang w:val="es-ES"/>
        </w:rPr>
        <w:t>Consejo Consultivo del IFT sugirió al IFT ser un promotor de las recomendaciones de la OCDE ante otros organismos de la administración pública y en discusiones multisectoriales ante cualquier política pública en México en materia de IA.</w:t>
      </w:r>
    </w:p>
    <w:p w14:paraId="28B6719F" w14:textId="77777777" w:rsidR="00562998" w:rsidRPr="00967ABD" w:rsidRDefault="00562998" w:rsidP="00286D6D">
      <w:pPr>
        <w:pStyle w:val="Prrafodelista"/>
        <w:pBdr>
          <w:top w:val="nil"/>
          <w:left w:val="nil"/>
          <w:bottom w:val="nil"/>
          <w:right w:val="nil"/>
          <w:between w:val="nil"/>
        </w:pBdr>
        <w:spacing w:line="276" w:lineRule="auto"/>
        <w:ind w:left="360" w:right="49"/>
        <w:jc w:val="both"/>
        <w:rPr>
          <w:rFonts w:ascii="Calibri" w:eastAsia="Helvetica Neue" w:hAnsi="Calibri" w:cs="Calibri"/>
          <w:lang w:val="es-ES"/>
        </w:rPr>
      </w:pPr>
    </w:p>
    <w:p w14:paraId="21442E4D" w14:textId="0C545416" w:rsidR="00341DFB" w:rsidRPr="00967ABD" w:rsidRDefault="00562998" w:rsidP="00286D6D">
      <w:pPr>
        <w:pStyle w:val="Prrafodelista"/>
        <w:numPr>
          <w:ilvl w:val="0"/>
          <w:numId w:val="8"/>
        </w:numPr>
        <w:pBdr>
          <w:top w:val="nil"/>
          <w:left w:val="nil"/>
          <w:bottom w:val="nil"/>
          <w:right w:val="nil"/>
          <w:between w:val="nil"/>
        </w:pBdr>
        <w:spacing w:line="276" w:lineRule="auto"/>
        <w:ind w:left="360" w:right="49"/>
        <w:jc w:val="both"/>
        <w:rPr>
          <w:rFonts w:ascii="Calibri" w:hAnsi="Calibri" w:cs="Calibri"/>
        </w:rPr>
      </w:pPr>
      <w:r w:rsidRPr="00967ABD">
        <w:rPr>
          <w:rFonts w:ascii="Calibri" w:eastAsia="Helvetica Neue" w:hAnsi="Calibri" w:cs="Calibri"/>
          <w:lang w:val="es-ES"/>
        </w:rPr>
        <w:t xml:space="preserve">Por otra parte, </w:t>
      </w:r>
      <w:r w:rsidR="00E95D9E" w:rsidRPr="00967ABD">
        <w:rPr>
          <w:rFonts w:ascii="Calibri" w:eastAsia="Helvetica Neue" w:hAnsi="Calibri" w:cs="Calibri"/>
          <w:lang w:val="es-ES"/>
        </w:rPr>
        <w:t xml:space="preserve">recientemente fue elaborado </w:t>
      </w:r>
      <w:r w:rsidR="00341DFB" w:rsidRPr="00967ABD">
        <w:rPr>
          <w:rFonts w:ascii="Calibri" w:hAnsi="Calibri" w:cs="Calibri"/>
        </w:rPr>
        <w:t xml:space="preserve">un proyecto de Recomendación sobre la ética </w:t>
      </w:r>
      <w:r w:rsidR="009C64DF" w:rsidRPr="00967ABD">
        <w:rPr>
          <w:rFonts w:ascii="Calibri" w:hAnsi="Calibri" w:cs="Calibri"/>
        </w:rPr>
        <w:t>de la IA por parte de la Organización de las Naciones Unidas para la Educación, la Ciencia y la Cultura (UNESCO) por un grupo de expertos</w:t>
      </w:r>
      <w:r w:rsidR="00AA22B4" w:rsidRPr="00967ABD">
        <w:rPr>
          <w:rFonts w:ascii="Calibri" w:hAnsi="Calibri" w:cs="Calibri"/>
        </w:rPr>
        <w:t>. D</w:t>
      </w:r>
      <w:r w:rsidR="00E95D9E" w:rsidRPr="00967ABD">
        <w:rPr>
          <w:rFonts w:ascii="Calibri" w:hAnsi="Calibri" w:cs="Calibri"/>
        </w:rPr>
        <w:t>icho proyecto</w:t>
      </w:r>
      <w:r w:rsidR="0065664F" w:rsidRPr="00967ABD">
        <w:rPr>
          <w:rFonts w:ascii="Calibri" w:hAnsi="Calibri" w:cs="Calibri"/>
        </w:rPr>
        <w:t xml:space="preserve"> fue </w:t>
      </w:r>
      <w:r w:rsidR="009C64DF" w:rsidRPr="00967ABD">
        <w:rPr>
          <w:rFonts w:ascii="Calibri" w:hAnsi="Calibri" w:cs="Calibri"/>
        </w:rPr>
        <w:t xml:space="preserve">sometido a comentarios de </w:t>
      </w:r>
      <w:r w:rsidR="00341DFB" w:rsidRPr="00967ABD">
        <w:rPr>
          <w:rFonts w:ascii="Calibri" w:eastAsia="Helvetica Neue" w:hAnsi="Calibri" w:cs="Calibri"/>
          <w:lang w:val="es-ES"/>
        </w:rPr>
        <w:t>los Estados Miembros</w:t>
      </w:r>
      <w:r w:rsidR="00AA22B4" w:rsidRPr="00967ABD">
        <w:rPr>
          <w:rFonts w:ascii="Calibri" w:eastAsia="Helvetica Neue" w:hAnsi="Calibri" w:cs="Calibri"/>
          <w:lang w:val="es-ES"/>
        </w:rPr>
        <w:t>,</w:t>
      </w:r>
      <w:r w:rsidR="0065664F" w:rsidRPr="00967ABD">
        <w:rPr>
          <w:rFonts w:ascii="Calibri" w:eastAsia="Helvetica Neue" w:hAnsi="Calibri" w:cs="Calibri"/>
          <w:lang w:val="es-ES"/>
        </w:rPr>
        <w:t xml:space="preserve"> </w:t>
      </w:r>
      <w:r w:rsidR="0065664F" w:rsidRPr="00967ABD">
        <w:rPr>
          <w:rFonts w:ascii="Calibri" w:hAnsi="Calibri" w:cs="Calibri"/>
        </w:rPr>
        <w:t>junto con un informe preliminar</w:t>
      </w:r>
      <w:r w:rsidR="009C64DF" w:rsidRPr="00967ABD">
        <w:rPr>
          <w:rFonts w:ascii="Calibri" w:eastAsia="Helvetica Neue" w:hAnsi="Calibri" w:cs="Calibri"/>
          <w:lang w:val="es-ES"/>
        </w:rPr>
        <w:t xml:space="preserve">, </w:t>
      </w:r>
      <w:r w:rsidR="00E95D9E" w:rsidRPr="00967ABD">
        <w:rPr>
          <w:rFonts w:ascii="Calibri" w:eastAsia="Helvetica Neue" w:hAnsi="Calibri" w:cs="Calibri"/>
          <w:lang w:val="es-ES"/>
        </w:rPr>
        <w:t xml:space="preserve">con </w:t>
      </w:r>
      <w:r w:rsidR="009C64DF" w:rsidRPr="00967ABD">
        <w:rPr>
          <w:rFonts w:ascii="Calibri" w:eastAsia="Helvetica Neue" w:hAnsi="Calibri" w:cs="Calibri"/>
          <w:lang w:val="es-ES"/>
        </w:rPr>
        <w:t xml:space="preserve">el propósito </w:t>
      </w:r>
      <w:r w:rsidR="00E95D9E" w:rsidRPr="00967ABD">
        <w:rPr>
          <w:rFonts w:ascii="Calibri" w:eastAsia="Helvetica Neue" w:hAnsi="Calibri" w:cs="Calibri"/>
          <w:lang w:val="es-ES"/>
        </w:rPr>
        <w:t>de</w:t>
      </w:r>
      <w:r w:rsidR="009C64DF" w:rsidRPr="00967ABD">
        <w:rPr>
          <w:rFonts w:ascii="Calibri" w:eastAsia="Helvetica Neue" w:hAnsi="Calibri" w:cs="Calibri"/>
          <w:lang w:val="es-ES"/>
        </w:rPr>
        <w:t xml:space="preserve"> que la Recomendación sea presentada </w:t>
      </w:r>
      <w:r w:rsidR="00341DFB" w:rsidRPr="00967ABD">
        <w:rPr>
          <w:rFonts w:ascii="Calibri" w:hAnsi="Calibri" w:cs="Calibri"/>
        </w:rPr>
        <w:t>a la Conferencia General de la UNESCO a finales de 2021.</w:t>
      </w:r>
      <w:r w:rsidR="00511355" w:rsidRPr="00967ABD">
        <w:rPr>
          <w:rStyle w:val="Refdenotaalpie"/>
          <w:rFonts w:ascii="Calibri" w:hAnsi="Calibri" w:cs="Calibri"/>
        </w:rPr>
        <w:footnoteReference w:id="6"/>
      </w:r>
    </w:p>
    <w:p w14:paraId="5BB44B8B" w14:textId="77777777" w:rsidR="004C0B81" w:rsidRPr="00967ABD" w:rsidRDefault="004C0B81" w:rsidP="00286D6D">
      <w:pPr>
        <w:pStyle w:val="Prrafodelista"/>
        <w:spacing w:line="276" w:lineRule="auto"/>
        <w:ind w:left="360" w:right="49"/>
        <w:jc w:val="both"/>
        <w:rPr>
          <w:rFonts w:ascii="Calibri" w:hAnsi="Calibri" w:cs="Calibri"/>
        </w:rPr>
      </w:pPr>
    </w:p>
    <w:p w14:paraId="18157E8A" w14:textId="7EB012AC" w:rsidR="009C64DF" w:rsidRPr="00967ABD" w:rsidRDefault="003670F1" w:rsidP="00286D6D">
      <w:pPr>
        <w:pStyle w:val="Prrafodelista"/>
        <w:numPr>
          <w:ilvl w:val="0"/>
          <w:numId w:val="8"/>
        </w:numPr>
        <w:pBdr>
          <w:top w:val="nil"/>
          <w:left w:val="nil"/>
          <w:bottom w:val="nil"/>
          <w:right w:val="nil"/>
          <w:between w:val="nil"/>
        </w:pBdr>
        <w:spacing w:line="276" w:lineRule="auto"/>
        <w:ind w:left="360" w:right="49"/>
        <w:jc w:val="both"/>
        <w:rPr>
          <w:rFonts w:ascii="Calibri" w:hAnsi="Calibri" w:cs="Calibri"/>
        </w:rPr>
      </w:pPr>
      <w:r w:rsidRPr="00967ABD">
        <w:rPr>
          <w:rFonts w:ascii="Calibri" w:hAnsi="Calibri" w:cs="Calibri"/>
        </w:rPr>
        <w:t>Otro avance relevante a nivel internacional</w:t>
      </w:r>
      <w:r w:rsidR="00297B0E" w:rsidRPr="00967ABD">
        <w:rPr>
          <w:rFonts w:ascii="Calibri" w:hAnsi="Calibri" w:cs="Calibri"/>
        </w:rPr>
        <w:t xml:space="preserve"> reciente</w:t>
      </w:r>
      <w:r w:rsidRPr="00967ABD">
        <w:rPr>
          <w:rFonts w:ascii="Calibri" w:hAnsi="Calibri" w:cs="Calibri"/>
        </w:rPr>
        <w:t xml:space="preserve"> es el anuncio en</w:t>
      </w:r>
      <w:r w:rsidR="004C0B81" w:rsidRPr="00967ABD">
        <w:rPr>
          <w:rFonts w:ascii="Calibri" w:hAnsi="Calibri" w:cs="Calibri"/>
        </w:rPr>
        <w:t xml:space="preserve"> abril de 2021 </w:t>
      </w:r>
      <w:r w:rsidRPr="00967ABD">
        <w:rPr>
          <w:rFonts w:ascii="Calibri" w:hAnsi="Calibri" w:cs="Calibri"/>
        </w:rPr>
        <w:t>por el que la</w:t>
      </w:r>
      <w:r w:rsidR="004C0B81" w:rsidRPr="00967ABD">
        <w:rPr>
          <w:rFonts w:ascii="Calibri" w:hAnsi="Calibri" w:cs="Calibri"/>
        </w:rPr>
        <w:t xml:space="preserve"> Unión Europea </w:t>
      </w:r>
      <w:r w:rsidRPr="00967ABD">
        <w:rPr>
          <w:rFonts w:ascii="Calibri" w:hAnsi="Calibri" w:cs="Calibri"/>
        </w:rPr>
        <w:t xml:space="preserve">dio a conocer </w:t>
      </w:r>
      <w:r w:rsidR="00D74FD4" w:rsidRPr="00967ABD">
        <w:rPr>
          <w:rFonts w:ascii="Calibri" w:hAnsi="Calibri" w:cs="Calibri"/>
        </w:rPr>
        <w:t>la propuesta de</w:t>
      </w:r>
      <w:r w:rsidRPr="00967ABD">
        <w:rPr>
          <w:rFonts w:ascii="Calibri" w:hAnsi="Calibri" w:cs="Calibri"/>
        </w:rPr>
        <w:t xml:space="preserve"> marco legal para la IA</w:t>
      </w:r>
      <w:r w:rsidR="003606A6" w:rsidRPr="00967ABD">
        <w:rPr>
          <w:rFonts w:ascii="Calibri" w:hAnsi="Calibri" w:cs="Calibri"/>
        </w:rPr>
        <w:t xml:space="preserve"> (</w:t>
      </w:r>
      <w:r w:rsidR="00297B0E" w:rsidRPr="00967ABD">
        <w:rPr>
          <w:rFonts w:ascii="Calibri" w:hAnsi="Calibri" w:cs="Calibri"/>
        </w:rPr>
        <w:t xml:space="preserve">una propuesta de ley de Inteligencia Artificial y un paquete de reformas </w:t>
      </w:r>
      <w:r w:rsidR="00F72D89" w:rsidRPr="00967ABD">
        <w:rPr>
          <w:rFonts w:ascii="Calibri" w:hAnsi="Calibri" w:cs="Calibri"/>
        </w:rPr>
        <w:t xml:space="preserve">legales </w:t>
      </w:r>
      <w:r w:rsidR="00297B0E" w:rsidRPr="00967ABD">
        <w:rPr>
          <w:rFonts w:ascii="Calibri" w:hAnsi="Calibri" w:cs="Calibri"/>
        </w:rPr>
        <w:t>en la materia)</w:t>
      </w:r>
      <w:r w:rsidR="00034035" w:rsidRPr="00967ABD">
        <w:rPr>
          <w:rFonts w:ascii="Calibri" w:hAnsi="Calibri" w:cs="Calibri"/>
        </w:rPr>
        <w:t xml:space="preserve"> </w:t>
      </w:r>
      <w:r w:rsidR="00F72D89" w:rsidRPr="00967ABD">
        <w:rPr>
          <w:rFonts w:ascii="Calibri" w:hAnsi="Calibri" w:cs="Calibri"/>
        </w:rPr>
        <w:t xml:space="preserve">y </w:t>
      </w:r>
      <w:r w:rsidR="00034035" w:rsidRPr="00967ABD">
        <w:rPr>
          <w:rFonts w:ascii="Calibri" w:hAnsi="Calibri" w:cs="Calibri"/>
        </w:rPr>
        <w:t>una R</w:t>
      </w:r>
      <w:r w:rsidRPr="00967ABD">
        <w:rPr>
          <w:rFonts w:ascii="Calibri" w:hAnsi="Calibri" w:cs="Calibri"/>
        </w:rPr>
        <w:t xml:space="preserve">egulación </w:t>
      </w:r>
      <w:r w:rsidR="00034035" w:rsidRPr="00967ABD">
        <w:rPr>
          <w:rFonts w:ascii="Calibri" w:hAnsi="Calibri" w:cs="Calibri"/>
        </w:rPr>
        <w:t>para</w:t>
      </w:r>
      <w:r w:rsidRPr="00967ABD">
        <w:rPr>
          <w:rFonts w:ascii="Calibri" w:hAnsi="Calibri" w:cs="Calibri"/>
        </w:rPr>
        <w:t xml:space="preserve"> maquinaria, resultado de la Estrategia Europea de IA del 2018 y del trabajo de 4,00</w:t>
      </w:r>
      <w:r w:rsidR="00034035" w:rsidRPr="00967ABD">
        <w:rPr>
          <w:rFonts w:ascii="Calibri" w:hAnsi="Calibri" w:cs="Calibri"/>
        </w:rPr>
        <w:t>0</w:t>
      </w:r>
      <w:r w:rsidRPr="00967ABD">
        <w:rPr>
          <w:rFonts w:ascii="Calibri" w:hAnsi="Calibri" w:cs="Calibri"/>
        </w:rPr>
        <w:t xml:space="preserve"> interesados,</w:t>
      </w:r>
      <w:r w:rsidR="00034035" w:rsidRPr="00967ABD">
        <w:rPr>
          <w:rFonts w:ascii="Calibri" w:hAnsi="Calibri" w:cs="Calibri"/>
        </w:rPr>
        <w:t xml:space="preserve"> además</w:t>
      </w:r>
      <w:r w:rsidRPr="00967ABD">
        <w:rPr>
          <w:rFonts w:ascii="Calibri" w:hAnsi="Calibri" w:cs="Calibri"/>
        </w:rPr>
        <w:t xml:space="preserve"> un grupo de expertos de alto nivel que desarrolló </w:t>
      </w:r>
      <w:r w:rsidR="00AA22B4" w:rsidRPr="00967ABD">
        <w:rPr>
          <w:rFonts w:ascii="Calibri" w:hAnsi="Calibri" w:cs="Calibri"/>
        </w:rPr>
        <w:t>d</w:t>
      </w:r>
      <w:r w:rsidRPr="00967ABD">
        <w:rPr>
          <w:rFonts w:ascii="Calibri" w:hAnsi="Calibri" w:cs="Calibri"/>
        </w:rPr>
        <w:t>irectrices éticas para una IA fiable</w:t>
      </w:r>
      <w:r w:rsidR="00034035" w:rsidRPr="00967ABD">
        <w:rPr>
          <w:rFonts w:ascii="Calibri" w:hAnsi="Calibri" w:cs="Calibri"/>
        </w:rPr>
        <w:t xml:space="preserve"> publicadas en 2019 y un </w:t>
      </w:r>
      <w:r w:rsidR="00AA22B4" w:rsidRPr="00967ABD">
        <w:rPr>
          <w:rFonts w:ascii="Calibri" w:hAnsi="Calibri" w:cs="Calibri"/>
        </w:rPr>
        <w:t>libro blanco</w:t>
      </w:r>
      <w:r w:rsidR="00243CD6" w:rsidRPr="00967ABD">
        <w:rPr>
          <w:rFonts w:ascii="Calibri" w:hAnsi="Calibri" w:cs="Calibri"/>
        </w:rPr>
        <w:t xml:space="preserve"> </w:t>
      </w:r>
      <w:r w:rsidR="00034035" w:rsidRPr="00967ABD">
        <w:rPr>
          <w:rFonts w:ascii="Calibri" w:hAnsi="Calibri" w:cs="Calibri"/>
        </w:rPr>
        <w:lastRenderedPageBreak/>
        <w:t>publicado en 2020.</w:t>
      </w:r>
      <w:r w:rsidR="00D74FD4" w:rsidRPr="00967ABD">
        <w:rPr>
          <w:rFonts w:ascii="Calibri" w:hAnsi="Calibri" w:cs="Calibri"/>
        </w:rPr>
        <w:t xml:space="preserve"> Con su propuesta, se proponen lograr un desarrollo y uso de la IA seguro, confiable y centrado en el ser humano.</w:t>
      </w:r>
      <w:r w:rsidR="003606A6" w:rsidRPr="00967ABD">
        <w:rPr>
          <w:rStyle w:val="Refdenotaalpie"/>
          <w:rFonts w:ascii="Calibri" w:hAnsi="Calibri" w:cs="Calibri"/>
        </w:rPr>
        <w:footnoteReference w:id="7"/>
      </w:r>
    </w:p>
    <w:p w14:paraId="4D411FDE" w14:textId="56707651" w:rsidR="00AE626D" w:rsidRPr="00967ABD" w:rsidRDefault="00AE626D" w:rsidP="00286D6D">
      <w:pPr>
        <w:pBdr>
          <w:top w:val="nil"/>
          <w:left w:val="nil"/>
          <w:bottom w:val="nil"/>
          <w:right w:val="nil"/>
          <w:between w:val="nil"/>
        </w:pBdr>
        <w:spacing w:line="276" w:lineRule="auto"/>
        <w:ind w:right="49"/>
        <w:jc w:val="both"/>
        <w:rPr>
          <w:rFonts w:ascii="Calibri" w:eastAsia="Helvetica Neue" w:hAnsi="Calibri" w:cs="Calibri"/>
        </w:rPr>
      </w:pPr>
    </w:p>
    <w:p w14:paraId="3377E621" w14:textId="59585FFF" w:rsidR="00AE626D" w:rsidRPr="00967ABD" w:rsidRDefault="00AE626D" w:rsidP="00286D6D">
      <w:pPr>
        <w:pStyle w:val="Ttulo1"/>
        <w:numPr>
          <w:ilvl w:val="0"/>
          <w:numId w:val="33"/>
        </w:numPr>
        <w:spacing w:line="276" w:lineRule="auto"/>
        <w:ind w:left="720" w:right="49"/>
        <w:jc w:val="both"/>
        <w:rPr>
          <w:rFonts w:ascii="Calibri" w:hAnsi="Calibri" w:cs="Calibri"/>
          <w:b/>
          <w:bCs/>
          <w:color w:val="auto"/>
          <w:sz w:val="24"/>
          <w:szCs w:val="24"/>
          <w:u w:val="single"/>
        </w:rPr>
      </w:pPr>
      <w:bookmarkStart w:id="2" w:name="_Toc73615928"/>
      <w:r w:rsidRPr="00967ABD">
        <w:rPr>
          <w:rFonts w:ascii="Calibri" w:hAnsi="Calibri" w:cs="Calibri"/>
          <w:b/>
          <w:bCs/>
          <w:color w:val="auto"/>
          <w:sz w:val="24"/>
          <w:szCs w:val="24"/>
          <w:u w:val="single"/>
        </w:rPr>
        <w:t>Retos y Oportunidades de la I</w:t>
      </w:r>
      <w:r w:rsidR="00D74FD4" w:rsidRPr="00967ABD">
        <w:rPr>
          <w:rFonts w:ascii="Calibri" w:hAnsi="Calibri" w:cs="Calibri"/>
          <w:b/>
          <w:bCs/>
          <w:color w:val="auto"/>
          <w:sz w:val="24"/>
          <w:szCs w:val="24"/>
          <w:u w:val="single"/>
        </w:rPr>
        <w:t>A</w:t>
      </w:r>
      <w:bookmarkEnd w:id="2"/>
    </w:p>
    <w:p w14:paraId="1D6EE36A" w14:textId="77777777" w:rsidR="00AE626D" w:rsidRPr="00967ABD" w:rsidRDefault="00AE626D" w:rsidP="00286D6D">
      <w:pPr>
        <w:pBdr>
          <w:top w:val="nil"/>
          <w:left w:val="nil"/>
          <w:bottom w:val="nil"/>
          <w:right w:val="nil"/>
          <w:between w:val="nil"/>
        </w:pBdr>
        <w:spacing w:line="276" w:lineRule="auto"/>
        <w:ind w:right="49"/>
        <w:jc w:val="both"/>
        <w:rPr>
          <w:rFonts w:ascii="Calibri" w:eastAsia="Helvetica Neue" w:hAnsi="Calibri" w:cs="Calibri"/>
        </w:rPr>
      </w:pPr>
    </w:p>
    <w:p w14:paraId="34C66CA2" w14:textId="7353035A" w:rsidR="00172BC7" w:rsidRPr="00967ABD" w:rsidRDefault="00293C0B"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b/>
          <w:bCs/>
        </w:rPr>
      </w:pPr>
      <w:r w:rsidRPr="00967ABD">
        <w:rPr>
          <w:rFonts w:ascii="Calibri" w:eastAsia="Helvetica Neue" w:hAnsi="Calibri" w:cs="Calibri"/>
        </w:rPr>
        <w:t>La IA tiene repercusiones en</w:t>
      </w:r>
      <w:r w:rsidR="00F72D89" w:rsidRPr="00967ABD">
        <w:rPr>
          <w:rFonts w:ascii="Calibri" w:eastAsia="Helvetica Neue" w:hAnsi="Calibri" w:cs="Calibri"/>
        </w:rPr>
        <w:t xml:space="preserve"> el</w:t>
      </w:r>
      <w:r w:rsidRPr="00967ABD">
        <w:rPr>
          <w:rFonts w:ascii="Calibri" w:eastAsia="Helvetica Neue" w:hAnsi="Calibri" w:cs="Calibri"/>
        </w:rPr>
        <w:t xml:space="preserve"> </w:t>
      </w:r>
      <w:r w:rsidR="00F72D89" w:rsidRPr="00967ABD">
        <w:rPr>
          <w:rFonts w:ascii="Calibri" w:eastAsia="Helvetica Neue" w:hAnsi="Calibri" w:cs="Calibri"/>
        </w:rPr>
        <w:t>s</w:t>
      </w:r>
      <w:r w:rsidRPr="00967ABD">
        <w:rPr>
          <w:rFonts w:ascii="Calibri" w:eastAsia="Helvetica Neue" w:hAnsi="Calibri" w:cs="Calibri"/>
        </w:rPr>
        <w:t>istema económico y social mundial</w:t>
      </w:r>
      <w:r w:rsidR="00AA22B4" w:rsidRPr="00967ABD">
        <w:rPr>
          <w:rFonts w:ascii="Calibri" w:eastAsia="Helvetica Neue" w:hAnsi="Calibri" w:cs="Calibri"/>
        </w:rPr>
        <w:t>. C</w:t>
      </w:r>
      <w:r w:rsidR="009C64DF" w:rsidRPr="00967ABD">
        <w:rPr>
          <w:rFonts w:ascii="Calibri" w:eastAsia="Helvetica Neue" w:hAnsi="Calibri" w:cs="Calibri"/>
        </w:rPr>
        <w:t>omo se ha reconocido por diversas instancias, l</w:t>
      </w:r>
      <w:r w:rsidR="00172BC7" w:rsidRPr="00967ABD">
        <w:rPr>
          <w:rFonts w:ascii="Calibri" w:eastAsia="Helvetica Neue" w:hAnsi="Calibri" w:cs="Calibri"/>
        </w:rPr>
        <w:t xml:space="preserve">a IA como </w:t>
      </w:r>
      <w:r w:rsidRPr="00967ABD">
        <w:rPr>
          <w:rFonts w:ascii="Calibri" w:eastAsia="Helvetica Neue" w:hAnsi="Calibri" w:cs="Calibri"/>
        </w:rPr>
        <w:t xml:space="preserve">rama de las ciencias de la </w:t>
      </w:r>
      <w:r w:rsidR="00D2664B" w:rsidRPr="00967ABD">
        <w:rPr>
          <w:rFonts w:ascii="Calibri" w:eastAsia="Helvetica Neue" w:hAnsi="Calibri" w:cs="Calibri"/>
        </w:rPr>
        <w:t>c</w:t>
      </w:r>
      <w:r w:rsidRPr="00967ABD">
        <w:rPr>
          <w:rFonts w:ascii="Calibri" w:eastAsia="Helvetica Neue" w:hAnsi="Calibri" w:cs="Calibri"/>
        </w:rPr>
        <w:t xml:space="preserve">omputación y como </w:t>
      </w:r>
      <w:r w:rsidR="00172BC7" w:rsidRPr="00967ABD">
        <w:rPr>
          <w:rFonts w:ascii="Calibri" w:eastAsia="Helvetica Neue" w:hAnsi="Calibri" w:cs="Calibri"/>
        </w:rPr>
        <w:t>tecnología digital representa oportunidades y</w:t>
      </w:r>
      <w:r w:rsidR="0079076B" w:rsidRPr="00967ABD">
        <w:rPr>
          <w:rFonts w:ascii="Calibri" w:eastAsia="Helvetica Neue" w:hAnsi="Calibri" w:cs="Calibri"/>
        </w:rPr>
        <w:t>,</w:t>
      </w:r>
      <w:r w:rsidR="00172BC7" w:rsidRPr="00967ABD">
        <w:rPr>
          <w:rFonts w:ascii="Calibri" w:eastAsia="Helvetica Neue" w:hAnsi="Calibri" w:cs="Calibri"/>
        </w:rPr>
        <w:t xml:space="preserve"> a la vez</w:t>
      </w:r>
      <w:r w:rsidR="0079076B" w:rsidRPr="00967ABD">
        <w:rPr>
          <w:rFonts w:ascii="Calibri" w:eastAsia="Helvetica Neue" w:hAnsi="Calibri" w:cs="Calibri"/>
        </w:rPr>
        <w:t>,</w:t>
      </w:r>
      <w:r w:rsidR="00172BC7" w:rsidRPr="00967ABD">
        <w:rPr>
          <w:rFonts w:ascii="Calibri" w:eastAsia="Helvetica Neue" w:hAnsi="Calibri" w:cs="Calibri"/>
        </w:rPr>
        <w:t xml:space="preserve"> retos para las autoridades y la población en general.</w:t>
      </w:r>
      <w:r w:rsidR="00172BC7" w:rsidRPr="00967ABD">
        <w:rPr>
          <w:rStyle w:val="Refdenotaalpie"/>
          <w:rFonts w:ascii="Calibri" w:eastAsia="Helvetica Neue" w:hAnsi="Calibri" w:cs="Calibri"/>
        </w:rPr>
        <w:footnoteReference w:id="8"/>
      </w:r>
    </w:p>
    <w:p w14:paraId="0E038485" w14:textId="77777777" w:rsidR="00CF2F82" w:rsidRPr="00967ABD" w:rsidRDefault="00CF2F82" w:rsidP="00286D6D">
      <w:pPr>
        <w:pStyle w:val="Prrafodelista"/>
        <w:spacing w:line="276" w:lineRule="auto"/>
        <w:ind w:left="360" w:right="49"/>
        <w:jc w:val="both"/>
        <w:rPr>
          <w:rFonts w:ascii="Calibri" w:eastAsia="Helvetica Neue" w:hAnsi="Calibri" w:cs="Calibri"/>
          <w:b/>
          <w:bCs/>
        </w:rPr>
      </w:pPr>
    </w:p>
    <w:p w14:paraId="5DDBFFB7" w14:textId="7D224C57" w:rsidR="00AD5F5C" w:rsidRPr="00967ABD" w:rsidRDefault="00CF2F82"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b/>
          <w:bCs/>
        </w:rPr>
      </w:pPr>
      <w:r w:rsidRPr="00967ABD">
        <w:rPr>
          <w:rFonts w:ascii="Calibri" w:eastAsia="Helvetica Neue" w:hAnsi="Calibri" w:cs="Calibri"/>
        </w:rPr>
        <w:t>Entre las oportunidades y beneficios se encuentran que facilitan el comercio, permite</w:t>
      </w:r>
      <w:r w:rsidR="0079076B" w:rsidRPr="00967ABD">
        <w:rPr>
          <w:rFonts w:ascii="Calibri" w:eastAsia="Helvetica Neue" w:hAnsi="Calibri" w:cs="Calibri"/>
        </w:rPr>
        <w:t>n</w:t>
      </w:r>
      <w:r w:rsidRPr="00967ABD">
        <w:rPr>
          <w:rFonts w:ascii="Calibri" w:eastAsia="Helvetica Neue" w:hAnsi="Calibri" w:cs="Calibri"/>
        </w:rPr>
        <w:t xml:space="preserve"> producir, promocionar y distribuir a un menor costo, </w:t>
      </w:r>
      <w:r w:rsidR="0079076B" w:rsidRPr="00967ABD">
        <w:rPr>
          <w:rFonts w:ascii="Calibri" w:eastAsia="Helvetica Neue" w:hAnsi="Calibri" w:cs="Calibri"/>
        </w:rPr>
        <w:t>así como</w:t>
      </w:r>
      <w:r w:rsidRPr="00967ABD">
        <w:rPr>
          <w:rFonts w:ascii="Calibri" w:eastAsia="Helvetica Neue" w:hAnsi="Calibri" w:cs="Calibri"/>
        </w:rPr>
        <w:t xml:space="preserve"> crear nuevos servicios</w:t>
      </w:r>
      <w:r w:rsidR="00D2664B" w:rsidRPr="00967ABD">
        <w:rPr>
          <w:rFonts w:ascii="Calibri" w:eastAsia="Helvetica Neue" w:hAnsi="Calibri" w:cs="Calibri"/>
        </w:rPr>
        <w:t>,</w:t>
      </w:r>
      <w:r w:rsidR="001B436A">
        <w:rPr>
          <w:rFonts w:ascii="Calibri" w:eastAsia="Helvetica Neue" w:hAnsi="Calibri" w:cs="Calibri"/>
        </w:rPr>
        <w:t xml:space="preserve"> </w:t>
      </w:r>
      <w:r w:rsidR="0079076B" w:rsidRPr="00967ABD">
        <w:rPr>
          <w:rFonts w:ascii="Calibri" w:eastAsia="Helvetica Neue" w:hAnsi="Calibri" w:cs="Calibri"/>
        </w:rPr>
        <w:t>tales</w:t>
      </w:r>
      <w:r w:rsidRPr="00967ABD">
        <w:rPr>
          <w:rFonts w:ascii="Calibri" w:eastAsia="Helvetica Neue" w:hAnsi="Calibri" w:cs="Calibri"/>
        </w:rPr>
        <w:t xml:space="preserve"> </w:t>
      </w:r>
      <w:r w:rsidR="001279CE" w:rsidRPr="00967ABD">
        <w:rPr>
          <w:rFonts w:ascii="Calibri" w:eastAsia="Helvetica Neue" w:hAnsi="Calibri" w:cs="Calibri"/>
        </w:rPr>
        <w:t>como</w:t>
      </w:r>
      <w:r w:rsidR="0079076B" w:rsidRPr="00967ABD">
        <w:rPr>
          <w:rFonts w:ascii="Calibri" w:eastAsia="Helvetica Neue" w:hAnsi="Calibri" w:cs="Calibri"/>
        </w:rPr>
        <w:t>,</w:t>
      </w:r>
      <w:r w:rsidR="001279CE" w:rsidRPr="00967ABD">
        <w:rPr>
          <w:rFonts w:ascii="Calibri" w:eastAsia="Helvetica Neue" w:hAnsi="Calibri" w:cs="Calibri"/>
        </w:rPr>
        <w:t xml:space="preserve"> el uso de IA para desarrollar el potencial de los empleados, </w:t>
      </w:r>
      <w:r w:rsidR="00D2664B" w:rsidRPr="00967ABD">
        <w:rPr>
          <w:rFonts w:ascii="Calibri" w:eastAsia="Helvetica Neue" w:hAnsi="Calibri" w:cs="Calibri"/>
        </w:rPr>
        <w:t>capacitarlos</w:t>
      </w:r>
      <w:r w:rsidR="001279CE" w:rsidRPr="00967ABD">
        <w:rPr>
          <w:rFonts w:ascii="Calibri" w:eastAsia="Helvetica Neue" w:hAnsi="Calibri" w:cs="Calibri"/>
        </w:rPr>
        <w:t xml:space="preserve"> </w:t>
      </w:r>
      <w:r w:rsidR="0079076B" w:rsidRPr="00967ABD">
        <w:rPr>
          <w:rFonts w:ascii="Calibri" w:eastAsia="Helvetica Neue" w:hAnsi="Calibri" w:cs="Calibri"/>
        </w:rPr>
        <w:t xml:space="preserve">y </w:t>
      </w:r>
      <w:r w:rsidR="001279CE" w:rsidRPr="00967ABD">
        <w:rPr>
          <w:rFonts w:ascii="Calibri" w:eastAsia="Helvetica Neue" w:hAnsi="Calibri" w:cs="Calibri"/>
        </w:rPr>
        <w:t>eliminar sesgos en la gestión de plantillas laborales</w:t>
      </w:r>
      <w:r w:rsidR="001279CE" w:rsidRPr="00967ABD">
        <w:rPr>
          <w:rStyle w:val="Refdenotaalpie"/>
          <w:rFonts w:ascii="Calibri" w:eastAsia="Helvetica Neue" w:hAnsi="Calibri" w:cs="Calibri"/>
        </w:rPr>
        <w:footnoteReference w:id="9"/>
      </w:r>
      <w:r w:rsidR="0079076B" w:rsidRPr="00967ABD">
        <w:rPr>
          <w:rFonts w:ascii="Calibri" w:eastAsia="Helvetica Neue" w:hAnsi="Calibri" w:cs="Calibri"/>
        </w:rPr>
        <w:t>. Otro ejemplo relevante se refiere a los</w:t>
      </w:r>
      <w:r w:rsidR="001279CE" w:rsidRPr="00967ABD">
        <w:rPr>
          <w:rFonts w:ascii="Calibri" w:eastAsia="Helvetica Neue" w:hAnsi="Calibri" w:cs="Calibri"/>
        </w:rPr>
        <w:t xml:space="preserve"> servicios gestionados para construir interfaces de conversación, para facilitar la incorporación de funcionalidade</w:t>
      </w:r>
      <w:r w:rsidR="00D2664B" w:rsidRPr="00967ABD">
        <w:rPr>
          <w:rFonts w:ascii="Calibri" w:eastAsia="Helvetica Neue" w:hAnsi="Calibri" w:cs="Calibri"/>
        </w:rPr>
        <w:t>s</w:t>
      </w:r>
      <w:r w:rsidR="001279CE" w:rsidRPr="00967ABD">
        <w:rPr>
          <w:rFonts w:ascii="Calibri" w:eastAsia="Helvetica Neue" w:hAnsi="Calibri" w:cs="Calibri"/>
        </w:rPr>
        <w:t xml:space="preserve"> de voz a aplicaciones o crear productos basados en habla y voz para el análisis rápido de objetos, rostros y escenas</w:t>
      </w:r>
      <w:r w:rsidR="00355C0A" w:rsidRPr="00967ABD">
        <w:rPr>
          <w:rStyle w:val="Refdenotaalpie"/>
          <w:rFonts w:ascii="Calibri" w:eastAsia="Helvetica Neue" w:hAnsi="Calibri" w:cs="Calibri"/>
        </w:rPr>
        <w:footnoteReference w:id="10"/>
      </w:r>
      <w:r w:rsidRPr="00967ABD">
        <w:rPr>
          <w:rFonts w:ascii="Calibri" w:eastAsia="Helvetica Neue" w:hAnsi="Calibri" w:cs="Calibri"/>
        </w:rPr>
        <w:t xml:space="preserve">. </w:t>
      </w:r>
    </w:p>
    <w:p w14:paraId="4BC14E44" w14:textId="77777777" w:rsidR="00CC2D99" w:rsidRPr="00967ABD" w:rsidRDefault="00CC2D99" w:rsidP="00286D6D">
      <w:pPr>
        <w:pBdr>
          <w:top w:val="nil"/>
          <w:left w:val="nil"/>
          <w:bottom w:val="nil"/>
          <w:right w:val="nil"/>
          <w:between w:val="nil"/>
        </w:pBdr>
        <w:spacing w:line="276" w:lineRule="auto"/>
        <w:ind w:right="49"/>
        <w:jc w:val="both"/>
        <w:rPr>
          <w:rFonts w:ascii="Calibri" w:eastAsia="Helvetica Neue" w:hAnsi="Calibri" w:cs="Calibri"/>
        </w:rPr>
      </w:pPr>
    </w:p>
    <w:p w14:paraId="3CE363C8" w14:textId="1DC17F70" w:rsidR="006D4673" w:rsidRPr="00967ABD" w:rsidRDefault="0069237C"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t xml:space="preserve">El estudio </w:t>
      </w:r>
      <w:r w:rsidR="005E493E" w:rsidRPr="00967ABD">
        <w:rPr>
          <w:rFonts w:ascii="Calibri" w:eastAsia="Helvetica Neue" w:hAnsi="Calibri" w:cs="Calibri"/>
        </w:rPr>
        <w:t xml:space="preserve">sobre </w:t>
      </w:r>
      <w:r w:rsidR="00293C0B" w:rsidRPr="00967ABD">
        <w:rPr>
          <w:rFonts w:ascii="Calibri" w:eastAsia="Helvetica Neue" w:hAnsi="Calibri" w:cs="Calibri"/>
        </w:rPr>
        <w:t>“</w:t>
      </w:r>
      <w:r w:rsidR="005E493E" w:rsidRPr="00967ABD">
        <w:rPr>
          <w:rFonts w:ascii="Calibri" w:eastAsia="Helvetica Neue" w:hAnsi="Calibri" w:cs="Calibri"/>
        </w:rPr>
        <w:t>Servicio y Modelos de Negocio en el Ecosistema Digital</w:t>
      </w:r>
      <w:r w:rsidR="00293C0B" w:rsidRPr="00967ABD">
        <w:rPr>
          <w:rFonts w:ascii="Calibri" w:eastAsia="Helvetica Neue" w:hAnsi="Calibri" w:cs="Calibri"/>
        </w:rPr>
        <w:t>”</w:t>
      </w:r>
      <w:r w:rsidR="005E493E" w:rsidRPr="00967ABD">
        <w:rPr>
          <w:rFonts w:ascii="Calibri" w:eastAsia="Helvetica Neue" w:hAnsi="Calibri" w:cs="Calibri"/>
        </w:rPr>
        <w:t xml:space="preserve"> </w:t>
      </w:r>
      <w:r w:rsidRPr="00967ABD">
        <w:rPr>
          <w:rFonts w:ascii="Calibri" w:eastAsia="Helvetica Neue" w:hAnsi="Calibri" w:cs="Calibri"/>
        </w:rPr>
        <w:t xml:space="preserve">realizado </w:t>
      </w:r>
      <w:r w:rsidR="005E493E" w:rsidRPr="00967ABD">
        <w:rPr>
          <w:rFonts w:ascii="Calibri" w:eastAsia="Helvetica Neue" w:hAnsi="Calibri" w:cs="Calibri"/>
        </w:rPr>
        <w:t xml:space="preserve">por </w:t>
      </w:r>
      <w:r w:rsidRPr="00967ABD">
        <w:rPr>
          <w:rFonts w:ascii="Calibri" w:eastAsia="Helvetica Neue" w:hAnsi="Calibri" w:cs="Calibri"/>
        </w:rPr>
        <w:t>la Unidad de Competencia Económica del IFT</w:t>
      </w:r>
      <w:r w:rsidR="00D2664B" w:rsidRPr="00967ABD">
        <w:rPr>
          <w:rFonts w:ascii="Calibri" w:eastAsia="Helvetica Neue" w:hAnsi="Calibri" w:cs="Calibri"/>
        </w:rPr>
        <w:t>,</w:t>
      </w:r>
      <w:r w:rsidRPr="00967ABD">
        <w:rPr>
          <w:rFonts w:ascii="Calibri" w:eastAsia="Helvetica Neue" w:hAnsi="Calibri" w:cs="Calibri"/>
        </w:rPr>
        <w:t xml:space="preserve"> publicado en </w:t>
      </w:r>
      <w:r w:rsidR="001D672D" w:rsidRPr="00967ABD">
        <w:rPr>
          <w:rFonts w:ascii="Calibri" w:eastAsia="Helvetica Neue" w:hAnsi="Calibri" w:cs="Calibri"/>
        </w:rPr>
        <w:t>d</w:t>
      </w:r>
      <w:r w:rsidRPr="00967ABD">
        <w:rPr>
          <w:rFonts w:ascii="Calibri" w:eastAsia="Helvetica Neue" w:hAnsi="Calibri" w:cs="Calibri"/>
        </w:rPr>
        <w:t>iciembre de 2020</w:t>
      </w:r>
      <w:r w:rsidR="00771594" w:rsidRPr="00967ABD">
        <w:rPr>
          <w:rStyle w:val="Refdenotaalpie"/>
          <w:rFonts w:ascii="Calibri" w:eastAsia="Helvetica Neue" w:hAnsi="Calibri" w:cs="Calibri"/>
        </w:rPr>
        <w:footnoteReference w:id="11"/>
      </w:r>
      <w:r w:rsidR="00D2664B" w:rsidRPr="00967ABD">
        <w:rPr>
          <w:rFonts w:ascii="Calibri" w:eastAsia="Helvetica Neue" w:hAnsi="Calibri" w:cs="Calibri"/>
        </w:rPr>
        <w:t>,</w:t>
      </w:r>
      <w:r w:rsidRPr="00967ABD">
        <w:rPr>
          <w:rFonts w:ascii="Calibri" w:eastAsia="Helvetica Neue" w:hAnsi="Calibri" w:cs="Calibri"/>
        </w:rPr>
        <w:t xml:space="preserve"> afirma que el beneficio de la </w:t>
      </w:r>
      <w:r w:rsidR="00D2664B" w:rsidRPr="00967ABD">
        <w:rPr>
          <w:rFonts w:ascii="Calibri" w:eastAsia="Helvetica Neue" w:hAnsi="Calibri" w:cs="Calibri"/>
        </w:rPr>
        <w:t>IA</w:t>
      </w:r>
      <w:r w:rsidRPr="00967ABD">
        <w:rPr>
          <w:rFonts w:ascii="Calibri" w:eastAsia="Helvetica Neue" w:hAnsi="Calibri" w:cs="Calibri"/>
        </w:rPr>
        <w:t xml:space="preserve"> es que mejora los procesos de decisiones</w:t>
      </w:r>
      <w:r w:rsidR="00D2664B" w:rsidRPr="00967ABD">
        <w:rPr>
          <w:rFonts w:ascii="Calibri" w:eastAsia="Helvetica Neue" w:hAnsi="Calibri" w:cs="Calibri"/>
        </w:rPr>
        <w:t>, p</w:t>
      </w:r>
      <w:r w:rsidR="001D672D" w:rsidRPr="00967ABD">
        <w:rPr>
          <w:rFonts w:ascii="Calibri" w:eastAsia="Helvetica Neue" w:hAnsi="Calibri" w:cs="Calibri"/>
        </w:rPr>
        <w:t>ero</w:t>
      </w:r>
      <w:r w:rsidR="00B25FFE" w:rsidRPr="00967ABD">
        <w:rPr>
          <w:rFonts w:ascii="Calibri" w:eastAsia="Helvetica Neue" w:hAnsi="Calibri" w:cs="Calibri"/>
        </w:rPr>
        <w:t xml:space="preserve"> se ha </w:t>
      </w:r>
      <w:proofErr w:type="spellStart"/>
      <w:r w:rsidR="00B25FFE" w:rsidRPr="00967ABD">
        <w:rPr>
          <w:rFonts w:ascii="Calibri" w:eastAsia="Helvetica Neue" w:hAnsi="Calibri" w:cs="Calibri"/>
        </w:rPr>
        <w:t>identiicado</w:t>
      </w:r>
      <w:proofErr w:type="spellEnd"/>
      <w:r w:rsidR="00B25FFE" w:rsidRPr="00967ABD">
        <w:rPr>
          <w:rFonts w:ascii="Calibri" w:eastAsia="Helvetica Neue" w:hAnsi="Calibri" w:cs="Calibri"/>
        </w:rPr>
        <w:t xml:space="preserve"> </w:t>
      </w:r>
      <w:r w:rsidR="0079076B" w:rsidRPr="00967ABD">
        <w:rPr>
          <w:rFonts w:ascii="Calibri" w:eastAsia="Helvetica Neue" w:hAnsi="Calibri" w:cs="Calibri"/>
        </w:rPr>
        <w:t>que</w:t>
      </w:r>
      <w:r w:rsidR="001D672D" w:rsidRPr="00967ABD">
        <w:rPr>
          <w:rFonts w:ascii="Calibri" w:eastAsia="Helvetica Neue" w:hAnsi="Calibri" w:cs="Calibri"/>
        </w:rPr>
        <w:t xml:space="preserve"> involucra también </w:t>
      </w:r>
      <w:r w:rsidR="005E493E" w:rsidRPr="00967ABD">
        <w:rPr>
          <w:rFonts w:ascii="Calibri" w:eastAsia="Helvetica Neue" w:hAnsi="Calibri" w:cs="Calibri"/>
        </w:rPr>
        <w:t xml:space="preserve">algunos de sus </w:t>
      </w:r>
      <w:r w:rsidR="001D672D" w:rsidRPr="00967ABD">
        <w:rPr>
          <w:rFonts w:ascii="Calibri" w:eastAsia="Helvetica Neue" w:hAnsi="Calibri" w:cs="Calibri"/>
        </w:rPr>
        <w:t>retos</w:t>
      </w:r>
      <w:r w:rsidR="00366F84" w:rsidRPr="00967ABD">
        <w:rPr>
          <w:rFonts w:ascii="Calibri" w:eastAsia="Helvetica Neue" w:hAnsi="Calibri" w:cs="Calibri"/>
        </w:rPr>
        <w:t xml:space="preserve"> porque puede arrastrar prejuicios</w:t>
      </w:r>
      <w:r w:rsidR="001D672D" w:rsidRPr="00967ABD">
        <w:rPr>
          <w:rFonts w:ascii="Calibri" w:eastAsia="Helvetica Neue" w:hAnsi="Calibri" w:cs="Calibri"/>
        </w:rPr>
        <w:t>.</w:t>
      </w:r>
    </w:p>
    <w:p w14:paraId="62290B68" w14:textId="77777777" w:rsidR="006D4673" w:rsidRPr="00967ABD" w:rsidRDefault="006D4673" w:rsidP="00286D6D">
      <w:pPr>
        <w:pBdr>
          <w:top w:val="nil"/>
          <w:left w:val="nil"/>
          <w:bottom w:val="nil"/>
          <w:right w:val="nil"/>
          <w:between w:val="nil"/>
        </w:pBdr>
        <w:spacing w:line="276" w:lineRule="auto"/>
        <w:ind w:right="49"/>
        <w:jc w:val="both"/>
        <w:rPr>
          <w:rFonts w:ascii="Calibri" w:eastAsia="Helvetica Neue" w:hAnsi="Calibri" w:cs="Calibri"/>
        </w:rPr>
      </w:pPr>
    </w:p>
    <w:p w14:paraId="7E49C23C" w14:textId="4F36F08A" w:rsidR="005E493E" w:rsidRPr="00967ABD" w:rsidRDefault="000373E5"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lastRenderedPageBreak/>
        <w:t xml:space="preserve">Entre los retos </w:t>
      </w:r>
      <w:r w:rsidR="0079076B" w:rsidRPr="00967ABD">
        <w:rPr>
          <w:rFonts w:ascii="Calibri" w:eastAsia="Helvetica Neue" w:hAnsi="Calibri" w:cs="Calibri"/>
        </w:rPr>
        <w:t xml:space="preserve">destacan los que </w:t>
      </w:r>
      <w:r w:rsidRPr="00967ABD">
        <w:rPr>
          <w:rFonts w:ascii="Calibri" w:eastAsia="Helvetica Neue" w:hAnsi="Calibri" w:cs="Calibri"/>
        </w:rPr>
        <w:t xml:space="preserve">se </w:t>
      </w:r>
      <w:r w:rsidR="0079076B" w:rsidRPr="00967ABD">
        <w:rPr>
          <w:rFonts w:ascii="Calibri" w:eastAsia="Helvetica Neue" w:hAnsi="Calibri" w:cs="Calibri"/>
        </w:rPr>
        <w:t>refieren</w:t>
      </w:r>
      <w:r w:rsidRPr="00967ABD">
        <w:rPr>
          <w:rFonts w:ascii="Calibri" w:eastAsia="Helvetica Neue" w:hAnsi="Calibri" w:cs="Calibri"/>
        </w:rPr>
        <w:t xml:space="preserve"> </w:t>
      </w:r>
      <w:r w:rsidR="0079076B" w:rsidRPr="00967ABD">
        <w:rPr>
          <w:rFonts w:ascii="Calibri" w:eastAsia="Helvetica Neue" w:hAnsi="Calibri" w:cs="Calibri"/>
        </w:rPr>
        <w:t xml:space="preserve">al </w:t>
      </w:r>
      <w:r w:rsidR="00565CCB" w:rsidRPr="00967ABD">
        <w:rPr>
          <w:rFonts w:ascii="Calibri" w:eastAsia="Helvetica Neue" w:hAnsi="Calibri" w:cs="Calibri"/>
        </w:rPr>
        <w:t xml:space="preserve">desarrollo y </w:t>
      </w:r>
      <w:r w:rsidR="006D4673" w:rsidRPr="00967ABD">
        <w:rPr>
          <w:rFonts w:ascii="Calibri" w:eastAsia="Helvetica Neue" w:hAnsi="Calibri" w:cs="Calibri"/>
        </w:rPr>
        <w:t xml:space="preserve">uso ético de la </w:t>
      </w:r>
      <w:r w:rsidR="00FD542A" w:rsidRPr="00967ABD">
        <w:rPr>
          <w:rFonts w:ascii="Calibri" w:eastAsia="Helvetica Neue" w:hAnsi="Calibri" w:cs="Calibri"/>
        </w:rPr>
        <w:t>IA</w:t>
      </w:r>
      <w:r w:rsidR="006D4673" w:rsidRPr="00967ABD">
        <w:rPr>
          <w:rFonts w:ascii="Calibri" w:eastAsia="Helvetica Neue" w:hAnsi="Calibri" w:cs="Calibri"/>
        </w:rPr>
        <w:t xml:space="preserve">, </w:t>
      </w:r>
      <w:r w:rsidR="001D672D" w:rsidRPr="00967ABD">
        <w:rPr>
          <w:rFonts w:ascii="Calibri" w:eastAsia="Helvetica Neue" w:hAnsi="Calibri" w:cs="Calibri"/>
        </w:rPr>
        <w:t xml:space="preserve">los prejuicios que pueden estar inadvertidamente incorporados en su programación, </w:t>
      </w:r>
      <w:r w:rsidRPr="00967ABD">
        <w:rPr>
          <w:rFonts w:ascii="Calibri" w:eastAsia="Helvetica Neue" w:hAnsi="Calibri" w:cs="Calibri"/>
        </w:rPr>
        <w:t xml:space="preserve">la pérdida de privacidad </w:t>
      </w:r>
      <w:r w:rsidR="006D4673" w:rsidRPr="00967ABD">
        <w:rPr>
          <w:rFonts w:ascii="Calibri" w:eastAsia="Helvetica Neue" w:hAnsi="Calibri" w:cs="Calibri"/>
        </w:rPr>
        <w:t xml:space="preserve">y los relacionados con el uso de la tecnología en general como la concentración de mercado, </w:t>
      </w:r>
      <w:r w:rsidR="0079076B" w:rsidRPr="00967ABD">
        <w:rPr>
          <w:rFonts w:ascii="Calibri" w:eastAsia="Helvetica Neue" w:hAnsi="Calibri" w:cs="Calibri"/>
        </w:rPr>
        <w:t xml:space="preserve">el surgimiento de una </w:t>
      </w:r>
      <w:r w:rsidRPr="00967ABD">
        <w:rPr>
          <w:rFonts w:ascii="Calibri" w:eastAsia="Helvetica Neue" w:hAnsi="Calibri" w:cs="Calibri"/>
        </w:rPr>
        <w:t xml:space="preserve">brecha digital </w:t>
      </w:r>
      <w:r w:rsidR="0079076B" w:rsidRPr="00967ABD">
        <w:rPr>
          <w:rFonts w:ascii="Calibri" w:eastAsia="Helvetica Neue" w:hAnsi="Calibri" w:cs="Calibri"/>
        </w:rPr>
        <w:t xml:space="preserve">y </w:t>
      </w:r>
      <w:r w:rsidRPr="00967ABD">
        <w:rPr>
          <w:rFonts w:ascii="Calibri" w:eastAsia="Helvetica Neue" w:hAnsi="Calibri" w:cs="Calibri"/>
        </w:rPr>
        <w:t>la</w:t>
      </w:r>
      <w:r w:rsidR="00CE1205" w:rsidRPr="00967ABD">
        <w:rPr>
          <w:rFonts w:ascii="Calibri" w:eastAsia="Helvetica Neue" w:hAnsi="Calibri" w:cs="Calibri"/>
        </w:rPr>
        <w:t>s</w:t>
      </w:r>
      <w:r w:rsidRPr="00967ABD">
        <w:rPr>
          <w:rFonts w:ascii="Calibri" w:eastAsia="Helvetica Neue" w:hAnsi="Calibri" w:cs="Calibri"/>
        </w:rPr>
        <w:t xml:space="preserve"> amenazas a la seguridad</w:t>
      </w:r>
      <w:r w:rsidR="006D4673" w:rsidRPr="00967ABD">
        <w:rPr>
          <w:rFonts w:ascii="Calibri" w:eastAsia="Helvetica Neue" w:hAnsi="Calibri" w:cs="Calibri"/>
        </w:rPr>
        <w:t>.</w:t>
      </w:r>
      <w:r w:rsidR="005E493E" w:rsidRPr="00967ABD">
        <w:rPr>
          <w:rFonts w:ascii="Calibri" w:eastAsia="Helvetica Neue" w:hAnsi="Calibri" w:cs="Calibri"/>
        </w:rPr>
        <w:t xml:space="preserve"> </w:t>
      </w:r>
      <w:r w:rsidR="00565CCB" w:rsidRPr="00967ABD">
        <w:rPr>
          <w:rFonts w:ascii="Calibri" w:eastAsia="Helvetica Neue" w:hAnsi="Calibri" w:cs="Calibri"/>
        </w:rPr>
        <w:t xml:space="preserve">La </w:t>
      </w:r>
      <w:r w:rsidR="00FD542A" w:rsidRPr="00967ABD">
        <w:rPr>
          <w:rFonts w:ascii="Calibri" w:eastAsia="Helvetica Neue" w:hAnsi="Calibri" w:cs="Calibri"/>
        </w:rPr>
        <w:t>IA</w:t>
      </w:r>
      <w:r w:rsidR="00565CCB" w:rsidRPr="00967ABD">
        <w:rPr>
          <w:rFonts w:ascii="Calibri" w:eastAsia="Helvetica Neue" w:hAnsi="Calibri" w:cs="Calibri"/>
        </w:rPr>
        <w:t xml:space="preserve"> asociada al internet de las cosas y a su aplicación en vehículos autónomos y maquinaria, entre otros</w:t>
      </w:r>
      <w:r w:rsidR="0079076B" w:rsidRPr="00967ABD">
        <w:rPr>
          <w:rFonts w:ascii="Calibri" w:eastAsia="Helvetica Neue" w:hAnsi="Calibri" w:cs="Calibri"/>
        </w:rPr>
        <w:t>,</w:t>
      </w:r>
      <w:r w:rsidR="00565CCB" w:rsidRPr="00967ABD">
        <w:rPr>
          <w:rFonts w:ascii="Calibri" w:eastAsia="Helvetica Neue" w:hAnsi="Calibri" w:cs="Calibri"/>
        </w:rPr>
        <w:t xml:space="preserve"> también conlleva retos en cuanto a requerimientos de infraestructura para garantizar la cobertura, </w:t>
      </w:r>
      <w:proofErr w:type="spellStart"/>
      <w:r w:rsidR="00565CCB" w:rsidRPr="00967ABD">
        <w:rPr>
          <w:rFonts w:ascii="Calibri" w:eastAsia="Helvetica Neue" w:hAnsi="Calibri" w:cs="Calibri"/>
        </w:rPr>
        <w:t>disponiblidad</w:t>
      </w:r>
      <w:proofErr w:type="spellEnd"/>
      <w:r w:rsidR="00565CCB" w:rsidRPr="00967ABD">
        <w:rPr>
          <w:rFonts w:ascii="Calibri" w:eastAsia="Helvetica Neue" w:hAnsi="Calibri" w:cs="Calibri"/>
        </w:rPr>
        <w:t>, continuidad de los servicios de telecomunicaciones</w:t>
      </w:r>
      <w:r w:rsidR="0046047B" w:rsidRPr="00967ABD">
        <w:rPr>
          <w:rFonts w:ascii="Calibri" w:eastAsia="Helvetica Neue" w:hAnsi="Calibri" w:cs="Calibri"/>
        </w:rPr>
        <w:t xml:space="preserve"> </w:t>
      </w:r>
      <w:r w:rsidR="00565CCB" w:rsidRPr="00967ABD">
        <w:rPr>
          <w:rFonts w:ascii="Calibri" w:eastAsia="Helvetica Neue" w:hAnsi="Calibri" w:cs="Calibri"/>
        </w:rPr>
        <w:t>y su seguridad.</w:t>
      </w:r>
    </w:p>
    <w:p w14:paraId="5AB5EEE2" w14:textId="77777777" w:rsidR="00CC2D99" w:rsidRPr="00967ABD" w:rsidRDefault="00CC2D99" w:rsidP="00286D6D">
      <w:pPr>
        <w:pBdr>
          <w:top w:val="nil"/>
          <w:left w:val="nil"/>
          <w:bottom w:val="nil"/>
          <w:right w:val="nil"/>
          <w:between w:val="nil"/>
        </w:pBdr>
        <w:spacing w:line="276" w:lineRule="auto"/>
        <w:ind w:right="49"/>
        <w:jc w:val="both"/>
        <w:rPr>
          <w:rFonts w:ascii="Calibri" w:eastAsia="Helvetica Neue" w:hAnsi="Calibri" w:cs="Calibri"/>
          <w:b/>
          <w:bCs/>
        </w:rPr>
      </w:pPr>
    </w:p>
    <w:p w14:paraId="2FA8404E" w14:textId="33C1EED4" w:rsidR="004B4409" w:rsidRPr="00967ABD" w:rsidRDefault="004B4409"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t xml:space="preserve">Hay incertidumbre sobre si el uso de la </w:t>
      </w:r>
      <w:r w:rsidR="00FD542A" w:rsidRPr="00967ABD">
        <w:rPr>
          <w:rFonts w:ascii="Calibri" w:eastAsia="Helvetica Neue" w:hAnsi="Calibri" w:cs="Calibri"/>
        </w:rPr>
        <w:t>IA</w:t>
      </w:r>
      <w:r w:rsidRPr="00967ABD">
        <w:rPr>
          <w:rFonts w:ascii="Calibri" w:eastAsia="Helvetica Neue" w:hAnsi="Calibri" w:cs="Calibri"/>
        </w:rPr>
        <w:t xml:space="preserve"> puede provocar una expansión de las cadenas de valor mundiales y un desplazamiento de más actividades hacia países en desarrollo o</w:t>
      </w:r>
      <w:r w:rsidR="0079076B" w:rsidRPr="00967ABD">
        <w:rPr>
          <w:rFonts w:ascii="Calibri" w:eastAsia="Helvetica Neue" w:hAnsi="Calibri" w:cs="Calibri"/>
        </w:rPr>
        <w:t>,</w:t>
      </w:r>
      <w:r w:rsidRPr="00967ABD">
        <w:rPr>
          <w:rFonts w:ascii="Calibri" w:eastAsia="Helvetica Neue" w:hAnsi="Calibri" w:cs="Calibri"/>
        </w:rPr>
        <w:t xml:space="preserve"> por el contrario</w:t>
      </w:r>
      <w:r w:rsidR="0079076B" w:rsidRPr="00967ABD">
        <w:rPr>
          <w:rFonts w:ascii="Calibri" w:eastAsia="Helvetica Neue" w:hAnsi="Calibri" w:cs="Calibri"/>
        </w:rPr>
        <w:t>,</w:t>
      </w:r>
      <w:r w:rsidRPr="00967ABD">
        <w:rPr>
          <w:rFonts w:ascii="Calibri" w:eastAsia="Helvetica Neue" w:hAnsi="Calibri" w:cs="Calibri"/>
        </w:rPr>
        <w:t xml:space="preserve"> concentrar las actividades de producción en fábricas inteligentes en países de origen. </w:t>
      </w:r>
      <w:r w:rsidR="009E682C" w:rsidRPr="00967ABD">
        <w:rPr>
          <w:rFonts w:ascii="Calibri" w:eastAsia="Helvetica Neue" w:hAnsi="Calibri" w:cs="Calibri"/>
        </w:rPr>
        <w:t>Por ello,</w:t>
      </w:r>
      <w:r w:rsidRPr="00967ABD">
        <w:rPr>
          <w:rFonts w:ascii="Calibri" w:eastAsia="Helvetica Neue" w:hAnsi="Calibri" w:cs="Calibri"/>
        </w:rPr>
        <w:t xml:space="preserve"> es indispensable que los gobiernos </w:t>
      </w:r>
      <w:r w:rsidR="002815F6" w:rsidRPr="00967ABD">
        <w:rPr>
          <w:rFonts w:ascii="Calibri" w:eastAsia="Helvetica Neue" w:hAnsi="Calibri" w:cs="Calibri"/>
        </w:rPr>
        <w:t xml:space="preserve">de países </w:t>
      </w:r>
      <w:r w:rsidRPr="00967ABD">
        <w:rPr>
          <w:rFonts w:ascii="Calibri" w:eastAsia="Helvetica Neue" w:hAnsi="Calibri" w:cs="Calibri"/>
        </w:rPr>
        <w:t>que pudieran verse afectados</w:t>
      </w:r>
      <w:r w:rsidR="002815F6" w:rsidRPr="00967ABD">
        <w:rPr>
          <w:rFonts w:ascii="Calibri" w:eastAsia="Helvetica Neue" w:hAnsi="Calibri" w:cs="Calibri"/>
        </w:rPr>
        <w:t>, como el nuestro,</w:t>
      </w:r>
      <w:r w:rsidRPr="00967ABD">
        <w:rPr>
          <w:rFonts w:ascii="Calibri" w:eastAsia="Helvetica Neue" w:hAnsi="Calibri" w:cs="Calibri"/>
        </w:rPr>
        <w:t xml:space="preserve"> adopten</w:t>
      </w:r>
      <w:r w:rsidR="002815F6" w:rsidRPr="00967ABD">
        <w:rPr>
          <w:rFonts w:ascii="Calibri" w:eastAsia="Helvetica Neue" w:hAnsi="Calibri" w:cs="Calibri"/>
        </w:rPr>
        <w:t xml:space="preserve"> con oportunidad</w:t>
      </w:r>
      <w:r w:rsidRPr="00967ABD">
        <w:rPr>
          <w:rFonts w:ascii="Calibri" w:eastAsia="Helvetica Neue" w:hAnsi="Calibri" w:cs="Calibri"/>
        </w:rPr>
        <w:t xml:space="preserve"> medidas para no perder competitividad</w:t>
      </w:r>
      <w:r w:rsidR="00EA5F3A" w:rsidRPr="00967ABD">
        <w:rPr>
          <w:rFonts w:ascii="Calibri" w:eastAsia="Helvetica Neue" w:hAnsi="Calibri" w:cs="Calibri"/>
        </w:rPr>
        <w:t>, tales</w:t>
      </w:r>
      <w:r w:rsidRPr="00967ABD">
        <w:rPr>
          <w:rFonts w:ascii="Calibri" w:eastAsia="Helvetica Neue" w:hAnsi="Calibri" w:cs="Calibri"/>
        </w:rPr>
        <w:t xml:space="preserve"> como (i) contar con una regulación que promueva la innovación y no inhiba el desarrollo tecnológico, </w:t>
      </w:r>
      <w:r w:rsidR="00EA5F3A" w:rsidRPr="00967ABD">
        <w:rPr>
          <w:rFonts w:ascii="Calibri" w:eastAsia="Helvetica Neue" w:hAnsi="Calibri" w:cs="Calibri"/>
        </w:rPr>
        <w:t xml:space="preserve">y </w:t>
      </w:r>
      <w:r w:rsidRPr="00967ABD">
        <w:rPr>
          <w:rFonts w:ascii="Calibri" w:eastAsia="Helvetica Neue" w:hAnsi="Calibri" w:cs="Calibri"/>
        </w:rPr>
        <w:t>(</w:t>
      </w:r>
      <w:proofErr w:type="spellStart"/>
      <w:r w:rsidRPr="00967ABD">
        <w:rPr>
          <w:rFonts w:ascii="Calibri" w:eastAsia="Helvetica Neue" w:hAnsi="Calibri" w:cs="Calibri"/>
        </w:rPr>
        <w:t>ii</w:t>
      </w:r>
      <w:proofErr w:type="spellEnd"/>
      <w:r w:rsidRPr="00967ABD">
        <w:rPr>
          <w:rFonts w:ascii="Calibri" w:eastAsia="Helvetica Neue" w:hAnsi="Calibri" w:cs="Calibri"/>
        </w:rPr>
        <w:t>)</w:t>
      </w:r>
      <w:r w:rsidR="005D47EE" w:rsidRPr="00967ABD">
        <w:rPr>
          <w:rFonts w:ascii="Calibri" w:eastAsia="Helvetica Neue" w:hAnsi="Calibri" w:cs="Calibri"/>
        </w:rPr>
        <w:t xml:space="preserve"> </w:t>
      </w:r>
      <w:r w:rsidRPr="00967ABD">
        <w:rPr>
          <w:rFonts w:ascii="Calibri" w:eastAsia="Helvetica Neue" w:hAnsi="Calibri" w:cs="Calibri"/>
        </w:rPr>
        <w:t>desarrollar capacidades humanas y de infraestructura que sean óptimas para el desarrollo</w:t>
      </w:r>
      <w:r w:rsidR="00F72D89" w:rsidRPr="00967ABD">
        <w:rPr>
          <w:rFonts w:ascii="Calibri" w:eastAsia="Helvetica Neue" w:hAnsi="Calibri" w:cs="Calibri"/>
        </w:rPr>
        <w:t>,</w:t>
      </w:r>
      <w:r w:rsidRPr="00967ABD">
        <w:rPr>
          <w:rFonts w:ascii="Calibri" w:eastAsia="Helvetica Neue" w:hAnsi="Calibri" w:cs="Calibri"/>
        </w:rPr>
        <w:t xml:space="preserve"> aplicación</w:t>
      </w:r>
      <w:r w:rsidR="00F72D89" w:rsidRPr="00967ABD">
        <w:rPr>
          <w:rFonts w:ascii="Calibri" w:eastAsia="Helvetica Neue" w:hAnsi="Calibri" w:cs="Calibri"/>
        </w:rPr>
        <w:t xml:space="preserve"> y aprovechamiento</w:t>
      </w:r>
      <w:r w:rsidRPr="00967ABD">
        <w:rPr>
          <w:rFonts w:ascii="Calibri" w:eastAsia="Helvetica Neue" w:hAnsi="Calibri" w:cs="Calibri"/>
        </w:rPr>
        <w:t xml:space="preserve"> de la </w:t>
      </w:r>
      <w:r w:rsidR="009E682C" w:rsidRPr="00967ABD">
        <w:rPr>
          <w:rFonts w:ascii="Calibri" w:eastAsia="Helvetica Neue" w:hAnsi="Calibri" w:cs="Calibri"/>
        </w:rPr>
        <w:t>IA</w:t>
      </w:r>
      <w:r w:rsidRPr="00967ABD">
        <w:rPr>
          <w:rFonts w:ascii="Calibri" w:eastAsia="Helvetica Neue" w:hAnsi="Calibri" w:cs="Calibri"/>
        </w:rPr>
        <w:t xml:space="preserve">. </w:t>
      </w:r>
    </w:p>
    <w:p w14:paraId="6E1F1CBD" w14:textId="77777777" w:rsidR="00B36098" w:rsidRPr="00967ABD" w:rsidRDefault="00B36098" w:rsidP="00286D6D">
      <w:pPr>
        <w:spacing w:line="276" w:lineRule="auto"/>
        <w:ind w:right="49"/>
        <w:jc w:val="both"/>
        <w:rPr>
          <w:rFonts w:ascii="Calibri" w:eastAsia="Helvetica Neue" w:hAnsi="Calibri" w:cs="Calibri"/>
        </w:rPr>
      </w:pPr>
    </w:p>
    <w:p w14:paraId="33C381B6" w14:textId="42EA6F8D" w:rsidR="000373E5" w:rsidRPr="00967ABD" w:rsidRDefault="008B4FE1"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t>En cuanto a los retos y oportunidades</w:t>
      </w:r>
      <w:r w:rsidR="006A596C" w:rsidRPr="00967ABD">
        <w:rPr>
          <w:rFonts w:ascii="Calibri" w:eastAsia="Helvetica Neue" w:hAnsi="Calibri" w:cs="Calibri"/>
        </w:rPr>
        <w:t>,</w:t>
      </w:r>
      <w:r w:rsidRPr="00967ABD">
        <w:rPr>
          <w:rFonts w:ascii="Calibri" w:eastAsia="Helvetica Neue" w:hAnsi="Calibri" w:cs="Calibri"/>
        </w:rPr>
        <w:t xml:space="preserve"> el</w:t>
      </w:r>
      <w:r w:rsidR="00F72D89" w:rsidRPr="00967ABD">
        <w:rPr>
          <w:rFonts w:ascii="Calibri" w:eastAsia="Helvetica Neue" w:hAnsi="Calibri" w:cs="Calibri"/>
        </w:rPr>
        <w:t xml:space="preserve"> estudio del</w:t>
      </w:r>
      <w:r w:rsidRPr="00967ABD">
        <w:rPr>
          <w:rFonts w:ascii="Calibri" w:eastAsia="Helvetica Neue" w:hAnsi="Calibri" w:cs="Calibri"/>
        </w:rPr>
        <w:t xml:space="preserve"> IFT </w:t>
      </w:r>
      <w:r w:rsidR="00F72D89" w:rsidRPr="00967ABD">
        <w:rPr>
          <w:rFonts w:ascii="Calibri" w:eastAsia="Helvetica Neue" w:hAnsi="Calibri" w:cs="Calibri"/>
        </w:rPr>
        <w:t xml:space="preserve">antes referido </w:t>
      </w:r>
      <w:r w:rsidRPr="00967ABD">
        <w:rPr>
          <w:rFonts w:ascii="Calibri" w:eastAsia="Helvetica Neue" w:hAnsi="Calibri" w:cs="Calibri"/>
        </w:rPr>
        <w:t xml:space="preserve">considera que desde una perspectiva de la adopción y desarrollo de las tecnologías y servicios del Ecosistema Digital (entre los que se incluyen a la </w:t>
      </w:r>
      <w:r w:rsidR="00FD542A" w:rsidRPr="00967ABD">
        <w:rPr>
          <w:rFonts w:ascii="Calibri" w:eastAsia="Helvetica Neue" w:hAnsi="Calibri" w:cs="Calibri"/>
        </w:rPr>
        <w:t>IA</w:t>
      </w:r>
      <w:r w:rsidRPr="00967ABD">
        <w:rPr>
          <w:rFonts w:ascii="Calibri" w:eastAsia="Helvetica Neue" w:hAnsi="Calibri" w:cs="Calibri"/>
        </w:rPr>
        <w:t>), los principales retos y oportunidades son:</w:t>
      </w:r>
      <w:r w:rsidR="005E493E" w:rsidRPr="00967ABD">
        <w:rPr>
          <w:rFonts w:ascii="Calibri" w:eastAsia="Helvetica Neue" w:hAnsi="Calibri" w:cs="Calibri"/>
        </w:rPr>
        <w:t xml:space="preserve"> (i) incrementar la cobertura y capacidad de las redes de telecomunicaciones para atender la demanda de una mayor velocidad de transferencia de datos, bajas latencias, mayor confiabilidad y alta disponibilidad; (</w:t>
      </w:r>
      <w:proofErr w:type="spellStart"/>
      <w:r w:rsidR="005E493E" w:rsidRPr="00967ABD">
        <w:rPr>
          <w:rFonts w:ascii="Calibri" w:eastAsia="Helvetica Neue" w:hAnsi="Calibri" w:cs="Calibri"/>
        </w:rPr>
        <w:t>ii</w:t>
      </w:r>
      <w:proofErr w:type="spellEnd"/>
      <w:r w:rsidR="005E493E" w:rsidRPr="00967ABD">
        <w:rPr>
          <w:rFonts w:ascii="Calibri" w:eastAsia="Helvetica Neue" w:hAnsi="Calibri" w:cs="Calibri"/>
        </w:rPr>
        <w:t xml:space="preserve">) incrementar la disponibilidad de </w:t>
      </w:r>
      <w:r w:rsidR="00D2664B" w:rsidRPr="00967ABD">
        <w:rPr>
          <w:rFonts w:ascii="Calibri" w:eastAsia="Helvetica Neue" w:hAnsi="Calibri" w:cs="Calibri"/>
        </w:rPr>
        <w:t>a</w:t>
      </w:r>
      <w:r w:rsidR="005E493E" w:rsidRPr="00967ABD">
        <w:rPr>
          <w:rFonts w:ascii="Calibri" w:eastAsia="Helvetica Neue" w:hAnsi="Calibri" w:cs="Calibri"/>
        </w:rPr>
        <w:t xml:space="preserve">cceso a </w:t>
      </w:r>
      <w:r w:rsidR="00D2664B" w:rsidRPr="00967ABD">
        <w:rPr>
          <w:rFonts w:ascii="Calibri" w:eastAsia="Helvetica Neue" w:hAnsi="Calibri" w:cs="Calibri"/>
        </w:rPr>
        <w:t>i</w:t>
      </w:r>
      <w:r w:rsidR="005E493E" w:rsidRPr="00967ABD">
        <w:rPr>
          <w:rFonts w:ascii="Calibri" w:eastAsia="Helvetica Neue" w:hAnsi="Calibri" w:cs="Calibri"/>
        </w:rPr>
        <w:t>nternet para la población y empresas; (</w:t>
      </w:r>
      <w:proofErr w:type="spellStart"/>
      <w:r w:rsidR="005E493E" w:rsidRPr="00967ABD">
        <w:rPr>
          <w:rFonts w:ascii="Calibri" w:eastAsia="Helvetica Neue" w:hAnsi="Calibri" w:cs="Calibri"/>
        </w:rPr>
        <w:t>iii</w:t>
      </w:r>
      <w:proofErr w:type="spellEnd"/>
      <w:r w:rsidR="005E493E" w:rsidRPr="00967ABD">
        <w:rPr>
          <w:rFonts w:ascii="Calibri" w:eastAsia="Helvetica Neue" w:hAnsi="Calibri" w:cs="Calibri"/>
        </w:rPr>
        <w:t>) incrementar la disponibilidad de direcciones IP; (</w:t>
      </w:r>
      <w:proofErr w:type="spellStart"/>
      <w:r w:rsidR="005E493E" w:rsidRPr="00967ABD">
        <w:rPr>
          <w:rFonts w:ascii="Calibri" w:eastAsia="Helvetica Neue" w:hAnsi="Calibri" w:cs="Calibri"/>
        </w:rPr>
        <w:t>iv</w:t>
      </w:r>
      <w:proofErr w:type="spellEnd"/>
      <w:r w:rsidR="005E493E" w:rsidRPr="00967ABD">
        <w:rPr>
          <w:rFonts w:ascii="Calibri" w:eastAsia="Helvetica Neue" w:hAnsi="Calibri" w:cs="Calibri"/>
        </w:rPr>
        <w:t>)</w:t>
      </w:r>
      <w:r w:rsidR="00C0722E" w:rsidRPr="00967ABD">
        <w:rPr>
          <w:rFonts w:ascii="Calibri" w:eastAsia="Helvetica Neue" w:hAnsi="Calibri" w:cs="Calibri"/>
        </w:rPr>
        <w:t xml:space="preserve"> ofrecer certidumbre en relación con la neutralidad de red, y (v) prevenir y, en su caso, atender posibles problemas de competencia económica relacionados con, por ejemplo, integraciones verticales, la concentración de datos y la falta de interoperabilidad.</w:t>
      </w:r>
      <w:r w:rsidR="00C0722E" w:rsidRPr="00967ABD">
        <w:rPr>
          <w:rStyle w:val="Refdenotaalpie"/>
          <w:rFonts w:ascii="Calibri" w:eastAsia="Helvetica Neue" w:hAnsi="Calibri" w:cs="Calibri"/>
        </w:rPr>
        <w:footnoteReference w:id="12"/>
      </w:r>
    </w:p>
    <w:p w14:paraId="60A896AA" w14:textId="77777777" w:rsidR="0068161E" w:rsidRPr="00967ABD" w:rsidRDefault="0068161E" w:rsidP="00286D6D">
      <w:pPr>
        <w:pStyle w:val="Prrafodelista"/>
        <w:spacing w:line="276" w:lineRule="auto"/>
        <w:ind w:left="360" w:right="49"/>
        <w:jc w:val="both"/>
        <w:rPr>
          <w:rFonts w:ascii="Calibri" w:eastAsia="Helvetica Neue" w:hAnsi="Calibri" w:cs="Calibri"/>
        </w:rPr>
      </w:pPr>
    </w:p>
    <w:p w14:paraId="157F76FF" w14:textId="2ACCB312" w:rsidR="0068161E" w:rsidRPr="00967ABD" w:rsidRDefault="0068161E"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t>Asimismo, el IFT reconoce entre los retos asociados a la adopción y desarrollo de la IA a (i) la transparencia, en relación con los p</w:t>
      </w:r>
      <w:r w:rsidR="008B3C4E" w:rsidRPr="00967ABD">
        <w:rPr>
          <w:rFonts w:ascii="Calibri" w:eastAsia="Helvetica Neue" w:hAnsi="Calibri" w:cs="Calibri"/>
        </w:rPr>
        <w:t>ro</w:t>
      </w:r>
      <w:r w:rsidRPr="00967ABD">
        <w:rPr>
          <w:rFonts w:ascii="Calibri" w:eastAsia="Helvetica Neue" w:hAnsi="Calibri" w:cs="Calibri"/>
        </w:rPr>
        <w:t>cesos de decisión que impliquen discriminación o impacten la vida de las personas; (</w:t>
      </w:r>
      <w:proofErr w:type="spellStart"/>
      <w:r w:rsidRPr="00967ABD">
        <w:rPr>
          <w:rFonts w:ascii="Calibri" w:eastAsia="Helvetica Neue" w:hAnsi="Calibri" w:cs="Calibri"/>
        </w:rPr>
        <w:t>ii</w:t>
      </w:r>
      <w:proofErr w:type="spellEnd"/>
      <w:r w:rsidRPr="00967ABD">
        <w:rPr>
          <w:rFonts w:ascii="Calibri" w:eastAsia="Helvetica Neue" w:hAnsi="Calibri" w:cs="Calibri"/>
        </w:rPr>
        <w:t>) la privacidad, por el uso y recolección excesiva de datos de individuos; (</w:t>
      </w:r>
      <w:proofErr w:type="spellStart"/>
      <w:r w:rsidRPr="00967ABD">
        <w:rPr>
          <w:rFonts w:ascii="Calibri" w:eastAsia="Helvetica Neue" w:hAnsi="Calibri" w:cs="Calibri"/>
        </w:rPr>
        <w:t>iii</w:t>
      </w:r>
      <w:proofErr w:type="spellEnd"/>
      <w:r w:rsidRPr="00967ABD">
        <w:rPr>
          <w:rFonts w:ascii="Calibri" w:eastAsia="Helvetica Neue" w:hAnsi="Calibri" w:cs="Calibri"/>
        </w:rPr>
        <w:t xml:space="preserve">) </w:t>
      </w:r>
      <w:r w:rsidR="00EA5F3A" w:rsidRPr="00967ABD">
        <w:rPr>
          <w:rFonts w:ascii="Calibri" w:eastAsia="Helvetica Neue" w:hAnsi="Calibri" w:cs="Calibri"/>
        </w:rPr>
        <w:t xml:space="preserve">la </w:t>
      </w:r>
      <w:r w:rsidRPr="00967ABD">
        <w:rPr>
          <w:rFonts w:ascii="Calibri" w:eastAsia="Helvetica Neue" w:hAnsi="Calibri" w:cs="Calibri"/>
        </w:rPr>
        <w:t xml:space="preserve">competencia económica, por la </w:t>
      </w:r>
      <w:r w:rsidRPr="00967ABD">
        <w:rPr>
          <w:rFonts w:ascii="Calibri" w:eastAsia="Helvetica Neue" w:hAnsi="Calibri" w:cs="Calibri"/>
        </w:rPr>
        <w:lastRenderedPageBreak/>
        <w:t>ventaja que la disposición de los mayores volúmenes de datos reporta frente a competidores y el incentivo para incurrir en prácticas anticompetitivas; (</w:t>
      </w:r>
      <w:proofErr w:type="spellStart"/>
      <w:r w:rsidRPr="00967ABD">
        <w:rPr>
          <w:rFonts w:ascii="Calibri" w:eastAsia="Helvetica Neue" w:hAnsi="Calibri" w:cs="Calibri"/>
        </w:rPr>
        <w:t>iv</w:t>
      </w:r>
      <w:proofErr w:type="spellEnd"/>
      <w:r w:rsidRPr="00967ABD">
        <w:rPr>
          <w:rFonts w:ascii="Calibri" w:eastAsia="Helvetica Neue" w:hAnsi="Calibri" w:cs="Calibri"/>
        </w:rPr>
        <w:t xml:space="preserve">) </w:t>
      </w:r>
      <w:r w:rsidR="00EA5F3A" w:rsidRPr="00967ABD">
        <w:rPr>
          <w:rFonts w:ascii="Calibri" w:eastAsia="Helvetica Neue" w:hAnsi="Calibri" w:cs="Calibri"/>
        </w:rPr>
        <w:t xml:space="preserve">la </w:t>
      </w:r>
      <w:r w:rsidRPr="00967ABD">
        <w:rPr>
          <w:rFonts w:ascii="Calibri" w:eastAsia="Helvetica Neue" w:hAnsi="Calibri" w:cs="Calibri"/>
        </w:rPr>
        <w:t>seguridad y ciberseguridad, por la potencial alteración de la operación de sistemas de I</w:t>
      </w:r>
      <w:r w:rsidR="005D5EB1" w:rsidRPr="00967ABD">
        <w:rPr>
          <w:rFonts w:ascii="Calibri" w:eastAsia="Helvetica Neue" w:hAnsi="Calibri" w:cs="Calibri"/>
        </w:rPr>
        <w:t>A</w:t>
      </w:r>
      <w:r w:rsidRPr="00967ABD">
        <w:rPr>
          <w:rFonts w:ascii="Calibri" w:eastAsia="Helvetica Neue" w:hAnsi="Calibri" w:cs="Calibri"/>
        </w:rPr>
        <w:t xml:space="preserve"> por parte de delincuentes informáticos; y (v) </w:t>
      </w:r>
      <w:r w:rsidR="00EA5F3A" w:rsidRPr="00967ABD">
        <w:rPr>
          <w:rFonts w:ascii="Calibri" w:eastAsia="Helvetica Neue" w:hAnsi="Calibri" w:cs="Calibri"/>
        </w:rPr>
        <w:t xml:space="preserve">los </w:t>
      </w:r>
      <w:r w:rsidRPr="00967ABD">
        <w:rPr>
          <w:rFonts w:ascii="Calibri" w:eastAsia="Helvetica Neue" w:hAnsi="Calibri" w:cs="Calibri"/>
        </w:rPr>
        <w:t xml:space="preserve">derechos humanos y responsabilidades, </w:t>
      </w:r>
      <w:r w:rsidR="005D5EB1" w:rsidRPr="00967ABD">
        <w:rPr>
          <w:rFonts w:ascii="Calibri" w:eastAsia="Helvetica Neue" w:hAnsi="Calibri" w:cs="Calibri"/>
        </w:rPr>
        <w:t>por la discriminación o perjuicios a terceros que pueden realizarse por sistemas de IA sin identificar un responsable.</w:t>
      </w:r>
    </w:p>
    <w:p w14:paraId="247B89F1" w14:textId="77777777" w:rsidR="000373E5" w:rsidRPr="00967ABD" w:rsidRDefault="000373E5" w:rsidP="00286D6D">
      <w:pPr>
        <w:pBdr>
          <w:top w:val="nil"/>
          <w:left w:val="nil"/>
          <w:bottom w:val="nil"/>
          <w:right w:val="nil"/>
          <w:between w:val="nil"/>
        </w:pBdr>
        <w:spacing w:line="276" w:lineRule="auto"/>
        <w:ind w:right="49"/>
        <w:jc w:val="both"/>
        <w:rPr>
          <w:rFonts w:ascii="Calibri" w:eastAsia="Helvetica Neue" w:hAnsi="Calibri" w:cs="Calibri"/>
        </w:rPr>
      </w:pPr>
    </w:p>
    <w:p w14:paraId="4CDE0B7F" w14:textId="022FFDC9" w:rsidR="00794F60" w:rsidRPr="00967ABD" w:rsidRDefault="008B3C4E"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t>Como se indicó antes</w:t>
      </w:r>
      <w:r w:rsidR="00EA5F3A" w:rsidRPr="00967ABD">
        <w:rPr>
          <w:rFonts w:ascii="Calibri" w:eastAsia="Helvetica Neue" w:hAnsi="Calibri" w:cs="Calibri"/>
        </w:rPr>
        <w:t>,</w:t>
      </w:r>
      <w:r w:rsidRPr="00967ABD">
        <w:rPr>
          <w:rFonts w:ascii="Calibri" w:eastAsia="Helvetica Neue" w:hAnsi="Calibri" w:cs="Calibri"/>
        </w:rPr>
        <w:t xml:space="preserve"> uno de</w:t>
      </w:r>
      <w:r w:rsidR="00565CCB" w:rsidRPr="00967ABD">
        <w:rPr>
          <w:rFonts w:ascii="Calibri" w:eastAsia="Helvetica Neue" w:hAnsi="Calibri" w:cs="Calibri"/>
        </w:rPr>
        <w:t xml:space="preserve"> los retos </w:t>
      </w:r>
      <w:r w:rsidRPr="00967ABD">
        <w:rPr>
          <w:rFonts w:ascii="Calibri" w:eastAsia="Helvetica Neue" w:hAnsi="Calibri" w:cs="Calibri"/>
        </w:rPr>
        <w:t xml:space="preserve">de la adopción de la </w:t>
      </w:r>
      <w:r w:rsidR="00FD542A" w:rsidRPr="00967ABD">
        <w:rPr>
          <w:rFonts w:ascii="Calibri" w:eastAsia="Helvetica Neue" w:hAnsi="Calibri" w:cs="Calibri"/>
        </w:rPr>
        <w:t>IA</w:t>
      </w:r>
      <w:r w:rsidRPr="00967ABD">
        <w:rPr>
          <w:rFonts w:ascii="Calibri" w:eastAsia="Helvetica Neue" w:hAnsi="Calibri" w:cs="Calibri"/>
        </w:rPr>
        <w:t xml:space="preserve"> e</w:t>
      </w:r>
      <w:r w:rsidR="00794F60" w:rsidRPr="00967ABD">
        <w:rPr>
          <w:rFonts w:ascii="Calibri" w:eastAsia="Helvetica Neue" w:hAnsi="Calibri" w:cs="Calibri"/>
        </w:rPr>
        <w:t xml:space="preserve">s </w:t>
      </w:r>
      <w:r w:rsidR="004E772A" w:rsidRPr="00967ABD">
        <w:rPr>
          <w:rFonts w:ascii="Calibri" w:eastAsia="Helvetica Neue" w:hAnsi="Calibri" w:cs="Calibri"/>
        </w:rPr>
        <w:t xml:space="preserve">salvaguardar los derechos </w:t>
      </w:r>
      <w:r w:rsidR="00CE149B" w:rsidRPr="00967ABD">
        <w:rPr>
          <w:rFonts w:ascii="Calibri" w:eastAsia="Helvetica Neue" w:hAnsi="Calibri" w:cs="Calibri"/>
        </w:rPr>
        <w:t>humanos (</w:t>
      </w:r>
      <w:r w:rsidR="00D2664B" w:rsidRPr="00967ABD">
        <w:rPr>
          <w:rFonts w:ascii="Calibri" w:eastAsia="Helvetica Neue" w:hAnsi="Calibri" w:cs="Calibri"/>
        </w:rPr>
        <w:t xml:space="preserve">entre ellos, </w:t>
      </w:r>
      <w:r w:rsidR="00CE149B" w:rsidRPr="00967ABD">
        <w:rPr>
          <w:rFonts w:ascii="Calibri" w:eastAsia="Helvetica Neue" w:hAnsi="Calibri" w:cs="Calibri"/>
        </w:rPr>
        <w:t>discriminación</w:t>
      </w:r>
      <w:r w:rsidR="00D2664B" w:rsidRPr="00967ABD">
        <w:rPr>
          <w:rFonts w:ascii="Calibri" w:eastAsia="Helvetica Neue" w:hAnsi="Calibri" w:cs="Calibri"/>
        </w:rPr>
        <w:t xml:space="preserve"> y </w:t>
      </w:r>
      <w:r w:rsidR="00CE149B" w:rsidRPr="00967ABD">
        <w:rPr>
          <w:rFonts w:ascii="Calibri" w:eastAsia="Helvetica Neue" w:hAnsi="Calibri" w:cs="Calibri"/>
        </w:rPr>
        <w:t xml:space="preserve">propagar </w:t>
      </w:r>
      <w:r w:rsidR="00D2664B" w:rsidRPr="00967ABD">
        <w:rPr>
          <w:rFonts w:ascii="Calibri" w:eastAsia="Helvetica Neue" w:hAnsi="Calibri" w:cs="Calibri"/>
        </w:rPr>
        <w:t>o</w:t>
      </w:r>
      <w:r w:rsidR="00CE149B" w:rsidRPr="00967ABD">
        <w:rPr>
          <w:rFonts w:ascii="Calibri" w:eastAsia="Helvetica Neue" w:hAnsi="Calibri" w:cs="Calibri"/>
        </w:rPr>
        <w:t xml:space="preserve"> reforzar estereotipos)</w:t>
      </w:r>
      <w:r w:rsidR="00D2664B" w:rsidRPr="00967ABD">
        <w:rPr>
          <w:rFonts w:ascii="Calibri" w:eastAsia="Helvetica Neue" w:hAnsi="Calibri" w:cs="Calibri"/>
        </w:rPr>
        <w:t xml:space="preserve"> y </w:t>
      </w:r>
      <w:r w:rsidR="00CE149B" w:rsidRPr="00967ABD">
        <w:rPr>
          <w:rFonts w:ascii="Calibri" w:eastAsia="Helvetica Neue" w:hAnsi="Calibri" w:cs="Calibri"/>
        </w:rPr>
        <w:t xml:space="preserve">los derechos </w:t>
      </w:r>
      <w:r w:rsidR="004E772A" w:rsidRPr="00967ABD">
        <w:rPr>
          <w:rFonts w:ascii="Calibri" w:eastAsia="Helvetica Neue" w:hAnsi="Calibri" w:cs="Calibri"/>
        </w:rPr>
        <w:t>de los usuarios (</w:t>
      </w:r>
      <w:r w:rsidR="000373E5" w:rsidRPr="00967ABD">
        <w:rPr>
          <w:rFonts w:ascii="Calibri" w:eastAsia="Helvetica Neue" w:hAnsi="Calibri" w:cs="Calibri"/>
        </w:rPr>
        <w:t xml:space="preserve">protección de datos personales, </w:t>
      </w:r>
      <w:r w:rsidR="004E772A" w:rsidRPr="00967ABD">
        <w:rPr>
          <w:rFonts w:ascii="Calibri" w:eastAsia="Helvetica Neue" w:hAnsi="Calibri" w:cs="Calibri"/>
        </w:rPr>
        <w:t>confidencialidad</w:t>
      </w:r>
      <w:r w:rsidR="00B42B22" w:rsidRPr="00967ABD">
        <w:rPr>
          <w:rFonts w:ascii="Calibri" w:eastAsia="Helvetica Neue" w:hAnsi="Calibri" w:cs="Calibri"/>
        </w:rPr>
        <w:t xml:space="preserve"> y </w:t>
      </w:r>
      <w:r w:rsidR="004E772A" w:rsidRPr="00967ABD">
        <w:rPr>
          <w:rFonts w:ascii="Calibri" w:eastAsia="Helvetica Neue" w:hAnsi="Calibri" w:cs="Calibri"/>
        </w:rPr>
        <w:t>derecho de elección</w:t>
      </w:r>
      <w:r w:rsidR="00B42B22" w:rsidRPr="00967ABD">
        <w:rPr>
          <w:rFonts w:ascii="Calibri" w:eastAsia="Helvetica Neue" w:hAnsi="Calibri" w:cs="Calibri"/>
        </w:rPr>
        <w:t>, entre otros</w:t>
      </w:r>
      <w:r w:rsidR="00D2664B" w:rsidRPr="00967ABD">
        <w:rPr>
          <w:rFonts w:ascii="Calibri" w:eastAsia="Helvetica Neue" w:hAnsi="Calibri" w:cs="Calibri"/>
        </w:rPr>
        <w:t xml:space="preserve">); </w:t>
      </w:r>
      <w:r w:rsidR="004E772A" w:rsidRPr="00967ABD">
        <w:rPr>
          <w:rFonts w:ascii="Calibri" w:eastAsia="Helvetica Neue" w:hAnsi="Calibri" w:cs="Calibri"/>
        </w:rPr>
        <w:t>evitar un uso indebido (por ejemplo</w:t>
      </w:r>
      <w:r w:rsidR="00794F60" w:rsidRPr="00967ABD">
        <w:rPr>
          <w:rFonts w:ascii="Calibri" w:eastAsia="Helvetica Neue" w:hAnsi="Calibri" w:cs="Calibri"/>
        </w:rPr>
        <w:t>,</w:t>
      </w:r>
      <w:r w:rsidR="004E772A" w:rsidRPr="00967ABD">
        <w:rPr>
          <w:rFonts w:ascii="Calibri" w:eastAsia="Helvetica Neue" w:hAnsi="Calibri" w:cs="Calibri"/>
        </w:rPr>
        <w:t xml:space="preserve"> limitar la información que el usuario recibe o que tenga un uso tendencioso); evitar que los datos con los que se alimenta la IA sean deficientes en cuanto a calidad</w:t>
      </w:r>
      <w:r w:rsidR="00D2664B" w:rsidRPr="00967ABD">
        <w:rPr>
          <w:rFonts w:ascii="Calibri" w:eastAsia="Helvetica Neue" w:hAnsi="Calibri" w:cs="Calibri"/>
        </w:rPr>
        <w:t xml:space="preserve"> y </w:t>
      </w:r>
      <w:r w:rsidR="004E772A" w:rsidRPr="00967ABD">
        <w:rPr>
          <w:rFonts w:ascii="Calibri" w:eastAsia="Helvetica Neue" w:hAnsi="Calibri" w:cs="Calibri"/>
        </w:rPr>
        <w:t>veracidad</w:t>
      </w:r>
      <w:r w:rsidR="00D2664B" w:rsidRPr="00967ABD">
        <w:rPr>
          <w:rFonts w:ascii="Calibri" w:eastAsia="Helvetica Neue" w:hAnsi="Calibri" w:cs="Calibri"/>
        </w:rPr>
        <w:t xml:space="preserve"> o </w:t>
      </w:r>
      <w:r w:rsidR="004E772A" w:rsidRPr="00967ABD">
        <w:rPr>
          <w:rFonts w:ascii="Calibri" w:eastAsia="Helvetica Neue" w:hAnsi="Calibri" w:cs="Calibri"/>
        </w:rPr>
        <w:t xml:space="preserve">conlleven sesgos o prejuicios; </w:t>
      </w:r>
      <w:r w:rsidR="002B67CD" w:rsidRPr="00967ABD">
        <w:rPr>
          <w:rFonts w:ascii="Calibri" w:eastAsia="Helvetica Neue" w:hAnsi="Calibri" w:cs="Calibri"/>
        </w:rPr>
        <w:t xml:space="preserve">evitar </w:t>
      </w:r>
      <w:r w:rsidR="004E772A" w:rsidRPr="00967ABD">
        <w:rPr>
          <w:rFonts w:ascii="Calibri" w:eastAsia="Helvetica Neue" w:hAnsi="Calibri" w:cs="Calibri"/>
        </w:rPr>
        <w:t>que la IA sea empleada como mecanismo para crear obstáculos a la competencia y ventajas indebidas a la competencia</w:t>
      </w:r>
      <w:r w:rsidR="00134B4B" w:rsidRPr="00967ABD">
        <w:rPr>
          <w:rFonts w:ascii="Calibri" w:eastAsia="Helvetica Neue" w:hAnsi="Calibri" w:cs="Calibri"/>
        </w:rPr>
        <w:t xml:space="preserve">; </w:t>
      </w:r>
      <w:r w:rsidRPr="00967ABD">
        <w:rPr>
          <w:rFonts w:ascii="Calibri" w:eastAsia="Helvetica Neue" w:hAnsi="Calibri" w:cs="Calibri"/>
        </w:rPr>
        <w:t>manipular la opinión pública</w:t>
      </w:r>
      <w:r w:rsidR="00134B4B" w:rsidRPr="00967ABD">
        <w:rPr>
          <w:rFonts w:ascii="Calibri" w:eastAsia="Helvetica Neue" w:hAnsi="Calibri" w:cs="Calibri"/>
        </w:rPr>
        <w:t xml:space="preserve">; </w:t>
      </w:r>
      <w:r w:rsidRPr="00967ABD">
        <w:rPr>
          <w:rFonts w:ascii="Calibri" w:eastAsia="Helvetica Neue" w:hAnsi="Calibri" w:cs="Calibri"/>
        </w:rPr>
        <w:t>difundir noticias falsas e</w:t>
      </w:r>
      <w:r w:rsidR="00B42B22" w:rsidRPr="00967ABD">
        <w:rPr>
          <w:rFonts w:ascii="Calibri" w:eastAsia="Helvetica Neue" w:hAnsi="Calibri" w:cs="Calibri"/>
        </w:rPr>
        <w:t>,</w:t>
      </w:r>
      <w:r w:rsidRPr="00967ABD">
        <w:rPr>
          <w:rFonts w:ascii="Calibri" w:eastAsia="Helvetica Neue" w:hAnsi="Calibri" w:cs="Calibri"/>
        </w:rPr>
        <w:t xml:space="preserve"> incluso</w:t>
      </w:r>
      <w:r w:rsidR="00B42B22" w:rsidRPr="00967ABD">
        <w:rPr>
          <w:rFonts w:ascii="Calibri" w:eastAsia="Helvetica Neue" w:hAnsi="Calibri" w:cs="Calibri"/>
        </w:rPr>
        <w:t>,</w:t>
      </w:r>
      <w:r w:rsidRPr="00967ABD">
        <w:rPr>
          <w:rFonts w:ascii="Calibri" w:eastAsia="Helvetica Neue" w:hAnsi="Calibri" w:cs="Calibri"/>
        </w:rPr>
        <w:t xml:space="preserve"> </w:t>
      </w:r>
      <w:r w:rsidR="00B42B22" w:rsidRPr="00967ABD">
        <w:rPr>
          <w:rFonts w:ascii="Calibri" w:eastAsia="Helvetica Neue" w:hAnsi="Calibri" w:cs="Calibri"/>
        </w:rPr>
        <w:t>socavar</w:t>
      </w:r>
      <w:r w:rsidRPr="00967ABD">
        <w:rPr>
          <w:rFonts w:ascii="Calibri" w:eastAsia="Helvetica Neue" w:hAnsi="Calibri" w:cs="Calibri"/>
        </w:rPr>
        <w:t xml:space="preserve"> la democracia</w:t>
      </w:r>
      <w:r w:rsidR="004E772A" w:rsidRPr="00967ABD">
        <w:rPr>
          <w:rFonts w:ascii="Calibri" w:eastAsia="Helvetica Neue" w:hAnsi="Calibri" w:cs="Calibri"/>
        </w:rPr>
        <w:t>.</w:t>
      </w:r>
    </w:p>
    <w:p w14:paraId="7093209A" w14:textId="77777777" w:rsidR="005B6408" w:rsidRPr="00967ABD" w:rsidRDefault="005B6408" w:rsidP="00286D6D">
      <w:pPr>
        <w:pBdr>
          <w:top w:val="nil"/>
          <w:left w:val="nil"/>
          <w:bottom w:val="nil"/>
          <w:right w:val="nil"/>
          <w:between w:val="nil"/>
        </w:pBdr>
        <w:spacing w:line="276" w:lineRule="auto"/>
        <w:ind w:right="49"/>
        <w:jc w:val="both"/>
        <w:rPr>
          <w:rFonts w:ascii="Calibri" w:eastAsia="Helvetica Neue" w:hAnsi="Calibri" w:cs="Calibri"/>
        </w:rPr>
      </w:pPr>
    </w:p>
    <w:p w14:paraId="08AFFCD2" w14:textId="22CFCD27" w:rsidR="00565CCB" w:rsidRPr="00967ABD" w:rsidRDefault="00794F60"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Para explotar las ventajas potenciales que reporta la </w:t>
      </w:r>
      <w:r w:rsidR="00FD542A" w:rsidRPr="00967ABD">
        <w:rPr>
          <w:rFonts w:ascii="Calibri" w:eastAsia="Helvetica Neue" w:hAnsi="Calibri" w:cs="Calibri"/>
          <w:lang w:val="es-ES"/>
        </w:rPr>
        <w:t>IA</w:t>
      </w:r>
      <w:r w:rsidRPr="00967ABD">
        <w:rPr>
          <w:rFonts w:ascii="Calibri" w:eastAsia="Helvetica Neue" w:hAnsi="Calibri" w:cs="Calibri"/>
          <w:lang w:val="es-ES"/>
        </w:rPr>
        <w:t xml:space="preserve"> y</w:t>
      </w:r>
      <w:r w:rsidR="00A04651" w:rsidRPr="00967ABD">
        <w:rPr>
          <w:rFonts w:ascii="Calibri" w:eastAsia="Helvetica Neue" w:hAnsi="Calibri" w:cs="Calibri"/>
          <w:lang w:val="es-ES"/>
        </w:rPr>
        <w:t xml:space="preserve"> afrontar </w:t>
      </w:r>
      <w:r w:rsidRPr="00967ABD">
        <w:rPr>
          <w:rFonts w:ascii="Calibri" w:eastAsia="Helvetica Neue" w:hAnsi="Calibri" w:cs="Calibri"/>
          <w:lang w:val="es-ES"/>
        </w:rPr>
        <w:t xml:space="preserve">los retos </w:t>
      </w:r>
      <w:r w:rsidR="00A04651" w:rsidRPr="00967ABD">
        <w:rPr>
          <w:rFonts w:ascii="Calibri" w:eastAsia="Helvetica Neue" w:hAnsi="Calibri" w:cs="Calibri"/>
          <w:lang w:val="es-ES"/>
        </w:rPr>
        <w:t xml:space="preserve">que conlleva </w:t>
      </w:r>
      <w:r w:rsidRPr="00967ABD">
        <w:rPr>
          <w:rFonts w:ascii="Calibri" w:eastAsia="Helvetica Neue" w:hAnsi="Calibri" w:cs="Calibri"/>
          <w:lang w:val="es-ES"/>
        </w:rPr>
        <w:t>para las autoridades, se requiere</w:t>
      </w:r>
      <w:r w:rsidR="00054A07" w:rsidRPr="00967ABD">
        <w:rPr>
          <w:rFonts w:ascii="Calibri" w:eastAsia="Helvetica Neue" w:hAnsi="Calibri" w:cs="Calibri"/>
          <w:lang w:val="es-ES"/>
        </w:rPr>
        <w:t>n</w:t>
      </w:r>
      <w:r w:rsidRPr="00967ABD">
        <w:rPr>
          <w:rFonts w:ascii="Calibri" w:eastAsia="Helvetica Neue" w:hAnsi="Calibri" w:cs="Calibri"/>
          <w:lang w:val="es-ES"/>
        </w:rPr>
        <w:t xml:space="preserve"> acciones de política pública y regulatorias</w:t>
      </w:r>
      <w:r w:rsidR="0071016F" w:rsidRPr="00967ABD">
        <w:rPr>
          <w:rFonts w:ascii="Calibri" w:eastAsia="Helvetica Neue" w:hAnsi="Calibri" w:cs="Calibri"/>
          <w:lang w:val="es-ES"/>
        </w:rPr>
        <w:t xml:space="preserve">, </w:t>
      </w:r>
      <w:r w:rsidR="00B42B22" w:rsidRPr="00967ABD">
        <w:rPr>
          <w:rFonts w:ascii="Calibri" w:eastAsia="Helvetica Neue" w:hAnsi="Calibri" w:cs="Calibri"/>
          <w:lang w:val="es-ES"/>
        </w:rPr>
        <w:t xml:space="preserve">entre las cuales destacan aquellas orientadas a incrementar la </w:t>
      </w:r>
      <w:r w:rsidR="00A04651" w:rsidRPr="00967ABD">
        <w:rPr>
          <w:rFonts w:ascii="Calibri" w:eastAsia="Helvetica Neue" w:hAnsi="Calibri" w:cs="Calibri"/>
        </w:rPr>
        <w:t>inversión</w:t>
      </w:r>
      <w:r w:rsidR="00A04651" w:rsidRPr="00967ABD">
        <w:rPr>
          <w:rFonts w:ascii="Calibri" w:eastAsia="Helvetica Neue" w:hAnsi="Calibri" w:cs="Calibri"/>
          <w:lang w:val="es-ES"/>
        </w:rPr>
        <w:t xml:space="preserve"> en infraestructura digital</w:t>
      </w:r>
      <w:r w:rsidR="00B42B22" w:rsidRPr="00967ABD">
        <w:rPr>
          <w:rFonts w:ascii="Calibri" w:eastAsia="Helvetica Neue" w:hAnsi="Calibri" w:cs="Calibri"/>
          <w:lang w:val="es-ES"/>
        </w:rPr>
        <w:t xml:space="preserve"> </w:t>
      </w:r>
      <w:r w:rsidR="00D23144" w:rsidRPr="00967ABD">
        <w:rPr>
          <w:rFonts w:ascii="Calibri" w:eastAsia="Helvetica Neue" w:hAnsi="Calibri" w:cs="Calibri"/>
          <w:lang w:val="es-ES"/>
        </w:rPr>
        <w:t>y sensibilizar a</w:t>
      </w:r>
      <w:r w:rsidR="0071016F" w:rsidRPr="00967ABD">
        <w:rPr>
          <w:rFonts w:ascii="Calibri" w:eastAsia="Helvetica Neue" w:hAnsi="Calibri" w:cs="Calibri"/>
          <w:lang w:val="es-ES"/>
        </w:rPr>
        <w:t xml:space="preserve"> la población</w:t>
      </w:r>
      <w:r w:rsidR="00B42B22" w:rsidRPr="00967ABD">
        <w:rPr>
          <w:rFonts w:ascii="Calibri" w:eastAsia="Helvetica Neue" w:hAnsi="Calibri" w:cs="Calibri"/>
          <w:lang w:val="es-ES"/>
        </w:rPr>
        <w:t xml:space="preserve">; </w:t>
      </w:r>
      <w:r w:rsidR="0071016F" w:rsidRPr="00967ABD">
        <w:rPr>
          <w:rFonts w:ascii="Calibri" w:eastAsia="Helvetica Neue" w:hAnsi="Calibri" w:cs="Calibri"/>
          <w:lang w:val="es-ES"/>
        </w:rPr>
        <w:t>es decir</w:t>
      </w:r>
      <w:r w:rsidR="00B42B22" w:rsidRPr="00967ABD">
        <w:rPr>
          <w:rFonts w:ascii="Calibri" w:eastAsia="Helvetica Neue" w:hAnsi="Calibri" w:cs="Calibri"/>
          <w:lang w:val="es-ES"/>
        </w:rPr>
        <w:t>,</w:t>
      </w:r>
      <w:r w:rsidR="0071016F" w:rsidRPr="00967ABD">
        <w:rPr>
          <w:rFonts w:ascii="Calibri" w:eastAsia="Helvetica Neue" w:hAnsi="Calibri" w:cs="Calibri"/>
          <w:lang w:val="es-ES"/>
        </w:rPr>
        <w:t xml:space="preserve"> la conciencia en</w:t>
      </w:r>
      <w:r w:rsidR="00B42B22" w:rsidRPr="00967ABD">
        <w:rPr>
          <w:rFonts w:ascii="Calibri" w:eastAsia="Helvetica Neue" w:hAnsi="Calibri" w:cs="Calibri"/>
          <w:lang w:val="es-ES"/>
        </w:rPr>
        <w:t>tre</w:t>
      </w:r>
      <w:r w:rsidR="0071016F" w:rsidRPr="00967ABD">
        <w:rPr>
          <w:rFonts w:ascii="Calibri" w:eastAsia="Helvetica Neue" w:hAnsi="Calibri" w:cs="Calibri"/>
          <w:lang w:val="es-ES"/>
        </w:rPr>
        <w:t xml:space="preserve"> la población sobre cuándo interactúa con IA</w:t>
      </w:r>
      <w:r w:rsidR="00B42B22" w:rsidRPr="00967ABD">
        <w:rPr>
          <w:rFonts w:ascii="Calibri" w:eastAsia="Helvetica Neue" w:hAnsi="Calibri" w:cs="Calibri"/>
          <w:lang w:val="es-ES"/>
        </w:rPr>
        <w:t xml:space="preserve"> y </w:t>
      </w:r>
      <w:r w:rsidR="0071016F" w:rsidRPr="00967ABD">
        <w:rPr>
          <w:rFonts w:ascii="Calibri" w:eastAsia="Helvetica Neue" w:hAnsi="Calibri" w:cs="Calibri"/>
          <w:lang w:val="es-ES"/>
        </w:rPr>
        <w:t>cuáles son sus derechos frente al uso de IA</w:t>
      </w:r>
      <w:r w:rsidR="00B42B22" w:rsidRPr="00967ABD">
        <w:rPr>
          <w:rFonts w:ascii="Calibri" w:eastAsia="Helvetica Neue" w:hAnsi="Calibri" w:cs="Calibri"/>
          <w:lang w:val="es-ES"/>
        </w:rPr>
        <w:t>. También se requieren acciones en materia de</w:t>
      </w:r>
      <w:r w:rsidR="0071016F" w:rsidRPr="00967ABD">
        <w:rPr>
          <w:rFonts w:ascii="Calibri" w:eastAsia="Helvetica Neue" w:hAnsi="Calibri" w:cs="Calibri"/>
          <w:lang w:val="es-ES"/>
        </w:rPr>
        <w:t xml:space="preserve"> educación y formación</w:t>
      </w:r>
      <w:r w:rsidR="006A596C" w:rsidRPr="00967ABD">
        <w:rPr>
          <w:rFonts w:ascii="Calibri" w:eastAsia="Helvetica Neue" w:hAnsi="Calibri" w:cs="Calibri"/>
          <w:lang w:val="es-ES"/>
        </w:rPr>
        <w:t xml:space="preserve"> de </w:t>
      </w:r>
      <w:r w:rsidR="00A04651" w:rsidRPr="00967ABD">
        <w:rPr>
          <w:rFonts w:ascii="Calibri" w:eastAsia="Helvetica Neue" w:hAnsi="Calibri" w:cs="Calibri"/>
          <w:lang w:val="es-ES"/>
        </w:rPr>
        <w:t>capital humano</w:t>
      </w:r>
      <w:r w:rsidR="00565CCB" w:rsidRPr="00967ABD">
        <w:rPr>
          <w:rFonts w:ascii="Calibri" w:eastAsia="Helvetica Neue" w:hAnsi="Calibri" w:cs="Calibri"/>
          <w:lang w:val="es-ES"/>
        </w:rPr>
        <w:t xml:space="preserve"> </w:t>
      </w:r>
      <w:r w:rsidR="0071016F" w:rsidRPr="00967ABD">
        <w:rPr>
          <w:rFonts w:ascii="Calibri" w:eastAsia="Helvetica Neue" w:hAnsi="Calibri" w:cs="Calibri"/>
          <w:lang w:val="es-ES"/>
        </w:rPr>
        <w:t>para el desarrollo y uso de IA</w:t>
      </w:r>
      <w:r w:rsidR="00B42B22" w:rsidRPr="00967ABD">
        <w:rPr>
          <w:rFonts w:ascii="Calibri" w:eastAsia="Helvetica Neue" w:hAnsi="Calibri" w:cs="Calibri"/>
          <w:lang w:val="es-ES"/>
        </w:rPr>
        <w:t>,</w:t>
      </w:r>
      <w:r w:rsidR="0071016F" w:rsidRPr="00967ABD">
        <w:rPr>
          <w:rFonts w:ascii="Calibri" w:eastAsia="Helvetica Neue" w:hAnsi="Calibri" w:cs="Calibri"/>
          <w:lang w:val="es-ES"/>
        </w:rPr>
        <w:t xml:space="preserve"> que permita asumir los nuevos puestos de trabajo que se crearán o generar nuevos negocios con la IA; la capacitación de </w:t>
      </w:r>
      <w:r w:rsidR="00B42B22" w:rsidRPr="00967ABD">
        <w:rPr>
          <w:rFonts w:ascii="Calibri" w:eastAsia="Helvetica Neue" w:hAnsi="Calibri" w:cs="Calibri"/>
          <w:lang w:val="es-ES"/>
        </w:rPr>
        <w:t xml:space="preserve">aquellos </w:t>
      </w:r>
      <w:r w:rsidR="0071016F" w:rsidRPr="00967ABD">
        <w:rPr>
          <w:rFonts w:ascii="Calibri" w:eastAsia="Helvetica Neue" w:hAnsi="Calibri" w:cs="Calibri"/>
          <w:lang w:val="es-ES"/>
        </w:rPr>
        <w:t xml:space="preserve">trabajadores </w:t>
      </w:r>
      <w:r w:rsidR="00355C0A" w:rsidRPr="00967ABD">
        <w:rPr>
          <w:rFonts w:ascii="Calibri" w:eastAsia="Helvetica Neue" w:hAnsi="Calibri" w:cs="Calibri"/>
          <w:lang w:val="es-ES"/>
        </w:rPr>
        <w:t>cuyos</w:t>
      </w:r>
      <w:r w:rsidR="0071016F" w:rsidRPr="00967ABD">
        <w:rPr>
          <w:rFonts w:ascii="Calibri" w:eastAsia="Helvetica Neue" w:hAnsi="Calibri" w:cs="Calibri"/>
          <w:lang w:val="es-ES"/>
        </w:rPr>
        <w:t xml:space="preserve"> trabajos serán reemplazados con la IA para que puedan asumir actividades en las que haya </w:t>
      </w:r>
      <w:r w:rsidR="00B42B22" w:rsidRPr="00967ABD">
        <w:rPr>
          <w:rFonts w:ascii="Calibri" w:eastAsia="Helvetica Neue" w:hAnsi="Calibri" w:cs="Calibri"/>
          <w:lang w:val="es-ES"/>
        </w:rPr>
        <w:t xml:space="preserve">demanda </w:t>
      </w:r>
      <w:r w:rsidR="0071016F" w:rsidRPr="00967ABD">
        <w:rPr>
          <w:rFonts w:ascii="Calibri" w:eastAsia="Helvetica Neue" w:hAnsi="Calibri" w:cs="Calibri"/>
          <w:lang w:val="es-ES"/>
        </w:rPr>
        <w:t xml:space="preserve">laboral; </w:t>
      </w:r>
      <w:r w:rsidR="00377854" w:rsidRPr="00967ABD">
        <w:rPr>
          <w:rFonts w:ascii="Calibri" w:eastAsia="Helvetica Neue" w:hAnsi="Calibri" w:cs="Calibri"/>
          <w:lang w:val="es-ES"/>
        </w:rPr>
        <w:t>y</w:t>
      </w:r>
      <w:r w:rsidR="007423E5" w:rsidRPr="00967ABD">
        <w:rPr>
          <w:rFonts w:ascii="Calibri" w:eastAsia="Helvetica Neue" w:hAnsi="Calibri" w:cs="Calibri"/>
          <w:lang w:val="es-ES"/>
        </w:rPr>
        <w:t>,</w:t>
      </w:r>
      <w:r w:rsidR="00377854" w:rsidRPr="00967ABD">
        <w:rPr>
          <w:rFonts w:ascii="Calibri" w:eastAsia="Helvetica Neue" w:hAnsi="Calibri" w:cs="Calibri"/>
          <w:lang w:val="es-ES"/>
        </w:rPr>
        <w:t xml:space="preserve"> al gobierno</w:t>
      </w:r>
      <w:r w:rsidR="007423E5" w:rsidRPr="00967ABD">
        <w:rPr>
          <w:rFonts w:ascii="Calibri" w:eastAsia="Helvetica Neue" w:hAnsi="Calibri" w:cs="Calibri"/>
          <w:lang w:val="es-ES"/>
        </w:rPr>
        <w:t>,</w:t>
      </w:r>
      <w:r w:rsidR="00377854" w:rsidRPr="00967ABD">
        <w:rPr>
          <w:rFonts w:ascii="Calibri" w:eastAsia="Helvetica Neue" w:hAnsi="Calibri" w:cs="Calibri"/>
          <w:lang w:val="es-ES"/>
        </w:rPr>
        <w:t xml:space="preserve"> contar</w:t>
      </w:r>
      <w:r w:rsidR="0071016F" w:rsidRPr="00967ABD">
        <w:rPr>
          <w:rFonts w:ascii="Calibri" w:eastAsia="Helvetica Neue" w:hAnsi="Calibri" w:cs="Calibri"/>
          <w:lang w:val="es-ES"/>
        </w:rPr>
        <w:t xml:space="preserve"> con personal capacitado</w:t>
      </w:r>
      <w:r w:rsidR="00377854" w:rsidRPr="00967ABD">
        <w:rPr>
          <w:rFonts w:ascii="Calibri" w:eastAsia="Helvetica Neue" w:hAnsi="Calibri" w:cs="Calibri"/>
          <w:lang w:val="es-ES"/>
        </w:rPr>
        <w:t xml:space="preserve"> </w:t>
      </w:r>
      <w:r w:rsidR="0071016F" w:rsidRPr="00967ABD">
        <w:rPr>
          <w:rFonts w:ascii="Calibri" w:eastAsia="Helvetica Neue" w:hAnsi="Calibri" w:cs="Calibri"/>
          <w:lang w:val="es-ES"/>
        </w:rPr>
        <w:t>para</w:t>
      </w:r>
      <w:r w:rsidR="00377854" w:rsidRPr="00967ABD">
        <w:rPr>
          <w:rFonts w:ascii="Calibri" w:eastAsia="Helvetica Neue" w:hAnsi="Calibri" w:cs="Calibri"/>
          <w:lang w:val="es-ES"/>
        </w:rPr>
        <w:t xml:space="preserve"> emplear sistemas de IA</w:t>
      </w:r>
      <w:r w:rsidR="0071016F" w:rsidRPr="00967ABD">
        <w:rPr>
          <w:rFonts w:ascii="Calibri" w:eastAsia="Helvetica Neue" w:hAnsi="Calibri" w:cs="Calibri"/>
          <w:lang w:val="es-ES"/>
        </w:rPr>
        <w:t xml:space="preserve"> en sus distintas funciones, incluidas las de regulación y supervisión o auditoría de la IA,</w:t>
      </w:r>
      <w:r w:rsidR="00377854" w:rsidRPr="00967ABD">
        <w:rPr>
          <w:rFonts w:ascii="Calibri" w:eastAsia="Helvetica Neue" w:hAnsi="Calibri" w:cs="Calibri"/>
          <w:lang w:val="es-ES"/>
        </w:rPr>
        <w:t xml:space="preserve"> </w:t>
      </w:r>
      <w:r w:rsidR="00832CAD" w:rsidRPr="00967ABD">
        <w:rPr>
          <w:rFonts w:ascii="Calibri" w:eastAsia="Helvetica Neue" w:hAnsi="Calibri" w:cs="Calibri"/>
          <w:lang w:val="es-ES"/>
        </w:rPr>
        <w:t>en</w:t>
      </w:r>
      <w:r w:rsidR="00377854" w:rsidRPr="00967ABD">
        <w:rPr>
          <w:rFonts w:ascii="Calibri" w:eastAsia="Helvetica Neue" w:hAnsi="Calibri" w:cs="Calibri"/>
          <w:lang w:val="es-ES"/>
        </w:rPr>
        <w:t xml:space="preserve"> beneficio de la población</w:t>
      </w:r>
      <w:r w:rsidR="00565CCB" w:rsidRPr="00967ABD">
        <w:rPr>
          <w:rFonts w:ascii="Calibri" w:eastAsia="Helvetica Neue" w:hAnsi="Calibri" w:cs="Calibri"/>
          <w:lang w:val="es-ES"/>
        </w:rPr>
        <w:t xml:space="preserve">. </w:t>
      </w:r>
    </w:p>
    <w:p w14:paraId="1CD1E27F" w14:textId="1F638B52" w:rsidR="00794F60" w:rsidRPr="00967ABD" w:rsidRDefault="00794F60" w:rsidP="00286D6D">
      <w:pPr>
        <w:pBdr>
          <w:top w:val="nil"/>
          <w:left w:val="nil"/>
          <w:bottom w:val="nil"/>
          <w:right w:val="nil"/>
          <w:between w:val="nil"/>
        </w:pBdr>
        <w:spacing w:line="276" w:lineRule="auto"/>
        <w:ind w:right="49"/>
        <w:jc w:val="both"/>
        <w:rPr>
          <w:rFonts w:ascii="Calibri" w:eastAsia="Helvetica Neue" w:hAnsi="Calibri" w:cs="Calibri"/>
          <w:lang w:val="es-ES"/>
        </w:rPr>
      </w:pPr>
    </w:p>
    <w:p w14:paraId="336291BF" w14:textId="51DEE292" w:rsidR="00C572FC" w:rsidRPr="00967ABD" w:rsidRDefault="00A04651"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El objetivo debe ser </w:t>
      </w:r>
      <w:r w:rsidR="00832CAD" w:rsidRPr="00967ABD">
        <w:rPr>
          <w:rFonts w:ascii="Calibri" w:eastAsia="Helvetica Neue" w:hAnsi="Calibri" w:cs="Calibri"/>
          <w:lang w:val="es-ES"/>
        </w:rPr>
        <w:t>promover y aprovechar una</w:t>
      </w:r>
      <w:r w:rsidRPr="00967ABD">
        <w:rPr>
          <w:rFonts w:ascii="Calibri" w:eastAsia="Helvetica Neue" w:hAnsi="Calibri" w:cs="Calibri"/>
          <w:lang w:val="es-ES"/>
        </w:rPr>
        <w:t xml:space="preserve"> revolución tecnológica inclusiva y no limitarse a e</w:t>
      </w:r>
      <w:r w:rsidR="00794F60" w:rsidRPr="00967ABD">
        <w:rPr>
          <w:rFonts w:ascii="Calibri" w:eastAsia="Helvetica Neue" w:hAnsi="Calibri" w:cs="Calibri"/>
          <w:lang w:val="es-ES"/>
        </w:rPr>
        <w:t>vitar que la</w:t>
      </w:r>
      <w:r w:rsidRPr="00967ABD">
        <w:rPr>
          <w:rFonts w:ascii="Calibri" w:eastAsia="Helvetica Neue" w:hAnsi="Calibri" w:cs="Calibri"/>
          <w:lang w:val="es-ES"/>
        </w:rPr>
        <w:t xml:space="preserve">s tecnologías digitales </w:t>
      </w:r>
      <w:r w:rsidRPr="00967ABD">
        <w:rPr>
          <w:rFonts w:ascii="Calibri" w:eastAsia="Helvetica Neue" w:hAnsi="Calibri" w:cs="Calibri"/>
        </w:rPr>
        <w:t>como</w:t>
      </w:r>
      <w:r w:rsidRPr="00967ABD">
        <w:rPr>
          <w:rFonts w:ascii="Calibri" w:eastAsia="Helvetica Neue" w:hAnsi="Calibri" w:cs="Calibri"/>
          <w:lang w:val="es-ES"/>
        </w:rPr>
        <w:t xml:space="preserve"> la</w:t>
      </w:r>
      <w:r w:rsidR="00794F60" w:rsidRPr="00967ABD">
        <w:rPr>
          <w:rFonts w:ascii="Calibri" w:eastAsia="Helvetica Neue" w:hAnsi="Calibri" w:cs="Calibri"/>
          <w:lang w:val="es-ES"/>
        </w:rPr>
        <w:t xml:space="preserve"> IA genere</w:t>
      </w:r>
      <w:r w:rsidRPr="00967ABD">
        <w:rPr>
          <w:rFonts w:ascii="Calibri" w:eastAsia="Helvetica Neue" w:hAnsi="Calibri" w:cs="Calibri"/>
          <w:lang w:val="es-ES"/>
        </w:rPr>
        <w:t>n</w:t>
      </w:r>
      <w:r w:rsidR="00794F60" w:rsidRPr="00967ABD">
        <w:rPr>
          <w:rFonts w:ascii="Calibri" w:eastAsia="Helvetica Neue" w:hAnsi="Calibri" w:cs="Calibri"/>
          <w:lang w:val="es-ES"/>
        </w:rPr>
        <w:t xml:space="preserve"> </w:t>
      </w:r>
      <w:r w:rsidR="00054A07" w:rsidRPr="00967ABD">
        <w:rPr>
          <w:rFonts w:ascii="Calibri" w:eastAsia="Helvetica Neue" w:hAnsi="Calibri" w:cs="Calibri"/>
          <w:lang w:val="es-ES"/>
        </w:rPr>
        <w:t>o acentúen la</w:t>
      </w:r>
      <w:r w:rsidR="00794F60" w:rsidRPr="00967ABD">
        <w:rPr>
          <w:rFonts w:ascii="Calibri" w:eastAsia="Helvetica Neue" w:hAnsi="Calibri" w:cs="Calibri"/>
          <w:lang w:val="es-ES"/>
        </w:rPr>
        <w:t xml:space="preserve"> brecha digital, social y económica</w:t>
      </w:r>
      <w:r w:rsidR="007964F7" w:rsidRPr="00967ABD">
        <w:rPr>
          <w:rFonts w:ascii="Calibri" w:eastAsia="Helvetica Neue" w:hAnsi="Calibri" w:cs="Calibri"/>
          <w:lang w:val="es-ES"/>
        </w:rPr>
        <w:t>.</w:t>
      </w:r>
    </w:p>
    <w:p w14:paraId="6DF4CC15" w14:textId="77777777" w:rsidR="00C572FC" w:rsidRPr="00967ABD" w:rsidRDefault="00C572FC" w:rsidP="00286D6D">
      <w:pPr>
        <w:pBdr>
          <w:top w:val="nil"/>
          <w:left w:val="nil"/>
          <w:bottom w:val="nil"/>
          <w:right w:val="nil"/>
          <w:between w:val="nil"/>
        </w:pBdr>
        <w:spacing w:line="276" w:lineRule="auto"/>
        <w:ind w:right="49"/>
        <w:jc w:val="both"/>
        <w:rPr>
          <w:rFonts w:ascii="Calibri" w:eastAsia="Helvetica Neue" w:hAnsi="Calibri" w:cs="Calibri"/>
          <w:lang w:val="es-ES"/>
        </w:rPr>
      </w:pPr>
    </w:p>
    <w:p w14:paraId="1FD47ADF" w14:textId="7BB478D5" w:rsidR="00C572FC" w:rsidRPr="00967ABD" w:rsidRDefault="00C572FC"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A nivel internacional se han desarrollado principios que propicien un desarrollo y uso de la IA para el bien de la humanidad en un contexto ético</w:t>
      </w:r>
      <w:r w:rsidR="00354E01" w:rsidRPr="00967ABD">
        <w:rPr>
          <w:rFonts w:ascii="Calibri" w:eastAsia="Helvetica Neue" w:hAnsi="Calibri" w:cs="Calibri"/>
          <w:lang w:val="es-ES"/>
        </w:rPr>
        <w:t>. En</w:t>
      </w:r>
      <w:r w:rsidR="008E3269" w:rsidRPr="00967ABD">
        <w:rPr>
          <w:rFonts w:ascii="Calibri" w:eastAsia="Helvetica Neue" w:hAnsi="Calibri" w:cs="Calibri"/>
          <w:lang w:val="es-ES"/>
        </w:rPr>
        <w:t xml:space="preserve">tre </w:t>
      </w:r>
      <w:r w:rsidR="00172BC7" w:rsidRPr="00967ABD">
        <w:rPr>
          <w:rFonts w:ascii="Calibri" w:eastAsia="Helvetica Neue" w:hAnsi="Calibri" w:cs="Calibri"/>
          <w:lang w:val="es-ES"/>
        </w:rPr>
        <w:t>los</w:t>
      </w:r>
      <w:r w:rsidR="008E3269" w:rsidRPr="00967ABD">
        <w:rPr>
          <w:rFonts w:ascii="Calibri" w:eastAsia="Helvetica Neue" w:hAnsi="Calibri" w:cs="Calibri"/>
          <w:lang w:val="es-ES"/>
        </w:rPr>
        <w:t xml:space="preserve"> instrumentos</w:t>
      </w:r>
      <w:r w:rsidR="0071016F" w:rsidRPr="00967ABD">
        <w:rPr>
          <w:rFonts w:ascii="Calibri" w:eastAsia="Helvetica Neue" w:hAnsi="Calibri" w:cs="Calibri"/>
          <w:lang w:val="es-ES"/>
        </w:rPr>
        <w:t xml:space="preserve"> en los que se han plasmado</w:t>
      </w:r>
      <w:r w:rsidR="00D4769E" w:rsidRPr="00967ABD">
        <w:rPr>
          <w:rFonts w:ascii="Calibri" w:eastAsia="Helvetica Neue" w:hAnsi="Calibri" w:cs="Calibri"/>
          <w:lang w:val="es-ES"/>
        </w:rPr>
        <w:t xml:space="preserve"> principios para la </w:t>
      </w:r>
      <w:r w:rsidR="00134B4B" w:rsidRPr="00967ABD">
        <w:rPr>
          <w:rFonts w:ascii="Calibri" w:eastAsia="Helvetica Neue" w:hAnsi="Calibri" w:cs="Calibri"/>
          <w:lang w:val="es-ES"/>
        </w:rPr>
        <w:t>IA</w:t>
      </w:r>
      <w:r w:rsidR="00172BC7" w:rsidRPr="00967ABD">
        <w:rPr>
          <w:rFonts w:ascii="Calibri" w:eastAsia="Helvetica Neue" w:hAnsi="Calibri" w:cs="Calibri"/>
          <w:lang w:val="es-ES"/>
        </w:rPr>
        <w:t xml:space="preserve"> se encuentra el suscrito en </w:t>
      </w:r>
      <w:r w:rsidR="008E3269" w:rsidRPr="00967ABD">
        <w:rPr>
          <w:rFonts w:ascii="Calibri" w:eastAsia="Helvetica Neue" w:hAnsi="Calibri" w:cs="Calibri"/>
          <w:lang w:val="es-ES"/>
        </w:rPr>
        <w:t>mayo de</w:t>
      </w:r>
      <w:r w:rsidR="00354E01" w:rsidRPr="00967ABD">
        <w:rPr>
          <w:rFonts w:ascii="Calibri" w:eastAsia="Helvetica Neue" w:hAnsi="Calibri" w:cs="Calibri"/>
          <w:lang w:val="es-ES"/>
        </w:rPr>
        <w:t xml:space="preserve"> 2019</w:t>
      </w:r>
      <w:r w:rsidR="00172BC7" w:rsidRPr="00967ABD">
        <w:rPr>
          <w:rFonts w:ascii="Calibri" w:eastAsia="Helvetica Neue" w:hAnsi="Calibri" w:cs="Calibri"/>
          <w:lang w:val="es-ES"/>
        </w:rPr>
        <w:t xml:space="preserve"> </w:t>
      </w:r>
      <w:r w:rsidR="00172BC7" w:rsidRPr="00967ABD">
        <w:rPr>
          <w:rFonts w:ascii="Calibri" w:eastAsia="Helvetica Neue" w:hAnsi="Calibri" w:cs="Calibri"/>
          <w:lang w:val="es-ES"/>
        </w:rPr>
        <w:lastRenderedPageBreak/>
        <w:t xml:space="preserve">por </w:t>
      </w:r>
      <w:r w:rsidR="008E3269" w:rsidRPr="00967ABD">
        <w:rPr>
          <w:rFonts w:ascii="Calibri" w:eastAsia="Helvetica Neue" w:hAnsi="Calibri" w:cs="Calibri"/>
          <w:lang w:val="es-ES"/>
        </w:rPr>
        <w:t xml:space="preserve">42 países, incluidos los 36 países miembros de la </w:t>
      </w:r>
      <w:r w:rsidR="00354E01" w:rsidRPr="00967ABD">
        <w:rPr>
          <w:rFonts w:ascii="Calibri" w:eastAsia="Helvetica Neue" w:hAnsi="Calibri" w:cs="Calibri"/>
          <w:lang w:val="es-ES"/>
        </w:rPr>
        <w:t>OCDE</w:t>
      </w:r>
      <w:r w:rsidR="00172BC7" w:rsidRPr="00967ABD">
        <w:rPr>
          <w:rFonts w:ascii="Calibri" w:eastAsia="Helvetica Neue" w:hAnsi="Calibri" w:cs="Calibri"/>
          <w:lang w:val="es-ES"/>
        </w:rPr>
        <w:t xml:space="preserve">, titulado </w:t>
      </w:r>
      <w:r w:rsidR="008E3269" w:rsidRPr="00967ABD">
        <w:rPr>
          <w:rFonts w:ascii="Calibri" w:eastAsia="Helvetica Neue" w:hAnsi="Calibri" w:cs="Calibri"/>
          <w:i/>
          <w:iCs/>
          <w:lang w:val="es-ES"/>
        </w:rPr>
        <w:t>Principios de la OCDE sobre Inteligencia Artificial</w:t>
      </w:r>
      <w:r w:rsidR="00134B4B" w:rsidRPr="00967ABD">
        <w:rPr>
          <w:rFonts w:ascii="Calibri" w:eastAsia="Helvetica Neue" w:hAnsi="Calibri" w:cs="Calibri"/>
          <w:i/>
          <w:iCs/>
          <w:lang w:val="es-ES"/>
        </w:rPr>
        <w:t>.</w:t>
      </w:r>
      <w:r w:rsidR="008E3269" w:rsidRPr="00967ABD">
        <w:rPr>
          <w:rFonts w:ascii="Calibri" w:eastAsia="Helvetica Neue" w:hAnsi="Calibri" w:cs="Calibri"/>
          <w:lang w:val="es-ES"/>
        </w:rPr>
        <w:t xml:space="preserve"> </w:t>
      </w:r>
      <w:r w:rsidR="00134B4B" w:rsidRPr="00967ABD">
        <w:rPr>
          <w:rFonts w:ascii="Calibri" w:eastAsia="Helvetica Neue" w:hAnsi="Calibri" w:cs="Calibri"/>
          <w:lang w:val="es-ES"/>
        </w:rPr>
        <w:t xml:space="preserve">En </w:t>
      </w:r>
      <w:r w:rsidR="008E3269" w:rsidRPr="00967ABD">
        <w:rPr>
          <w:rFonts w:ascii="Calibri" w:eastAsia="Helvetica Neue" w:hAnsi="Calibri" w:cs="Calibri"/>
          <w:lang w:val="es-ES"/>
        </w:rPr>
        <w:t xml:space="preserve">ellos se indica que la IA debe estar al servicio de las personas y del planeta, impulsando un crecimiento inclusivo, el desarrollo sostenible y el bienestar; los sistemas de IA deben diseñarse de manera que respeten el Estado de </w:t>
      </w:r>
      <w:r w:rsidR="00F72D89" w:rsidRPr="00967ABD">
        <w:rPr>
          <w:rFonts w:ascii="Calibri" w:eastAsia="Helvetica Neue" w:hAnsi="Calibri" w:cs="Calibri"/>
          <w:lang w:val="es-ES"/>
        </w:rPr>
        <w:t>D</w:t>
      </w:r>
      <w:r w:rsidR="008E3269" w:rsidRPr="00967ABD">
        <w:rPr>
          <w:rFonts w:ascii="Calibri" w:eastAsia="Helvetica Neue" w:hAnsi="Calibri" w:cs="Calibri"/>
          <w:lang w:val="es-ES"/>
        </w:rPr>
        <w:t>erecho, los derechos humanos, los valores democráticos y la diversidad, e incorporar salvaguardias adecuadas para garantizar una sociedad justa y equitativa; se aborda la transparencia y una divulgación; que los sistemas de IA funcionen con robustez, de manera fiable y segura durante toda su vida útil, y la evaluación y gestión de los potenciales riesgos; también la responsabilidad para que las organizaciones y las personas que desarrollen, desplieguen o gestionen sistemas de IA deberán responder de su correcto funcionamiento en consonancia con los principios precedentes.</w:t>
      </w:r>
      <w:r w:rsidR="007423E5" w:rsidRPr="00967ABD">
        <w:rPr>
          <w:rStyle w:val="Refdenotaalpie"/>
          <w:rFonts w:ascii="Calibri" w:eastAsia="Helvetica Neue" w:hAnsi="Calibri" w:cs="Calibri"/>
        </w:rPr>
        <w:footnoteReference w:id="13"/>
      </w:r>
    </w:p>
    <w:p w14:paraId="3D4747A4" w14:textId="77777777" w:rsidR="008E3269" w:rsidRPr="00967ABD" w:rsidRDefault="008E3269" w:rsidP="00286D6D">
      <w:pPr>
        <w:pStyle w:val="Prrafodelista"/>
        <w:pBdr>
          <w:top w:val="nil"/>
          <w:left w:val="nil"/>
          <w:bottom w:val="nil"/>
          <w:right w:val="nil"/>
          <w:between w:val="nil"/>
        </w:pBdr>
        <w:spacing w:line="276" w:lineRule="auto"/>
        <w:ind w:left="360" w:right="49"/>
        <w:jc w:val="both"/>
        <w:rPr>
          <w:rFonts w:ascii="Calibri" w:eastAsia="Helvetica Neue" w:hAnsi="Calibri" w:cs="Calibri"/>
          <w:lang w:val="es-ES"/>
        </w:rPr>
      </w:pPr>
    </w:p>
    <w:p w14:paraId="59BAE06D" w14:textId="7441D265" w:rsidR="00AD5F5C" w:rsidRPr="00967ABD" w:rsidRDefault="008E3269"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El Instituto de Ingenieros Eléctricos y Electrónicos (IEEE) también ha desarrollado principios generales para el diseño </w:t>
      </w:r>
      <w:r w:rsidR="0097314A" w:rsidRPr="00967ABD">
        <w:rPr>
          <w:rFonts w:ascii="Calibri" w:eastAsia="Helvetica Neue" w:hAnsi="Calibri" w:cs="Calibri"/>
          <w:lang w:val="es-ES"/>
        </w:rPr>
        <w:t>de sistemas de IA</w:t>
      </w:r>
      <w:r w:rsidR="007423E5" w:rsidRPr="00967ABD">
        <w:rPr>
          <w:rFonts w:ascii="Calibri" w:eastAsia="Helvetica Neue" w:hAnsi="Calibri" w:cs="Calibri"/>
          <w:lang w:val="es-ES"/>
        </w:rPr>
        <w:t>.</w:t>
      </w:r>
      <w:r w:rsidR="007423E5" w:rsidRPr="00967ABD">
        <w:rPr>
          <w:rStyle w:val="Refdenotaalpie"/>
          <w:rFonts w:ascii="Calibri" w:eastAsia="Helvetica Neue" w:hAnsi="Calibri" w:cs="Calibri"/>
          <w:lang w:val="es-ES"/>
        </w:rPr>
        <w:footnoteReference w:id="14"/>
      </w:r>
      <w:r w:rsidR="007423E5" w:rsidRPr="00967ABD">
        <w:rPr>
          <w:rFonts w:ascii="Calibri" w:eastAsia="Helvetica Neue" w:hAnsi="Calibri" w:cs="Calibri"/>
          <w:lang w:val="es-ES"/>
        </w:rPr>
        <w:t xml:space="preserve"> Entre </w:t>
      </w:r>
      <w:r w:rsidR="0097314A" w:rsidRPr="00967ABD">
        <w:rPr>
          <w:rFonts w:ascii="Calibri" w:eastAsia="Helvetica Neue" w:hAnsi="Calibri" w:cs="Calibri"/>
          <w:lang w:val="es-ES"/>
        </w:rPr>
        <w:t>estos principios generales se encuentran (i) los derechos humanos: los sistemas IA se crearán y operarán para respetar, promover y proteger los derechos humanos internacionalmente reconocidos; (</w:t>
      </w:r>
      <w:proofErr w:type="spellStart"/>
      <w:r w:rsidR="0097314A" w:rsidRPr="00967ABD">
        <w:rPr>
          <w:rFonts w:ascii="Calibri" w:eastAsia="Helvetica Neue" w:hAnsi="Calibri" w:cs="Calibri"/>
          <w:lang w:val="es-ES"/>
        </w:rPr>
        <w:t>ii</w:t>
      </w:r>
      <w:proofErr w:type="spellEnd"/>
      <w:r w:rsidR="0097314A" w:rsidRPr="00967ABD">
        <w:rPr>
          <w:rFonts w:ascii="Calibri" w:eastAsia="Helvetica Neue" w:hAnsi="Calibri" w:cs="Calibri"/>
          <w:lang w:val="es-ES"/>
        </w:rPr>
        <w:t>) bienestar</w:t>
      </w:r>
      <w:r w:rsidR="007423E5" w:rsidRPr="00967ABD">
        <w:rPr>
          <w:rFonts w:ascii="Calibri" w:eastAsia="Helvetica Neue" w:hAnsi="Calibri" w:cs="Calibri"/>
          <w:lang w:val="es-ES"/>
        </w:rPr>
        <w:t xml:space="preserve">: </w:t>
      </w:r>
      <w:r w:rsidR="0097314A" w:rsidRPr="00967ABD">
        <w:rPr>
          <w:rFonts w:ascii="Calibri" w:eastAsia="Helvetica Neue" w:hAnsi="Calibri" w:cs="Calibri"/>
          <w:lang w:val="es-ES"/>
        </w:rPr>
        <w:t>los creadores de sistemas IA adoptarán un mayor bienestar humano como criterio principal de éxito para el desarrollo; (</w:t>
      </w:r>
      <w:proofErr w:type="spellStart"/>
      <w:r w:rsidR="0097314A" w:rsidRPr="00967ABD">
        <w:rPr>
          <w:rFonts w:ascii="Calibri" w:eastAsia="Helvetica Neue" w:hAnsi="Calibri" w:cs="Calibri"/>
          <w:lang w:val="es-ES"/>
        </w:rPr>
        <w:t>iii</w:t>
      </w:r>
      <w:proofErr w:type="spellEnd"/>
      <w:r w:rsidR="0097314A" w:rsidRPr="00967ABD">
        <w:rPr>
          <w:rFonts w:ascii="Calibri" w:eastAsia="Helvetica Neue" w:hAnsi="Calibri" w:cs="Calibri"/>
          <w:lang w:val="es-ES"/>
        </w:rPr>
        <w:t>) agencia de datos: los creadores de sistemas IA deben capacitar a las personas para acceder y compartir sus datos de manera segura, para mantener la capacidad de las personas de tener control sobre su identidad; (</w:t>
      </w:r>
      <w:proofErr w:type="spellStart"/>
      <w:r w:rsidR="0097314A" w:rsidRPr="00967ABD">
        <w:rPr>
          <w:rFonts w:ascii="Calibri" w:eastAsia="Helvetica Neue" w:hAnsi="Calibri" w:cs="Calibri"/>
          <w:lang w:val="es-ES"/>
        </w:rPr>
        <w:t>iv</w:t>
      </w:r>
      <w:proofErr w:type="spellEnd"/>
      <w:r w:rsidR="0097314A" w:rsidRPr="00967ABD">
        <w:rPr>
          <w:rFonts w:ascii="Calibri" w:eastAsia="Helvetica Neue" w:hAnsi="Calibri" w:cs="Calibri"/>
          <w:lang w:val="es-ES"/>
        </w:rPr>
        <w:t xml:space="preserve">) eficacia: los creadores y operadores </w:t>
      </w:r>
      <w:r w:rsidR="00134B4B" w:rsidRPr="00967ABD">
        <w:rPr>
          <w:rFonts w:ascii="Calibri" w:eastAsia="Helvetica Neue" w:hAnsi="Calibri" w:cs="Calibri"/>
          <w:lang w:val="es-ES"/>
        </w:rPr>
        <w:t xml:space="preserve">de </w:t>
      </w:r>
      <w:r w:rsidR="0097314A" w:rsidRPr="00967ABD">
        <w:rPr>
          <w:rFonts w:ascii="Calibri" w:eastAsia="Helvetica Neue" w:hAnsi="Calibri" w:cs="Calibri"/>
          <w:lang w:val="es-ES"/>
        </w:rPr>
        <w:t xml:space="preserve">sistemas </w:t>
      </w:r>
      <w:r w:rsidR="00134B4B" w:rsidRPr="00967ABD">
        <w:rPr>
          <w:rFonts w:ascii="Calibri" w:eastAsia="Helvetica Neue" w:hAnsi="Calibri" w:cs="Calibri"/>
          <w:lang w:val="es-ES"/>
        </w:rPr>
        <w:t xml:space="preserve">de </w:t>
      </w:r>
      <w:r w:rsidR="0097314A" w:rsidRPr="00967ABD">
        <w:rPr>
          <w:rFonts w:ascii="Calibri" w:eastAsia="Helvetica Neue" w:hAnsi="Calibri" w:cs="Calibri"/>
          <w:lang w:val="es-ES"/>
        </w:rPr>
        <w:t>IA deben proporcionar evidencia de la efectividad y aptitud para el propósito de la IA; (v) transparencia: las bases para una decisión particular de la IA siempre debe ser reconocible; (vi) responsabilidad: la IA se creará y operará para proporcionar una justificación inequívoca de todas las decisiones tomadas; (</w:t>
      </w:r>
      <w:proofErr w:type="spellStart"/>
      <w:r w:rsidR="0097314A" w:rsidRPr="00967ABD">
        <w:rPr>
          <w:rFonts w:ascii="Calibri" w:eastAsia="Helvetica Neue" w:hAnsi="Calibri" w:cs="Calibri"/>
          <w:lang w:val="es-ES"/>
        </w:rPr>
        <w:t>vii</w:t>
      </w:r>
      <w:proofErr w:type="spellEnd"/>
      <w:r w:rsidR="0097314A" w:rsidRPr="00967ABD">
        <w:rPr>
          <w:rFonts w:ascii="Calibri" w:eastAsia="Helvetica Neue" w:hAnsi="Calibri" w:cs="Calibri"/>
          <w:lang w:val="es-ES"/>
        </w:rPr>
        <w:t xml:space="preserve">) </w:t>
      </w:r>
      <w:r w:rsidR="00134B4B" w:rsidRPr="00967ABD">
        <w:rPr>
          <w:rFonts w:ascii="Calibri" w:eastAsia="Helvetica Neue" w:hAnsi="Calibri" w:cs="Calibri"/>
          <w:lang w:val="es-ES"/>
        </w:rPr>
        <w:t>c</w:t>
      </w:r>
      <w:r w:rsidR="0097314A" w:rsidRPr="00967ABD">
        <w:rPr>
          <w:rFonts w:ascii="Calibri" w:eastAsia="Helvetica Neue" w:hAnsi="Calibri" w:cs="Calibri"/>
          <w:lang w:val="es-ES"/>
        </w:rPr>
        <w:t>onciencia del mal uso: los creadores de la IA deben proteger contra el potencial uso indebido y riesgos en la operación de la IA</w:t>
      </w:r>
      <w:r w:rsidR="00134B4B" w:rsidRPr="00967ABD">
        <w:rPr>
          <w:rFonts w:ascii="Calibri" w:eastAsia="Helvetica Neue" w:hAnsi="Calibri" w:cs="Calibri"/>
          <w:lang w:val="es-ES"/>
        </w:rPr>
        <w:t xml:space="preserve">; </w:t>
      </w:r>
      <w:r w:rsidR="0097314A" w:rsidRPr="00967ABD">
        <w:rPr>
          <w:rFonts w:ascii="Calibri" w:eastAsia="Helvetica Neue" w:hAnsi="Calibri" w:cs="Calibri"/>
          <w:lang w:val="es-ES"/>
        </w:rPr>
        <w:t>y (</w:t>
      </w:r>
      <w:proofErr w:type="spellStart"/>
      <w:r w:rsidR="0097314A" w:rsidRPr="00967ABD">
        <w:rPr>
          <w:rFonts w:ascii="Calibri" w:eastAsia="Helvetica Neue" w:hAnsi="Calibri" w:cs="Calibri"/>
          <w:lang w:val="es-ES"/>
        </w:rPr>
        <w:t>viii</w:t>
      </w:r>
      <w:proofErr w:type="spellEnd"/>
      <w:r w:rsidR="0097314A" w:rsidRPr="00967ABD">
        <w:rPr>
          <w:rFonts w:ascii="Calibri" w:eastAsia="Helvetica Neue" w:hAnsi="Calibri" w:cs="Calibri"/>
          <w:lang w:val="es-ES"/>
        </w:rPr>
        <w:t>) competencia: l</w:t>
      </w:r>
      <w:r w:rsidR="00AC66AF" w:rsidRPr="00967ABD">
        <w:rPr>
          <w:rFonts w:ascii="Calibri" w:eastAsia="Helvetica Neue" w:hAnsi="Calibri" w:cs="Calibri"/>
          <w:lang w:val="es-ES"/>
        </w:rPr>
        <w:t>os creadores de IA deberán especificar y los operadores deberán contar con el conocimiento y la habilidad necesaria para una operación segura y efectiva.</w:t>
      </w:r>
      <w:r w:rsidR="007423E5" w:rsidRPr="00967ABD">
        <w:rPr>
          <w:rStyle w:val="Refdenotaalpie"/>
          <w:rFonts w:ascii="Calibri" w:eastAsia="Helvetica Neue" w:hAnsi="Calibri" w:cs="Calibri"/>
          <w:lang w:val="es-ES"/>
        </w:rPr>
        <w:footnoteReference w:id="15"/>
      </w:r>
    </w:p>
    <w:p w14:paraId="3767E3FE" w14:textId="6CBE406F" w:rsidR="00C572FC" w:rsidRPr="00967ABD" w:rsidRDefault="00AC66AF" w:rsidP="00286D6D">
      <w:pPr>
        <w:pStyle w:val="Prrafodelista"/>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 </w:t>
      </w:r>
    </w:p>
    <w:p w14:paraId="5CC56D08" w14:textId="2BBEB1D9" w:rsidR="001B1EC8" w:rsidRPr="00967ABD" w:rsidRDefault="00C572FC"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lastRenderedPageBreak/>
        <w:t>La aplicación de esos pr</w:t>
      </w:r>
      <w:r w:rsidR="00AC66AF" w:rsidRPr="00967ABD">
        <w:rPr>
          <w:rFonts w:ascii="Calibri" w:eastAsia="Helvetica Neue" w:hAnsi="Calibri" w:cs="Calibri"/>
          <w:lang w:val="es-ES"/>
        </w:rPr>
        <w:t>i</w:t>
      </w:r>
      <w:r w:rsidRPr="00967ABD">
        <w:rPr>
          <w:rFonts w:ascii="Calibri" w:eastAsia="Helvetica Neue" w:hAnsi="Calibri" w:cs="Calibri"/>
          <w:lang w:val="es-ES"/>
        </w:rPr>
        <w:t xml:space="preserve">ncipios éticos va acompañada de propuestas sobre </w:t>
      </w:r>
      <w:r w:rsidR="00794F60" w:rsidRPr="00967ABD">
        <w:rPr>
          <w:rFonts w:ascii="Calibri" w:eastAsia="Helvetica Neue" w:hAnsi="Calibri" w:cs="Calibri"/>
          <w:lang w:val="es-ES"/>
        </w:rPr>
        <w:t>gobernanza de la IA</w:t>
      </w:r>
      <w:r w:rsidR="002E5826" w:rsidRPr="00967ABD">
        <w:rPr>
          <w:rFonts w:ascii="Calibri" w:eastAsia="Helvetica Neue" w:hAnsi="Calibri" w:cs="Calibri"/>
          <w:lang w:val="es-ES"/>
        </w:rPr>
        <w:t xml:space="preserve"> bajo un modelo </w:t>
      </w:r>
      <w:r w:rsidR="00D23144" w:rsidRPr="00967ABD">
        <w:rPr>
          <w:rFonts w:ascii="Calibri" w:eastAsia="Helvetica Neue" w:hAnsi="Calibri" w:cs="Calibri"/>
          <w:lang w:val="es-ES"/>
        </w:rPr>
        <w:t xml:space="preserve">de múltiples partes interesadas </w:t>
      </w:r>
      <w:r w:rsidR="002E5826" w:rsidRPr="00967ABD">
        <w:rPr>
          <w:rFonts w:ascii="Calibri" w:eastAsia="Helvetica Neue" w:hAnsi="Calibri" w:cs="Calibri"/>
          <w:lang w:val="es-ES"/>
        </w:rPr>
        <w:t>(</w:t>
      </w:r>
      <w:proofErr w:type="spellStart"/>
      <w:r w:rsidR="002E5826" w:rsidRPr="00967ABD">
        <w:rPr>
          <w:rFonts w:ascii="Calibri" w:eastAsia="Helvetica Neue" w:hAnsi="Calibri" w:cs="Calibri"/>
          <w:i/>
          <w:lang w:val="es-ES"/>
        </w:rPr>
        <w:t>multistakeholder</w:t>
      </w:r>
      <w:proofErr w:type="spellEnd"/>
      <w:r w:rsidR="00296BC0" w:rsidRPr="00967ABD">
        <w:rPr>
          <w:rFonts w:ascii="Calibri" w:eastAsia="Helvetica Neue" w:hAnsi="Calibri" w:cs="Calibri"/>
          <w:lang w:val="es-ES"/>
        </w:rPr>
        <w:t>). C</w:t>
      </w:r>
      <w:r w:rsidR="009F618C" w:rsidRPr="00967ABD">
        <w:rPr>
          <w:rFonts w:ascii="Calibri" w:eastAsia="Helvetica Neue" w:hAnsi="Calibri" w:cs="Calibri"/>
          <w:lang w:val="es-ES"/>
        </w:rPr>
        <w:t>onsideramos que c</w:t>
      </w:r>
      <w:r w:rsidR="00296BC0" w:rsidRPr="00967ABD">
        <w:rPr>
          <w:rFonts w:ascii="Calibri" w:eastAsia="Helvetica Neue" w:hAnsi="Calibri" w:cs="Calibri"/>
          <w:lang w:val="es-ES"/>
        </w:rPr>
        <w:t xml:space="preserve">ualquier </w:t>
      </w:r>
      <w:r w:rsidRPr="00967ABD">
        <w:rPr>
          <w:rFonts w:ascii="Calibri" w:eastAsia="Helvetica Neue" w:hAnsi="Calibri" w:cs="Calibri"/>
          <w:lang w:val="es-ES"/>
        </w:rPr>
        <w:t>modelo de gobernanza</w:t>
      </w:r>
      <w:r w:rsidR="00794F60" w:rsidRPr="00967ABD">
        <w:rPr>
          <w:rFonts w:ascii="Calibri" w:eastAsia="Helvetica Neue" w:hAnsi="Calibri" w:cs="Calibri"/>
          <w:lang w:val="es-ES"/>
        </w:rPr>
        <w:t xml:space="preserve"> requiere una población que participe activamente para que los principios para la IA se cumplan</w:t>
      </w:r>
      <w:r w:rsidRPr="00967ABD">
        <w:rPr>
          <w:rFonts w:ascii="Calibri" w:eastAsia="Helvetica Neue" w:hAnsi="Calibri" w:cs="Calibri"/>
          <w:lang w:val="es-ES"/>
        </w:rPr>
        <w:t>. Igualmente, para propiciar que el uso de la IA sea en beneficio general es indispensable una fuerte</w:t>
      </w:r>
      <w:r w:rsidR="002E5826" w:rsidRPr="00967ABD">
        <w:rPr>
          <w:rFonts w:ascii="Calibri" w:eastAsia="Helvetica Neue" w:hAnsi="Calibri" w:cs="Calibri"/>
          <w:lang w:val="es-ES"/>
        </w:rPr>
        <w:t>, activa y continua</w:t>
      </w:r>
      <w:r w:rsidRPr="00967ABD">
        <w:rPr>
          <w:rFonts w:ascii="Calibri" w:eastAsia="Helvetica Neue" w:hAnsi="Calibri" w:cs="Calibri"/>
          <w:lang w:val="es-ES"/>
        </w:rPr>
        <w:t xml:space="preserve"> participación de los gobiernos, a través de</w:t>
      </w:r>
      <w:r w:rsidR="00054A07" w:rsidRPr="00967ABD">
        <w:rPr>
          <w:rFonts w:ascii="Calibri" w:eastAsia="Helvetica Neue" w:hAnsi="Calibri" w:cs="Calibri"/>
          <w:lang w:val="es-ES"/>
        </w:rPr>
        <w:t xml:space="preserve"> acciones</w:t>
      </w:r>
      <w:r w:rsidR="002E5826" w:rsidRPr="00967ABD">
        <w:rPr>
          <w:rFonts w:ascii="Calibri" w:eastAsia="Helvetica Neue" w:hAnsi="Calibri" w:cs="Calibri"/>
          <w:lang w:val="es-ES"/>
        </w:rPr>
        <w:t xml:space="preserve"> concretas</w:t>
      </w:r>
      <w:r w:rsidR="00054A07" w:rsidRPr="00967ABD">
        <w:rPr>
          <w:rFonts w:ascii="Calibri" w:eastAsia="Helvetica Neue" w:hAnsi="Calibri" w:cs="Calibri"/>
          <w:lang w:val="es-ES"/>
        </w:rPr>
        <w:t xml:space="preserve"> como</w:t>
      </w:r>
      <w:r w:rsidR="002E5826" w:rsidRPr="00967ABD">
        <w:rPr>
          <w:rFonts w:ascii="Calibri" w:eastAsia="Helvetica Neue" w:hAnsi="Calibri" w:cs="Calibri"/>
          <w:lang w:val="es-ES"/>
        </w:rPr>
        <w:t xml:space="preserve"> por ejemplo</w:t>
      </w:r>
      <w:r w:rsidRPr="00967ABD">
        <w:rPr>
          <w:rFonts w:ascii="Calibri" w:eastAsia="Helvetica Neue" w:hAnsi="Calibri" w:cs="Calibri"/>
          <w:lang w:val="es-ES"/>
        </w:rPr>
        <w:t xml:space="preserve"> </w:t>
      </w:r>
      <w:r w:rsidR="00794F60" w:rsidRPr="00967ABD">
        <w:rPr>
          <w:rFonts w:ascii="Calibri" w:eastAsia="Helvetica Neue" w:hAnsi="Calibri" w:cs="Calibri"/>
          <w:lang w:val="es-ES"/>
        </w:rPr>
        <w:t>promover la investigación y desarrollo de IA</w:t>
      </w:r>
      <w:r w:rsidRPr="00967ABD">
        <w:rPr>
          <w:rFonts w:ascii="Calibri" w:eastAsia="Helvetica Neue" w:hAnsi="Calibri" w:cs="Calibri"/>
          <w:lang w:val="es-ES"/>
        </w:rPr>
        <w:t xml:space="preserve"> e incluso a través de inversiones</w:t>
      </w:r>
      <w:r w:rsidR="001B1EC8" w:rsidRPr="00967ABD">
        <w:rPr>
          <w:rFonts w:ascii="Calibri" w:eastAsia="Helvetica Neue" w:hAnsi="Calibri" w:cs="Calibri"/>
          <w:lang w:val="es-ES"/>
        </w:rPr>
        <w:t xml:space="preserve"> que realicen</w:t>
      </w:r>
      <w:r w:rsidR="00054A07" w:rsidRPr="00967ABD">
        <w:rPr>
          <w:rFonts w:ascii="Calibri" w:eastAsia="Helvetica Neue" w:hAnsi="Calibri" w:cs="Calibri"/>
          <w:lang w:val="es-ES"/>
        </w:rPr>
        <w:t xml:space="preserve"> no únicamente los privados sino también</w:t>
      </w:r>
      <w:r w:rsidR="001B1EC8" w:rsidRPr="00967ABD">
        <w:rPr>
          <w:rFonts w:ascii="Calibri" w:eastAsia="Helvetica Neue" w:hAnsi="Calibri" w:cs="Calibri"/>
          <w:lang w:val="es-ES"/>
        </w:rPr>
        <w:t xml:space="preserve"> los gobiernos</w:t>
      </w:r>
      <w:r w:rsidR="00794F60" w:rsidRPr="00967ABD">
        <w:rPr>
          <w:rFonts w:ascii="Calibri" w:eastAsia="Helvetica Neue" w:hAnsi="Calibri" w:cs="Calibri"/>
          <w:lang w:val="es-ES"/>
        </w:rPr>
        <w:t>.</w:t>
      </w:r>
    </w:p>
    <w:p w14:paraId="700607E0" w14:textId="77777777" w:rsidR="001B1EC8" w:rsidRPr="00967ABD" w:rsidRDefault="001B1EC8" w:rsidP="00286D6D">
      <w:pPr>
        <w:pBdr>
          <w:top w:val="nil"/>
          <w:left w:val="nil"/>
          <w:bottom w:val="nil"/>
          <w:right w:val="nil"/>
          <w:between w:val="nil"/>
        </w:pBdr>
        <w:spacing w:line="276" w:lineRule="auto"/>
        <w:ind w:right="49"/>
        <w:jc w:val="both"/>
        <w:rPr>
          <w:rFonts w:ascii="Calibri" w:eastAsia="Helvetica Neue" w:hAnsi="Calibri" w:cs="Calibri"/>
          <w:lang w:val="es-ES"/>
        </w:rPr>
      </w:pPr>
    </w:p>
    <w:p w14:paraId="20492AB6" w14:textId="09C91532" w:rsidR="001B1EC8" w:rsidRPr="00967ABD" w:rsidRDefault="00054A07"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Asimismo,</w:t>
      </w:r>
      <w:r w:rsidR="00794F60" w:rsidRPr="00967ABD">
        <w:rPr>
          <w:rFonts w:ascii="Calibri" w:eastAsia="Helvetica Neue" w:hAnsi="Calibri" w:cs="Calibri"/>
          <w:lang w:val="es-ES"/>
        </w:rPr>
        <w:t xml:space="preserve"> se requieren fortalecer las estructuras institucionales para contar con capacidad de promoción, regulatoria y de supervisión.</w:t>
      </w:r>
      <w:r w:rsidR="009F618C" w:rsidRPr="00967ABD">
        <w:rPr>
          <w:rFonts w:ascii="Calibri" w:eastAsia="Helvetica Neue" w:hAnsi="Calibri" w:cs="Calibri"/>
          <w:lang w:val="es-ES"/>
        </w:rPr>
        <w:t xml:space="preserve"> </w:t>
      </w:r>
      <w:r w:rsidR="00AC66AF" w:rsidRPr="00967ABD">
        <w:rPr>
          <w:rFonts w:ascii="Calibri" w:eastAsia="Helvetica Neue" w:hAnsi="Calibri" w:cs="Calibri"/>
          <w:lang w:val="es-ES"/>
        </w:rPr>
        <w:t>Se ha reiterado que l</w:t>
      </w:r>
      <w:r w:rsidR="00794F60" w:rsidRPr="00967ABD">
        <w:rPr>
          <w:rFonts w:ascii="Calibri" w:eastAsia="Helvetica Neue" w:hAnsi="Calibri" w:cs="Calibri"/>
          <w:lang w:val="es-ES"/>
        </w:rPr>
        <w:t>a capacidad regulatoria no debe inhibir el desarrollo tecnológico, pero debe estar preparada y contar con</w:t>
      </w:r>
      <w:r w:rsidRPr="00967ABD">
        <w:rPr>
          <w:rFonts w:ascii="Calibri" w:eastAsia="Helvetica Neue" w:hAnsi="Calibri" w:cs="Calibri"/>
          <w:lang w:val="es-ES"/>
        </w:rPr>
        <w:t xml:space="preserve"> los recursos humanos y</w:t>
      </w:r>
      <w:r w:rsidR="00794F60" w:rsidRPr="00967ABD">
        <w:rPr>
          <w:rFonts w:ascii="Calibri" w:eastAsia="Helvetica Neue" w:hAnsi="Calibri" w:cs="Calibri"/>
          <w:lang w:val="es-ES"/>
        </w:rPr>
        <w:t xml:space="preserve"> las herramienta</w:t>
      </w:r>
      <w:r w:rsidRPr="00967ABD">
        <w:rPr>
          <w:rFonts w:ascii="Calibri" w:eastAsia="Helvetica Neue" w:hAnsi="Calibri" w:cs="Calibri"/>
          <w:lang w:val="es-ES"/>
        </w:rPr>
        <w:t>s, incluidas las tecnológicas,</w:t>
      </w:r>
      <w:r w:rsidR="00794F60" w:rsidRPr="00967ABD">
        <w:rPr>
          <w:rFonts w:ascii="Calibri" w:eastAsia="Helvetica Neue" w:hAnsi="Calibri" w:cs="Calibri"/>
          <w:lang w:val="es-ES"/>
        </w:rPr>
        <w:t xml:space="preserve"> que permitan </w:t>
      </w:r>
      <w:r w:rsidR="001B1EC8" w:rsidRPr="00967ABD">
        <w:rPr>
          <w:rFonts w:ascii="Calibri" w:eastAsia="Helvetica Neue" w:hAnsi="Calibri" w:cs="Calibri"/>
          <w:lang w:val="es-ES"/>
        </w:rPr>
        <w:t xml:space="preserve">prevenir, </w:t>
      </w:r>
      <w:r w:rsidR="00794F60" w:rsidRPr="00967ABD">
        <w:rPr>
          <w:rFonts w:ascii="Calibri" w:eastAsia="Helvetica Neue" w:hAnsi="Calibri" w:cs="Calibri"/>
          <w:lang w:val="es-ES"/>
        </w:rPr>
        <w:t>evitar</w:t>
      </w:r>
      <w:r w:rsidR="001B1EC8" w:rsidRPr="00967ABD">
        <w:rPr>
          <w:rFonts w:ascii="Calibri" w:eastAsia="Helvetica Neue" w:hAnsi="Calibri" w:cs="Calibri"/>
          <w:lang w:val="es-ES"/>
        </w:rPr>
        <w:t xml:space="preserve">, detectar y sancionar </w:t>
      </w:r>
      <w:r w:rsidR="00794F60" w:rsidRPr="00967ABD">
        <w:rPr>
          <w:rFonts w:ascii="Calibri" w:eastAsia="Helvetica Neue" w:hAnsi="Calibri" w:cs="Calibri"/>
          <w:lang w:val="es-ES"/>
        </w:rPr>
        <w:t>conductas no debidas</w:t>
      </w:r>
      <w:r w:rsidR="001B1EC8" w:rsidRPr="00967ABD">
        <w:rPr>
          <w:rFonts w:ascii="Calibri" w:eastAsia="Helvetica Neue" w:hAnsi="Calibri" w:cs="Calibri"/>
          <w:lang w:val="es-ES"/>
        </w:rPr>
        <w:t>.</w:t>
      </w:r>
    </w:p>
    <w:p w14:paraId="1FDB90CD" w14:textId="77777777" w:rsidR="001B1EC8" w:rsidRPr="00967ABD" w:rsidRDefault="001B1EC8" w:rsidP="00286D6D">
      <w:pPr>
        <w:pBdr>
          <w:top w:val="nil"/>
          <w:left w:val="nil"/>
          <w:bottom w:val="nil"/>
          <w:right w:val="nil"/>
          <w:between w:val="nil"/>
        </w:pBdr>
        <w:spacing w:line="276" w:lineRule="auto"/>
        <w:ind w:right="49"/>
        <w:jc w:val="both"/>
        <w:rPr>
          <w:rFonts w:ascii="Calibri" w:eastAsia="Helvetica Neue" w:hAnsi="Calibri" w:cs="Calibri"/>
          <w:lang w:val="es-ES"/>
        </w:rPr>
      </w:pPr>
    </w:p>
    <w:p w14:paraId="0E3A806C" w14:textId="61126CC4" w:rsidR="00710928" w:rsidRPr="00967ABD" w:rsidRDefault="0042432B"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Es incuestionable que c</w:t>
      </w:r>
      <w:r w:rsidR="00794F60" w:rsidRPr="00967ABD">
        <w:rPr>
          <w:rFonts w:ascii="Calibri" w:eastAsia="Helvetica Neue" w:hAnsi="Calibri" w:cs="Calibri"/>
          <w:lang w:val="es-ES"/>
        </w:rPr>
        <w:t>on la IA se crearán nuevos empleos y desaparecerán otros</w:t>
      </w:r>
      <w:r w:rsidR="004073C9" w:rsidRPr="00967ABD">
        <w:rPr>
          <w:rFonts w:ascii="Calibri" w:eastAsia="Helvetica Neue" w:hAnsi="Calibri" w:cs="Calibri"/>
          <w:lang w:val="es-ES"/>
        </w:rPr>
        <w:t xml:space="preserve">. En 2018 se estimó </w:t>
      </w:r>
      <w:r w:rsidR="00296BC0" w:rsidRPr="00967ABD">
        <w:rPr>
          <w:rFonts w:ascii="Calibri" w:eastAsia="Helvetica Neue" w:hAnsi="Calibri" w:cs="Calibri"/>
          <w:lang w:val="es-ES"/>
        </w:rPr>
        <w:t xml:space="preserve">para México </w:t>
      </w:r>
      <w:r w:rsidR="004073C9" w:rsidRPr="00967ABD">
        <w:rPr>
          <w:rFonts w:ascii="Calibri" w:eastAsia="Helvetica Neue" w:hAnsi="Calibri" w:cs="Calibri"/>
          <w:lang w:val="es-ES"/>
        </w:rPr>
        <w:t xml:space="preserve">la afectación de un 19% de los empleos por la automatización en las próximas dos décadas, </w:t>
      </w:r>
      <w:r w:rsidR="00296BC0" w:rsidRPr="00967ABD">
        <w:rPr>
          <w:rFonts w:ascii="Calibri" w:eastAsia="Helvetica Neue" w:hAnsi="Calibri" w:cs="Calibri"/>
          <w:lang w:val="es-ES"/>
        </w:rPr>
        <w:t xml:space="preserve">la cual equivale a </w:t>
      </w:r>
      <w:r w:rsidR="004073C9" w:rsidRPr="00967ABD">
        <w:rPr>
          <w:rFonts w:ascii="Calibri" w:eastAsia="Helvetica Neue" w:hAnsi="Calibri" w:cs="Calibri"/>
          <w:lang w:val="es-ES"/>
        </w:rPr>
        <w:t xml:space="preserve">alrededor de 9.8 millones de empleos que pueden ser afectados </w:t>
      </w:r>
      <w:r w:rsidR="00296BC0" w:rsidRPr="00967ABD">
        <w:rPr>
          <w:rFonts w:ascii="Calibri" w:eastAsia="Helvetica Neue" w:hAnsi="Calibri" w:cs="Calibri"/>
          <w:lang w:val="es-ES"/>
        </w:rPr>
        <w:t>(</w:t>
      </w:r>
      <w:r w:rsidR="004073C9" w:rsidRPr="00967ABD">
        <w:rPr>
          <w:rFonts w:ascii="Calibri" w:eastAsia="Helvetica Neue" w:hAnsi="Calibri" w:cs="Calibri"/>
          <w:lang w:val="es-ES"/>
        </w:rPr>
        <w:t>es decir</w:t>
      </w:r>
      <w:r w:rsidR="00296BC0" w:rsidRPr="00967ABD">
        <w:rPr>
          <w:rFonts w:ascii="Calibri" w:eastAsia="Helvetica Neue" w:hAnsi="Calibri" w:cs="Calibri"/>
          <w:lang w:val="es-ES"/>
        </w:rPr>
        <w:t>,</w:t>
      </w:r>
      <w:r w:rsidR="004073C9" w:rsidRPr="00967ABD">
        <w:rPr>
          <w:rFonts w:ascii="Calibri" w:eastAsia="Helvetica Neue" w:hAnsi="Calibri" w:cs="Calibri"/>
          <w:lang w:val="es-ES"/>
        </w:rPr>
        <w:t xml:space="preserve"> facilitados o reemplazados</w:t>
      </w:r>
      <w:r w:rsidR="00296BC0" w:rsidRPr="00967ABD">
        <w:rPr>
          <w:rFonts w:ascii="Calibri" w:eastAsia="Helvetica Neue" w:hAnsi="Calibri" w:cs="Calibri"/>
          <w:lang w:val="es-ES"/>
        </w:rPr>
        <w:t>)</w:t>
      </w:r>
      <w:r w:rsidR="004073C9" w:rsidRPr="00967ABD">
        <w:rPr>
          <w:rFonts w:ascii="Calibri" w:eastAsia="Helvetica Neue" w:hAnsi="Calibri" w:cs="Calibri"/>
          <w:lang w:val="es-ES"/>
        </w:rPr>
        <w:t>, con un mayor impacto en la manufactura y la construcción</w:t>
      </w:r>
      <w:r w:rsidR="004073C9" w:rsidRPr="00967ABD">
        <w:rPr>
          <w:rStyle w:val="Refdenotaalpie"/>
          <w:rFonts w:ascii="Calibri" w:eastAsia="Helvetica Neue" w:hAnsi="Calibri" w:cs="Calibri"/>
          <w:lang w:val="es-ES"/>
        </w:rPr>
        <w:footnoteReference w:id="16"/>
      </w:r>
      <w:r w:rsidR="001B1EC8" w:rsidRPr="00967ABD">
        <w:rPr>
          <w:rFonts w:ascii="Calibri" w:eastAsia="Helvetica Neue" w:hAnsi="Calibri" w:cs="Calibri"/>
          <w:lang w:val="es-ES"/>
        </w:rPr>
        <w:t>. Po</w:t>
      </w:r>
      <w:r w:rsidR="00794F60" w:rsidRPr="00967ABD">
        <w:rPr>
          <w:rFonts w:ascii="Calibri" w:eastAsia="Helvetica Neue" w:hAnsi="Calibri" w:cs="Calibri"/>
          <w:lang w:val="es-ES"/>
        </w:rPr>
        <w:t>r</w:t>
      </w:r>
      <w:r w:rsidR="001B1EC8" w:rsidRPr="00967ABD">
        <w:rPr>
          <w:rFonts w:ascii="Calibri" w:eastAsia="Helvetica Neue" w:hAnsi="Calibri" w:cs="Calibri"/>
          <w:lang w:val="es-ES"/>
        </w:rPr>
        <w:t xml:space="preserve"> lo</w:t>
      </w:r>
      <w:r w:rsidR="00794F60" w:rsidRPr="00967ABD">
        <w:rPr>
          <w:rFonts w:ascii="Calibri" w:eastAsia="Helvetica Neue" w:hAnsi="Calibri" w:cs="Calibri"/>
          <w:lang w:val="es-ES"/>
        </w:rPr>
        <w:t xml:space="preserve"> tanto</w:t>
      </w:r>
      <w:r w:rsidR="001B1EC8" w:rsidRPr="00967ABD">
        <w:rPr>
          <w:rFonts w:ascii="Calibri" w:eastAsia="Helvetica Neue" w:hAnsi="Calibri" w:cs="Calibri"/>
          <w:lang w:val="es-ES"/>
        </w:rPr>
        <w:t>,</w:t>
      </w:r>
      <w:r w:rsidR="00794F60" w:rsidRPr="00967ABD">
        <w:rPr>
          <w:rFonts w:ascii="Calibri" w:eastAsia="Helvetica Neue" w:hAnsi="Calibri" w:cs="Calibri"/>
          <w:lang w:val="es-ES"/>
        </w:rPr>
        <w:t xml:space="preserve"> es indispensable desarrollar las habilidades y capacidades que permitan la transición</w:t>
      </w:r>
      <w:r w:rsidR="001B1EC8" w:rsidRPr="00967ABD">
        <w:rPr>
          <w:rFonts w:ascii="Calibri" w:eastAsia="Helvetica Neue" w:hAnsi="Calibri" w:cs="Calibri"/>
          <w:lang w:val="es-ES"/>
        </w:rPr>
        <w:t>. Las acciones para el cierre de la brecha digital deben considerar que los programas educativos provean</w:t>
      </w:r>
      <w:r w:rsidRPr="00967ABD">
        <w:rPr>
          <w:rFonts w:ascii="Calibri" w:eastAsia="Helvetica Neue" w:hAnsi="Calibri" w:cs="Calibri"/>
          <w:lang w:val="es-ES"/>
        </w:rPr>
        <w:t xml:space="preserve"> </w:t>
      </w:r>
      <w:r w:rsidR="001B1EC8" w:rsidRPr="00967ABD">
        <w:rPr>
          <w:rFonts w:ascii="Calibri" w:eastAsia="Helvetica Neue" w:hAnsi="Calibri" w:cs="Calibri"/>
          <w:lang w:val="es-ES"/>
        </w:rPr>
        <w:t>a las generaciones actuales</w:t>
      </w:r>
      <w:r w:rsidR="00054A07" w:rsidRPr="00967ABD">
        <w:rPr>
          <w:rFonts w:ascii="Calibri" w:eastAsia="Helvetica Neue" w:hAnsi="Calibri" w:cs="Calibri"/>
          <w:lang w:val="es-ES"/>
        </w:rPr>
        <w:t xml:space="preserve"> y futuras</w:t>
      </w:r>
      <w:r w:rsidR="001B1EC8" w:rsidRPr="00967ABD">
        <w:rPr>
          <w:rFonts w:ascii="Calibri" w:eastAsia="Helvetica Neue" w:hAnsi="Calibri" w:cs="Calibri"/>
          <w:lang w:val="es-ES"/>
        </w:rPr>
        <w:t xml:space="preserve"> </w:t>
      </w:r>
      <w:r w:rsidRPr="00967ABD">
        <w:rPr>
          <w:rFonts w:ascii="Calibri" w:eastAsia="Helvetica Neue" w:hAnsi="Calibri" w:cs="Calibri"/>
          <w:lang w:val="es-ES"/>
        </w:rPr>
        <w:t xml:space="preserve">los conocimientos </w:t>
      </w:r>
      <w:r w:rsidR="001B1EC8" w:rsidRPr="00967ABD">
        <w:rPr>
          <w:rFonts w:ascii="Calibri" w:eastAsia="Helvetica Neue" w:hAnsi="Calibri" w:cs="Calibri"/>
          <w:lang w:val="es-ES"/>
        </w:rPr>
        <w:t xml:space="preserve">que les permitan </w:t>
      </w:r>
      <w:r w:rsidR="002E5826" w:rsidRPr="00967ABD">
        <w:rPr>
          <w:rFonts w:ascii="Calibri" w:eastAsia="Helvetica Neue" w:hAnsi="Calibri" w:cs="Calibri"/>
          <w:lang w:val="es-ES"/>
        </w:rPr>
        <w:t xml:space="preserve">estar preparados para </w:t>
      </w:r>
      <w:r w:rsidR="001B1EC8" w:rsidRPr="00967ABD">
        <w:rPr>
          <w:rFonts w:ascii="Calibri" w:eastAsia="Helvetica Neue" w:hAnsi="Calibri" w:cs="Calibri"/>
          <w:lang w:val="es-ES"/>
        </w:rPr>
        <w:t xml:space="preserve">aprovechar la IA. </w:t>
      </w:r>
    </w:p>
    <w:p w14:paraId="4E173C9B" w14:textId="77777777" w:rsidR="0042432B" w:rsidRPr="00967ABD" w:rsidRDefault="0042432B" w:rsidP="00286D6D">
      <w:pPr>
        <w:pBdr>
          <w:top w:val="nil"/>
          <w:left w:val="nil"/>
          <w:bottom w:val="nil"/>
          <w:right w:val="nil"/>
          <w:between w:val="nil"/>
        </w:pBdr>
        <w:spacing w:line="276" w:lineRule="auto"/>
        <w:ind w:right="49"/>
        <w:jc w:val="both"/>
        <w:rPr>
          <w:rFonts w:ascii="Calibri" w:eastAsia="Helvetica Neue" w:hAnsi="Calibri" w:cs="Calibri"/>
          <w:lang w:val="es-ES"/>
        </w:rPr>
      </w:pPr>
    </w:p>
    <w:p w14:paraId="1843E7BC" w14:textId="7854DFB5" w:rsidR="0068161E" w:rsidRPr="00967ABD" w:rsidRDefault="00296BC0"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Este </w:t>
      </w:r>
      <w:r w:rsidR="00D23144" w:rsidRPr="00967ABD">
        <w:rPr>
          <w:rFonts w:ascii="Calibri" w:eastAsia="Helvetica Neue" w:hAnsi="Calibri" w:cs="Calibri"/>
          <w:lang w:val="es-ES"/>
        </w:rPr>
        <w:t xml:space="preserve">V </w:t>
      </w:r>
      <w:r w:rsidRPr="00967ABD">
        <w:rPr>
          <w:rFonts w:ascii="Calibri" w:eastAsia="Helvetica Neue" w:hAnsi="Calibri" w:cs="Calibri"/>
          <w:lang w:val="es-ES"/>
        </w:rPr>
        <w:t xml:space="preserve">Consejo Consultivo del IFT considera que el </w:t>
      </w:r>
      <w:r w:rsidR="00BE31FA" w:rsidRPr="00967ABD">
        <w:rPr>
          <w:rFonts w:ascii="Calibri" w:eastAsia="Helvetica Neue" w:hAnsi="Calibri" w:cs="Calibri"/>
          <w:lang w:val="es-ES"/>
        </w:rPr>
        <w:t xml:space="preserve">gobierno </w:t>
      </w:r>
      <w:r w:rsidRPr="00967ABD">
        <w:rPr>
          <w:rFonts w:ascii="Calibri" w:eastAsia="Helvetica Neue" w:hAnsi="Calibri" w:cs="Calibri"/>
          <w:lang w:val="es-ES"/>
        </w:rPr>
        <w:t xml:space="preserve">de México, como en otros países, </w:t>
      </w:r>
      <w:r w:rsidR="00BE31FA" w:rsidRPr="00967ABD">
        <w:rPr>
          <w:rFonts w:ascii="Calibri" w:eastAsia="Helvetica Neue" w:hAnsi="Calibri" w:cs="Calibri"/>
          <w:lang w:val="es-ES"/>
        </w:rPr>
        <w:t xml:space="preserve">debe promover </w:t>
      </w:r>
      <w:r w:rsidR="00530F39" w:rsidRPr="00967ABD">
        <w:rPr>
          <w:rFonts w:ascii="Calibri" w:eastAsia="Helvetica Neue" w:hAnsi="Calibri" w:cs="Calibri"/>
          <w:lang w:val="es-ES"/>
        </w:rPr>
        <w:t>inversiones</w:t>
      </w:r>
      <w:r w:rsidR="00BE31FA" w:rsidRPr="00967ABD">
        <w:rPr>
          <w:rFonts w:ascii="Calibri" w:eastAsia="Helvetica Neue" w:hAnsi="Calibri" w:cs="Calibri"/>
          <w:lang w:val="es-ES"/>
        </w:rPr>
        <w:t xml:space="preserve"> </w:t>
      </w:r>
      <w:r w:rsidRPr="00967ABD">
        <w:rPr>
          <w:rFonts w:ascii="Calibri" w:eastAsia="Helvetica Neue" w:hAnsi="Calibri" w:cs="Calibri"/>
          <w:lang w:val="es-ES"/>
        </w:rPr>
        <w:t xml:space="preserve">privadas </w:t>
      </w:r>
      <w:r w:rsidR="005F4A88" w:rsidRPr="00967ABD">
        <w:rPr>
          <w:rFonts w:ascii="Calibri" w:eastAsia="Helvetica Neue" w:hAnsi="Calibri" w:cs="Calibri"/>
          <w:lang w:val="es-ES"/>
        </w:rPr>
        <w:t>en la IA</w:t>
      </w:r>
      <w:r w:rsidR="00BE31FA" w:rsidRPr="00967ABD">
        <w:rPr>
          <w:rFonts w:ascii="Calibri" w:eastAsia="Helvetica Neue" w:hAnsi="Calibri" w:cs="Calibri"/>
          <w:lang w:val="es-ES"/>
        </w:rPr>
        <w:t xml:space="preserve"> </w:t>
      </w:r>
      <w:r w:rsidRPr="00967ABD">
        <w:rPr>
          <w:rFonts w:ascii="Calibri" w:eastAsia="Helvetica Neue" w:hAnsi="Calibri" w:cs="Calibri"/>
          <w:lang w:val="es-ES"/>
        </w:rPr>
        <w:t>que complementen sus propias inversiones</w:t>
      </w:r>
      <w:r w:rsidR="00BE31FA" w:rsidRPr="00967ABD">
        <w:rPr>
          <w:rFonts w:ascii="Calibri" w:eastAsia="Helvetica Neue" w:hAnsi="Calibri" w:cs="Calibri"/>
          <w:lang w:val="es-ES"/>
        </w:rPr>
        <w:t xml:space="preserve"> en</w:t>
      </w:r>
      <w:r w:rsidR="00054A07" w:rsidRPr="00967ABD">
        <w:rPr>
          <w:rFonts w:ascii="Calibri" w:eastAsia="Helvetica Neue" w:hAnsi="Calibri" w:cs="Calibri"/>
          <w:lang w:val="es-ES"/>
        </w:rPr>
        <w:t xml:space="preserve"> el desarrollo de IA</w:t>
      </w:r>
      <w:r w:rsidR="00BE31FA" w:rsidRPr="00967ABD">
        <w:rPr>
          <w:rFonts w:ascii="Calibri" w:eastAsia="Helvetica Neue" w:hAnsi="Calibri" w:cs="Calibri"/>
          <w:lang w:val="es-ES"/>
        </w:rPr>
        <w:t xml:space="preserve">. </w:t>
      </w:r>
      <w:r w:rsidRPr="00967ABD">
        <w:rPr>
          <w:rFonts w:ascii="Calibri" w:eastAsia="Helvetica Neue" w:hAnsi="Calibri" w:cs="Calibri"/>
          <w:lang w:val="es-ES"/>
        </w:rPr>
        <w:t xml:space="preserve">Es decir, si </w:t>
      </w:r>
      <w:r w:rsidR="001219C7" w:rsidRPr="00967ABD">
        <w:rPr>
          <w:rFonts w:ascii="Calibri" w:eastAsia="Helvetica Neue" w:hAnsi="Calibri" w:cs="Calibri"/>
          <w:lang w:val="es-ES"/>
        </w:rPr>
        <w:t>se busca que los beneficios de la IA se den para la humanidad</w:t>
      </w:r>
      <w:r w:rsidRPr="00967ABD">
        <w:rPr>
          <w:rFonts w:ascii="Calibri" w:eastAsia="Helvetica Neue" w:hAnsi="Calibri" w:cs="Calibri"/>
          <w:lang w:val="es-ES"/>
        </w:rPr>
        <w:t>,</w:t>
      </w:r>
      <w:r w:rsidR="001219C7" w:rsidRPr="00967ABD">
        <w:rPr>
          <w:rFonts w:ascii="Calibri" w:eastAsia="Helvetica Neue" w:hAnsi="Calibri" w:cs="Calibri"/>
          <w:lang w:val="es-ES"/>
        </w:rPr>
        <w:t xml:space="preserve"> es importante que las inversiones provengan de fuentes privadas y también de recursos públicos. </w:t>
      </w:r>
      <w:r w:rsidR="00530F39" w:rsidRPr="00967ABD">
        <w:rPr>
          <w:rFonts w:ascii="Calibri" w:eastAsia="Helvetica Neue" w:hAnsi="Calibri" w:cs="Calibri"/>
          <w:lang w:val="es-ES"/>
        </w:rPr>
        <w:t xml:space="preserve">Una de las recomendaciones realizadas al gobierno mexicano </w:t>
      </w:r>
      <w:r w:rsidR="0065418C" w:rsidRPr="00967ABD">
        <w:rPr>
          <w:rFonts w:ascii="Calibri" w:eastAsia="Helvetica Neue" w:hAnsi="Calibri" w:cs="Calibri"/>
          <w:lang w:val="es-ES"/>
        </w:rPr>
        <w:t xml:space="preserve">por la organización </w:t>
      </w:r>
      <w:r w:rsidR="00AB1CB6" w:rsidRPr="00967ABD">
        <w:rPr>
          <w:rFonts w:ascii="Calibri" w:eastAsia="Helvetica Neue" w:hAnsi="Calibri" w:cs="Calibri"/>
          <w:lang w:val="es-ES"/>
        </w:rPr>
        <w:t xml:space="preserve">no gubernamental </w:t>
      </w:r>
      <w:r w:rsidR="0065418C" w:rsidRPr="00967ABD">
        <w:rPr>
          <w:rFonts w:ascii="Calibri" w:eastAsia="Helvetica Neue" w:hAnsi="Calibri" w:cs="Calibri"/>
          <w:lang w:val="es-ES"/>
        </w:rPr>
        <w:t xml:space="preserve">IA </w:t>
      </w:r>
      <w:proofErr w:type="spellStart"/>
      <w:r w:rsidR="0065418C" w:rsidRPr="00967ABD">
        <w:rPr>
          <w:rFonts w:ascii="Calibri" w:eastAsia="Helvetica Neue" w:hAnsi="Calibri" w:cs="Calibri"/>
          <w:lang w:val="es-ES"/>
        </w:rPr>
        <w:t>Latam</w:t>
      </w:r>
      <w:proofErr w:type="spellEnd"/>
      <w:r w:rsidR="0065418C" w:rsidRPr="00967ABD">
        <w:rPr>
          <w:rStyle w:val="Refdenotaalpie"/>
          <w:rFonts w:ascii="Calibri" w:eastAsia="Helvetica Neue" w:hAnsi="Calibri" w:cs="Calibri"/>
          <w:lang w:val="es-ES"/>
        </w:rPr>
        <w:footnoteReference w:id="17"/>
      </w:r>
      <w:r w:rsidR="0065418C" w:rsidRPr="00967ABD">
        <w:rPr>
          <w:rFonts w:ascii="Calibri" w:eastAsia="Helvetica Neue" w:hAnsi="Calibri" w:cs="Calibri"/>
          <w:lang w:val="es-ES"/>
        </w:rPr>
        <w:t xml:space="preserve"> </w:t>
      </w:r>
      <w:r w:rsidR="00530F39" w:rsidRPr="00967ABD">
        <w:rPr>
          <w:rFonts w:ascii="Calibri" w:eastAsia="Helvetica Neue" w:hAnsi="Calibri" w:cs="Calibri"/>
          <w:lang w:val="es-ES"/>
        </w:rPr>
        <w:t>es trabajar de manera intersectorial y la creación de un Centro Mexicano para la IA inspirado en el Instituto Turing del Reino Unido.</w:t>
      </w:r>
      <w:r w:rsidR="00530F39" w:rsidRPr="00967ABD">
        <w:rPr>
          <w:rStyle w:val="Refdenotaalpie"/>
          <w:rFonts w:ascii="Calibri" w:eastAsia="Helvetica Neue" w:hAnsi="Calibri" w:cs="Calibri"/>
          <w:lang w:val="es-ES"/>
        </w:rPr>
        <w:footnoteReference w:id="18"/>
      </w:r>
      <w:r w:rsidR="00B25FFE" w:rsidRPr="00967ABD">
        <w:rPr>
          <w:rFonts w:ascii="Calibri" w:eastAsia="Helvetica Neue" w:hAnsi="Calibri" w:cs="Calibri"/>
          <w:lang w:val="es-ES"/>
        </w:rPr>
        <w:t xml:space="preserve"> Cabe mencionar que a finales de los 80´s se conformó un </w:t>
      </w:r>
      <w:r w:rsidR="00B25FFE" w:rsidRPr="00967ABD">
        <w:rPr>
          <w:rFonts w:ascii="Calibri" w:eastAsia="Helvetica Neue" w:hAnsi="Calibri" w:cs="Calibri"/>
          <w:lang w:val="es-ES"/>
        </w:rPr>
        <w:lastRenderedPageBreak/>
        <w:t xml:space="preserve">centro en el Tecnológico de Monterrey y posteriormente se creó el Laboratorio Nacional de Inteligencia Artificial </w:t>
      </w:r>
      <w:r w:rsidR="00CC28AE" w:rsidRPr="00967ABD">
        <w:rPr>
          <w:rFonts w:ascii="Calibri" w:eastAsia="Helvetica Neue" w:hAnsi="Calibri" w:cs="Calibri"/>
          <w:lang w:val="es-ES"/>
        </w:rPr>
        <w:t xml:space="preserve">(LANIA) </w:t>
      </w:r>
      <w:r w:rsidR="00B25FFE" w:rsidRPr="00967ABD">
        <w:rPr>
          <w:rFonts w:ascii="Calibri" w:eastAsia="Helvetica Neue" w:hAnsi="Calibri" w:cs="Calibri"/>
          <w:lang w:val="es-ES"/>
        </w:rPr>
        <w:t>institución privada de investigación</w:t>
      </w:r>
      <w:r w:rsidR="00CC28AE" w:rsidRPr="00967ABD">
        <w:rPr>
          <w:rFonts w:ascii="Calibri" w:eastAsia="Helvetica Neue" w:hAnsi="Calibri" w:cs="Calibri"/>
          <w:lang w:val="es-ES"/>
        </w:rPr>
        <w:t xml:space="preserve"> ubicada</w:t>
      </w:r>
      <w:r w:rsidR="00B25FFE" w:rsidRPr="00967ABD">
        <w:rPr>
          <w:rFonts w:ascii="Calibri" w:eastAsia="Helvetica Neue" w:hAnsi="Calibri" w:cs="Calibri"/>
          <w:lang w:val="es-ES"/>
        </w:rPr>
        <w:t xml:space="preserve"> en Xalapa, Veracruz; por lo que es necesario fortalecer los centros y grupos que existe</w:t>
      </w:r>
      <w:r w:rsidR="00CC28AE" w:rsidRPr="00967ABD">
        <w:rPr>
          <w:rFonts w:ascii="Calibri" w:eastAsia="Helvetica Neue" w:hAnsi="Calibri" w:cs="Calibri"/>
          <w:lang w:val="es-ES"/>
        </w:rPr>
        <w:t>n como el Centro de Investigación en Computación (CIC) del Instituto Politécnico Nacional, el Instituto de Investigación en Matemáticas Aplicadas (IIMAS) de la Universidad Nacional Autónoma de México (UNAM), el Centro de Investigación de Matemáticas (CIMA), y el Instituto Nacional de Astrofísica, Óptica y Electrónica (INAOE), ambos del Consejo Nacional de Ciencia y Tecnología (CONACYT).</w:t>
      </w:r>
      <w:r w:rsidR="00B25FFE" w:rsidRPr="00967ABD">
        <w:rPr>
          <w:rFonts w:ascii="Calibri" w:eastAsia="Helvetica Neue" w:hAnsi="Calibri" w:cs="Calibri"/>
          <w:lang w:val="es-ES"/>
        </w:rPr>
        <w:t xml:space="preserve">  </w:t>
      </w:r>
    </w:p>
    <w:p w14:paraId="3024BE7C" w14:textId="77777777" w:rsidR="00025862" w:rsidRPr="00967ABD" w:rsidRDefault="00025862" w:rsidP="00286D6D">
      <w:pPr>
        <w:pBdr>
          <w:top w:val="nil"/>
          <w:left w:val="nil"/>
          <w:bottom w:val="nil"/>
          <w:right w:val="nil"/>
          <w:between w:val="nil"/>
        </w:pBdr>
        <w:spacing w:line="276" w:lineRule="auto"/>
        <w:ind w:right="49"/>
        <w:jc w:val="both"/>
        <w:rPr>
          <w:rFonts w:ascii="Calibri" w:eastAsia="Helvetica Neue" w:hAnsi="Calibri" w:cs="Calibri"/>
          <w:lang w:val="es-ES"/>
        </w:rPr>
      </w:pPr>
    </w:p>
    <w:p w14:paraId="5F01D144" w14:textId="1E826D5B" w:rsidR="00B27AC4" w:rsidRPr="00967ABD" w:rsidRDefault="00B27AC4"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La Sociedad Mexicana de Inteligencia Artificial (SMIA) como sociedad científica con la misión de promover la inteligencia artificial ha realizado acciones para facilitar que se comparta y difundan proyectos de investigación, docencia y la disciplina, así como la vinculación, a través de conferencias, congresos y su revista de divulgación “</w:t>
      </w:r>
      <w:proofErr w:type="spellStart"/>
      <w:r w:rsidRPr="00967ABD">
        <w:rPr>
          <w:rFonts w:ascii="Calibri" w:eastAsia="Helvetica Neue" w:hAnsi="Calibri" w:cs="Calibri"/>
          <w:lang w:val="es-ES"/>
        </w:rPr>
        <w:t>Komputer</w:t>
      </w:r>
      <w:proofErr w:type="spellEnd"/>
      <w:r w:rsidRPr="00967ABD">
        <w:rPr>
          <w:rFonts w:ascii="Calibri" w:eastAsia="Helvetica Neue" w:hAnsi="Calibri" w:cs="Calibri"/>
          <w:lang w:val="es-ES"/>
        </w:rPr>
        <w:t xml:space="preserve"> Sapiens”.</w:t>
      </w:r>
    </w:p>
    <w:p w14:paraId="2827B85C" w14:textId="77777777" w:rsidR="00B27AC4" w:rsidRPr="00967ABD" w:rsidRDefault="00B27AC4" w:rsidP="00286D6D">
      <w:pPr>
        <w:pStyle w:val="Prrafodelista"/>
        <w:spacing w:line="276" w:lineRule="auto"/>
        <w:ind w:left="360" w:right="49"/>
        <w:jc w:val="both"/>
        <w:rPr>
          <w:rFonts w:ascii="Calibri" w:eastAsia="Helvetica Neue" w:hAnsi="Calibri" w:cs="Calibri"/>
          <w:lang w:val="es-ES"/>
        </w:rPr>
      </w:pPr>
    </w:p>
    <w:p w14:paraId="18F95453" w14:textId="4DB9A11B" w:rsidR="00025862" w:rsidRPr="00967ABD" w:rsidRDefault="00025862"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Adicionalmente, </w:t>
      </w:r>
      <w:r w:rsidR="00AB1CB6" w:rsidRPr="00967ABD">
        <w:rPr>
          <w:rFonts w:ascii="Calibri" w:eastAsia="Helvetica Neue" w:hAnsi="Calibri" w:cs="Calibri"/>
          <w:lang w:val="es-ES"/>
        </w:rPr>
        <w:t xml:space="preserve">como </w:t>
      </w:r>
      <w:r w:rsidRPr="00967ABD">
        <w:rPr>
          <w:rFonts w:ascii="Calibri" w:eastAsia="Helvetica Neue" w:hAnsi="Calibri" w:cs="Calibri"/>
          <w:lang w:val="es-ES"/>
        </w:rPr>
        <w:t>la envergadura y complejidad de las acciones que se requieren implica la participación de distintos actores</w:t>
      </w:r>
      <w:r w:rsidR="00710928" w:rsidRPr="00967ABD">
        <w:rPr>
          <w:rFonts w:ascii="Calibri" w:eastAsia="Helvetica Neue" w:hAnsi="Calibri" w:cs="Calibri"/>
          <w:lang w:val="es-ES"/>
        </w:rPr>
        <w:t>, a</w:t>
      </w:r>
      <w:r w:rsidRPr="00967ABD">
        <w:rPr>
          <w:rFonts w:ascii="Calibri" w:eastAsia="Helvetica Neue" w:hAnsi="Calibri" w:cs="Calibri"/>
          <w:lang w:val="es-ES"/>
        </w:rPr>
        <w:t xml:space="preserve"> mediados de 2020 se publicó la Agenda Nacional Mexicana de Inteligencia Artificial (IA2030Mx),</w:t>
      </w:r>
      <w:r w:rsidR="00AB1CB6" w:rsidRPr="00967ABD">
        <w:rPr>
          <w:rFonts w:ascii="Calibri" w:eastAsia="Helvetica Neue" w:hAnsi="Calibri" w:cs="Calibri"/>
          <w:lang w:val="es-ES"/>
        </w:rPr>
        <w:t xml:space="preserve"> la cual es un</w:t>
      </w:r>
      <w:r w:rsidRPr="00967ABD">
        <w:rPr>
          <w:rFonts w:ascii="Calibri" w:eastAsia="Helvetica Neue" w:hAnsi="Calibri" w:cs="Calibri"/>
          <w:lang w:val="es-ES"/>
        </w:rPr>
        <w:t xml:space="preserve"> documento promovido desde la sociedad y producto de</w:t>
      </w:r>
      <w:r w:rsidR="00AB1CB6" w:rsidRPr="00967ABD">
        <w:rPr>
          <w:rFonts w:ascii="Calibri" w:eastAsia="Helvetica Neue" w:hAnsi="Calibri" w:cs="Calibri"/>
          <w:lang w:val="es-ES"/>
        </w:rPr>
        <w:t xml:space="preserve"> un</w:t>
      </w:r>
      <w:r w:rsidRPr="00967ABD">
        <w:rPr>
          <w:rFonts w:ascii="Calibri" w:eastAsia="Helvetica Neue" w:hAnsi="Calibri" w:cs="Calibri"/>
          <w:lang w:val="es-ES"/>
        </w:rPr>
        <w:t xml:space="preserve"> esfuerzo conjunto multisectorial. La IA2030Mx aborda </w:t>
      </w:r>
      <w:r w:rsidR="00F530B0" w:rsidRPr="00967ABD">
        <w:rPr>
          <w:rFonts w:ascii="Calibri" w:eastAsia="Helvetica Neue" w:hAnsi="Calibri" w:cs="Calibri"/>
          <w:lang w:val="es-ES"/>
        </w:rPr>
        <w:t>cinco</w:t>
      </w:r>
      <w:r w:rsidRPr="00967ABD">
        <w:rPr>
          <w:rFonts w:ascii="Calibri" w:eastAsia="Helvetica Neue" w:hAnsi="Calibri" w:cs="Calibri"/>
          <w:lang w:val="es-ES"/>
        </w:rPr>
        <w:t xml:space="preserve"> ejes temáticos</w:t>
      </w:r>
      <w:r w:rsidR="00AB1CB6" w:rsidRPr="00967ABD">
        <w:rPr>
          <w:rFonts w:ascii="Calibri" w:eastAsia="Helvetica Neue" w:hAnsi="Calibri" w:cs="Calibri"/>
          <w:lang w:val="es-ES"/>
        </w:rPr>
        <w:t>, los cuales se traduce</w:t>
      </w:r>
      <w:r w:rsidR="00F530B0" w:rsidRPr="00967ABD">
        <w:rPr>
          <w:rFonts w:ascii="Calibri" w:eastAsia="Helvetica Neue" w:hAnsi="Calibri" w:cs="Calibri"/>
          <w:lang w:val="es-ES"/>
        </w:rPr>
        <w:t>n en</w:t>
      </w:r>
      <w:r w:rsidRPr="00967ABD">
        <w:rPr>
          <w:rFonts w:ascii="Calibri" w:eastAsia="Helvetica Neue" w:hAnsi="Calibri" w:cs="Calibri"/>
          <w:lang w:val="es-ES"/>
        </w:rPr>
        <w:t xml:space="preserve"> las recomendaciones</w:t>
      </w:r>
      <w:r w:rsidR="00F530B0" w:rsidRPr="00967ABD">
        <w:rPr>
          <w:rFonts w:ascii="Calibri" w:eastAsia="Helvetica Neue" w:hAnsi="Calibri" w:cs="Calibri"/>
          <w:lang w:val="es-ES"/>
        </w:rPr>
        <w:t xml:space="preserve"> que se describen en la siguiente sección</w:t>
      </w:r>
      <w:r w:rsidRPr="00967ABD">
        <w:rPr>
          <w:rFonts w:ascii="Calibri" w:eastAsia="Helvetica Neue" w:hAnsi="Calibri" w:cs="Calibri"/>
          <w:lang w:val="es-ES"/>
        </w:rPr>
        <w:t>.</w:t>
      </w:r>
    </w:p>
    <w:p w14:paraId="74EF8189" w14:textId="16AEEB8C" w:rsidR="00794F60" w:rsidRPr="00967ABD" w:rsidRDefault="00794F60" w:rsidP="00286D6D">
      <w:pPr>
        <w:pBdr>
          <w:top w:val="nil"/>
          <w:left w:val="nil"/>
          <w:bottom w:val="nil"/>
          <w:right w:val="nil"/>
          <w:between w:val="nil"/>
        </w:pBdr>
        <w:spacing w:line="276" w:lineRule="auto"/>
        <w:ind w:right="49"/>
        <w:jc w:val="both"/>
        <w:rPr>
          <w:rFonts w:ascii="Calibri" w:eastAsia="Helvetica Neue" w:hAnsi="Calibri" w:cs="Calibri"/>
          <w:lang w:val="es-ES"/>
        </w:rPr>
      </w:pPr>
    </w:p>
    <w:p w14:paraId="3A26E139" w14:textId="6D3C5246" w:rsidR="00FC33F7" w:rsidRPr="00967ABD" w:rsidRDefault="00B63EAF" w:rsidP="00286D6D">
      <w:pPr>
        <w:pStyle w:val="Ttulo1"/>
        <w:numPr>
          <w:ilvl w:val="0"/>
          <w:numId w:val="33"/>
        </w:numPr>
        <w:spacing w:line="276" w:lineRule="auto"/>
        <w:ind w:left="720" w:right="49"/>
        <w:jc w:val="both"/>
        <w:rPr>
          <w:rFonts w:ascii="Calibri" w:eastAsia="Helvetica Neue" w:hAnsi="Calibri" w:cs="Calibri"/>
          <w:b/>
          <w:bCs/>
          <w:color w:val="auto"/>
          <w:sz w:val="24"/>
          <w:szCs w:val="24"/>
          <w:u w:val="single"/>
          <w:lang w:val="es-ES"/>
        </w:rPr>
      </w:pPr>
      <w:bookmarkStart w:id="3" w:name="_Toc73615929"/>
      <w:r w:rsidRPr="00967ABD">
        <w:rPr>
          <w:rFonts w:ascii="Calibri" w:eastAsia="Helvetica Neue" w:hAnsi="Calibri" w:cs="Calibri"/>
          <w:b/>
          <w:bCs/>
          <w:color w:val="auto"/>
          <w:sz w:val="24"/>
          <w:szCs w:val="24"/>
          <w:u w:val="single"/>
          <w:lang w:val="es-ES"/>
        </w:rPr>
        <w:t>Recomendaciones</w:t>
      </w:r>
      <w:bookmarkEnd w:id="3"/>
    </w:p>
    <w:p w14:paraId="64A5E702" w14:textId="77777777" w:rsidR="00AE626D" w:rsidRPr="00967ABD" w:rsidRDefault="00AE626D" w:rsidP="00286D6D">
      <w:pPr>
        <w:pStyle w:val="Prrafodelista"/>
        <w:spacing w:line="276" w:lineRule="auto"/>
        <w:ind w:left="360" w:right="49"/>
        <w:jc w:val="both"/>
        <w:rPr>
          <w:rFonts w:ascii="Calibri" w:eastAsia="Helvetica Neue" w:hAnsi="Calibri" w:cs="Calibri"/>
        </w:rPr>
      </w:pPr>
    </w:p>
    <w:p w14:paraId="4B9C2F63" w14:textId="6D4675B4" w:rsidR="00AE626D" w:rsidRPr="00967ABD" w:rsidRDefault="00AE626D"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eastAsia="Helvetica Neue" w:hAnsi="Calibri" w:cs="Calibri"/>
        </w:rPr>
        <w:t xml:space="preserve">El grupo de recomendaciones que se plantean en este documento en materia de IA y </w:t>
      </w:r>
      <w:r w:rsidR="00134B4B" w:rsidRPr="00967ABD">
        <w:rPr>
          <w:rFonts w:ascii="Calibri" w:eastAsia="Helvetica Neue" w:hAnsi="Calibri" w:cs="Calibri"/>
        </w:rPr>
        <w:t>t</w:t>
      </w:r>
      <w:r w:rsidRPr="00967ABD">
        <w:rPr>
          <w:rFonts w:ascii="Calibri" w:eastAsia="Helvetica Neue" w:hAnsi="Calibri" w:cs="Calibri"/>
        </w:rPr>
        <w:t xml:space="preserve">elecomunicaciones aborda aspectos específicos en los </w:t>
      </w:r>
      <w:r w:rsidR="00F530B0" w:rsidRPr="00967ABD">
        <w:rPr>
          <w:rFonts w:ascii="Calibri" w:eastAsia="Helvetica Neue" w:hAnsi="Calibri" w:cs="Calibri"/>
        </w:rPr>
        <w:t xml:space="preserve">cuales </w:t>
      </w:r>
      <w:r w:rsidRPr="00967ABD">
        <w:rPr>
          <w:rFonts w:ascii="Calibri" w:eastAsia="Helvetica Neue" w:hAnsi="Calibri" w:cs="Calibri"/>
        </w:rPr>
        <w:t>el IFT puede contribuir</w:t>
      </w:r>
      <w:r w:rsidR="00F530B0" w:rsidRPr="00967ABD">
        <w:rPr>
          <w:rFonts w:ascii="Calibri" w:eastAsia="Helvetica Neue" w:hAnsi="Calibri" w:cs="Calibri"/>
        </w:rPr>
        <w:t>,</w:t>
      </w:r>
      <w:r w:rsidRPr="00967ABD">
        <w:rPr>
          <w:rFonts w:ascii="Calibri" w:eastAsia="Helvetica Neue" w:hAnsi="Calibri" w:cs="Calibri"/>
        </w:rPr>
        <w:t xml:space="preserve"> como organismo autónomo, en el ámbito de sus facultades con su liderazgo y sus capacidades técnicas </w:t>
      </w:r>
      <w:r w:rsidR="00F530B0" w:rsidRPr="00967ABD">
        <w:rPr>
          <w:rFonts w:ascii="Calibri" w:eastAsia="Helvetica Neue" w:hAnsi="Calibri" w:cs="Calibri"/>
        </w:rPr>
        <w:t xml:space="preserve">mediante </w:t>
      </w:r>
      <w:r w:rsidRPr="00967ABD">
        <w:rPr>
          <w:rFonts w:ascii="Calibri" w:eastAsia="Helvetica Neue" w:hAnsi="Calibri" w:cs="Calibri"/>
        </w:rPr>
        <w:t>acciones para que México asuma las oportunidades y mitigue los riesgos de la IA concerniente</w:t>
      </w:r>
      <w:r w:rsidR="00F530B0" w:rsidRPr="00967ABD">
        <w:rPr>
          <w:rFonts w:ascii="Calibri" w:eastAsia="Helvetica Neue" w:hAnsi="Calibri" w:cs="Calibri"/>
        </w:rPr>
        <w:t>s</w:t>
      </w:r>
      <w:r w:rsidRPr="00967ABD">
        <w:rPr>
          <w:rFonts w:ascii="Calibri" w:eastAsia="Helvetica Neue" w:hAnsi="Calibri" w:cs="Calibri"/>
        </w:rPr>
        <w:t xml:space="preserve"> a:</w:t>
      </w:r>
    </w:p>
    <w:p w14:paraId="41D2C5E0" w14:textId="77777777" w:rsidR="00AE626D" w:rsidRPr="00967ABD" w:rsidRDefault="00AE626D" w:rsidP="00286D6D">
      <w:pPr>
        <w:pStyle w:val="Prrafodelista"/>
        <w:spacing w:line="276" w:lineRule="auto"/>
        <w:ind w:left="360" w:right="49"/>
        <w:jc w:val="both"/>
        <w:rPr>
          <w:rFonts w:ascii="Calibri" w:eastAsia="Helvetica Neue" w:hAnsi="Calibri" w:cs="Calibri"/>
        </w:rPr>
      </w:pPr>
    </w:p>
    <w:p w14:paraId="4DFE0534" w14:textId="77777777" w:rsidR="00AE626D" w:rsidRPr="00967ABD" w:rsidRDefault="00AE626D" w:rsidP="00286D6D">
      <w:pPr>
        <w:pStyle w:val="Prrafodelista"/>
        <w:numPr>
          <w:ilvl w:val="0"/>
          <w:numId w:val="20"/>
        </w:numPr>
        <w:pBdr>
          <w:top w:val="nil"/>
          <w:left w:val="nil"/>
          <w:bottom w:val="nil"/>
          <w:right w:val="nil"/>
          <w:between w:val="nil"/>
        </w:pBdr>
        <w:spacing w:line="276" w:lineRule="auto"/>
        <w:ind w:left="1776" w:right="49"/>
        <w:jc w:val="both"/>
        <w:rPr>
          <w:rFonts w:ascii="Calibri" w:eastAsia="Helvetica Neue" w:hAnsi="Calibri" w:cs="Calibri"/>
        </w:rPr>
      </w:pPr>
      <w:r w:rsidRPr="00967ABD">
        <w:rPr>
          <w:rFonts w:ascii="Calibri" w:eastAsia="Helvetica Neue" w:hAnsi="Calibri" w:cs="Calibri"/>
        </w:rPr>
        <w:t xml:space="preserve">regulación, </w:t>
      </w:r>
    </w:p>
    <w:p w14:paraId="251A8C23" w14:textId="431E6BE8" w:rsidR="00AE626D" w:rsidRPr="00967ABD" w:rsidRDefault="00AE626D" w:rsidP="00286D6D">
      <w:pPr>
        <w:pStyle w:val="Prrafodelista"/>
        <w:numPr>
          <w:ilvl w:val="0"/>
          <w:numId w:val="20"/>
        </w:numPr>
        <w:pBdr>
          <w:top w:val="nil"/>
          <w:left w:val="nil"/>
          <w:bottom w:val="nil"/>
          <w:right w:val="nil"/>
          <w:between w:val="nil"/>
        </w:pBdr>
        <w:spacing w:line="276" w:lineRule="auto"/>
        <w:ind w:left="1776" w:right="49"/>
        <w:jc w:val="both"/>
        <w:rPr>
          <w:rFonts w:ascii="Calibri" w:eastAsia="Helvetica Neue" w:hAnsi="Calibri" w:cs="Calibri"/>
        </w:rPr>
      </w:pPr>
      <w:r w:rsidRPr="00967ABD">
        <w:rPr>
          <w:rFonts w:ascii="Calibri" w:eastAsia="Helvetica Neue" w:hAnsi="Calibri" w:cs="Calibri"/>
        </w:rPr>
        <w:t xml:space="preserve">ética y gobernanza de la IA </w:t>
      </w:r>
      <w:r w:rsidR="00D23144" w:rsidRPr="00967ABD">
        <w:rPr>
          <w:rFonts w:ascii="Calibri" w:eastAsia="Helvetica Neue" w:hAnsi="Calibri" w:cs="Calibri"/>
        </w:rPr>
        <w:t>–</w:t>
      </w:r>
      <w:r w:rsidRPr="00967ABD">
        <w:rPr>
          <w:rFonts w:ascii="Calibri" w:eastAsia="Helvetica Neue" w:hAnsi="Calibri" w:cs="Calibri"/>
        </w:rPr>
        <w:t xml:space="preserve"> </w:t>
      </w:r>
      <w:proofErr w:type="spellStart"/>
      <w:r w:rsidRPr="00967ABD">
        <w:rPr>
          <w:rFonts w:ascii="Calibri" w:eastAsia="Helvetica Neue" w:hAnsi="Calibri" w:cs="Calibri"/>
          <w:i/>
          <w:iCs/>
        </w:rPr>
        <w:t>compliance</w:t>
      </w:r>
      <w:proofErr w:type="spellEnd"/>
      <w:r w:rsidR="00D23144" w:rsidRPr="00967ABD">
        <w:rPr>
          <w:rFonts w:ascii="Calibri" w:eastAsia="Helvetica Neue" w:hAnsi="Calibri" w:cs="Calibri"/>
        </w:rPr>
        <w:t xml:space="preserve"> (cumplimiento)</w:t>
      </w:r>
      <w:r w:rsidRPr="00967ABD">
        <w:rPr>
          <w:rFonts w:ascii="Calibri" w:eastAsia="Helvetica Neue" w:hAnsi="Calibri" w:cs="Calibri"/>
        </w:rPr>
        <w:t>,</w:t>
      </w:r>
    </w:p>
    <w:p w14:paraId="067ED1F1" w14:textId="77777777" w:rsidR="00AE626D" w:rsidRPr="00967ABD" w:rsidRDefault="00AE626D" w:rsidP="00286D6D">
      <w:pPr>
        <w:pStyle w:val="Prrafodelista"/>
        <w:numPr>
          <w:ilvl w:val="0"/>
          <w:numId w:val="20"/>
        </w:numPr>
        <w:pBdr>
          <w:top w:val="nil"/>
          <w:left w:val="nil"/>
          <w:bottom w:val="nil"/>
          <w:right w:val="nil"/>
          <w:between w:val="nil"/>
        </w:pBdr>
        <w:spacing w:line="276" w:lineRule="auto"/>
        <w:ind w:left="1776" w:right="49"/>
        <w:jc w:val="both"/>
        <w:rPr>
          <w:rFonts w:ascii="Calibri" w:eastAsia="Helvetica Neue" w:hAnsi="Calibri" w:cs="Calibri"/>
        </w:rPr>
      </w:pPr>
      <w:r w:rsidRPr="00967ABD">
        <w:rPr>
          <w:rFonts w:ascii="Calibri" w:eastAsia="Helvetica Neue" w:hAnsi="Calibri" w:cs="Calibri"/>
        </w:rPr>
        <w:t xml:space="preserve">infraestructura, </w:t>
      </w:r>
    </w:p>
    <w:p w14:paraId="4A48B902" w14:textId="77777777" w:rsidR="00AE626D" w:rsidRPr="00967ABD" w:rsidRDefault="00AE626D" w:rsidP="00286D6D">
      <w:pPr>
        <w:pStyle w:val="Prrafodelista"/>
        <w:numPr>
          <w:ilvl w:val="0"/>
          <w:numId w:val="20"/>
        </w:numPr>
        <w:pBdr>
          <w:top w:val="nil"/>
          <w:left w:val="nil"/>
          <w:bottom w:val="nil"/>
          <w:right w:val="nil"/>
          <w:between w:val="nil"/>
        </w:pBdr>
        <w:spacing w:line="276" w:lineRule="auto"/>
        <w:ind w:left="1776" w:right="49"/>
        <w:jc w:val="both"/>
        <w:rPr>
          <w:rFonts w:ascii="Calibri" w:eastAsia="Helvetica Neue" w:hAnsi="Calibri" w:cs="Calibri"/>
        </w:rPr>
      </w:pPr>
      <w:r w:rsidRPr="00967ABD">
        <w:rPr>
          <w:rFonts w:ascii="Calibri" w:eastAsia="Helvetica Neue" w:hAnsi="Calibri" w:cs="Calibri"/>
        </w:rPr>
        <w:t xml:space="preserve">competencia económica y </w:t>
      </w:r>
    </w:p>
    <w:p w14:paraId="62EE4CE1" w14:textId="4AC9B452" w:rsidR="00AE626D" w:rsidRPr="00967ABD" w:rsidRDefault="00AE626D" w:rsidP="00286D6D">
      <w:pPr>
        <w:pStyle w:val="Prrafodelista"/>
        <w:numPr>
          <w:ilvl w:val="0"/>
          <w:numId w:val="20"/>
        </w:numPr>
        <w:pBdr>
          <w:top w:val="nil"/>
          <w:left w:val="nil"/>
          <w:bottom w:val="nil"/>
          <w:right w:val="nil"/>
          <w:between w:val="nil"/>
        </w:pBdr>
        <w:spacing w:line="276" w:lineRule="auto"/>
        <w:ind w:left="1776" w:right="49"/>
        <w:jc w:val="both"/>
        <w:rPr>
          <w:rFonts w:ascii="Calibri" w:eastAsia="Helvetica Neue" w:hAnsi="Calibri" w:cs="Calibri"/>
        </w:rPr>
      </w:pPr>
      <w:r w:rsidRPr="00967ABD">
        <w:rPr>
          <w:rFonts w:ascii="Calibri" w:eastAsia="Helvetica Neue" w:hAnsi="Calibri" w:cs="Calibri"/>
        </w:rPr>
        <w:t>capacidades o recursos humanos</w:t>
      </w:r>
      <w:r w:rsidR="00B27AC4" w:rsidRPr="00967ABD">
        <w:rPr>
          <w:rFonts w:ascii="Calibri" w:eastAsia="Helvetica Neue" w:hAnsi="Calibri" w:cs="Calibri"/>
        </w:rPr>
        <w:t xml:space="preserve"> del </w:t>
      </w:r>
      <w:r w:rsidR="003E6E79" w:rsidRPr="00967ABD">
        <w:rPr>
          <w:rFonts w:ascii="Calibri" w:eastAsia="Helvetica Neue" w:hAnsi="Calibri" w:cs="Calibri"/>
        </w:rPr>
        <w:t>IFT</w:t>
      </w:r>
      <w:r w:rsidRPr="00967ABD">
        <w:rPr>
          <w:rFonts w:ascii="Calibri" w:eastAsia="Helvetica Neue" w:hAnsi="Calibri" w:cs="Calibri"/>
        </w:rPr>
        <w:t xml:space="preserve">.  </w:t>
      </w:r>
    </w:p>
    <w:p w14:paraId="37B2E271" w14:textId="77777777" w:rsidR="00AE626D" w:rsidRPr="00967ABD" w:rsidRDefault="00AE626D" w:rsidP="00286D6D">
      <w:pPr>
        <w:pBdr>
          <w:top w:val="nil"/>
          <w:left w:val="nil"/>
          <w:bottom w:val="nil"/>
          <w:right w:val="nil"/>
          <w:between w:val="nil"/>
        </w:pBdr>
        <w:spacing w:line="276" w:lineRule="auto"/>
        <w:ind w:right="49"/>
        <w:jc w:val="both"/>
        <w:rPr>
          <w:rFonts w:ascii="Calibri" w:eastAsia="Helvetica Neue" w:hAnsi="Calibri" w:cs="Calibri"/>
          <w:lang w:val="es-ES"/>
        </w:rPr>
      </w:pPr>
    </w:p>
    <w:p w14:paraId="44341CAA" w14:textId="06E0C6E5" w:rsidR="00B63EAF" w:rsidRPr="002557C5" w:rsidRDefault="000D08B4" w:rsidP="00286D6D">
      <w:pPr>
        <w:pStyle w:val="Ttulo2"/>
        <w:numPr>
          <w:ilvl w:val="0"/>
          <w:numId w:val="34"/>
        </w:numPr>
        <w:spacing w:line="276" w:lineRule="auto"/>
        <w:ind w:left="720" w:right="49"/>
        <w:jc w:val="both"/>
        <w:rPr>
          <w:rStyle w:val="Hipervnculo"/>
          <w:rFonts w:ascii="Calibri" w:hAnsi="Calibri" w:cs="Calibri"/>
          <w:b/>
          <w:bCs/>
          <w:color w:val="auto"/>
          <w:sz w:val="24"/>
          <w:szCs w:val="24"/>
          <w:u w:val="none"/>
        </w:rPr>
      </w:pPr>
      <w:bookmarkStart w:id="4" w:name="_Toc73615930"/>
      <w:r w:rsidRPr="002557C5">
        <w:rPr>
          <w:rStyle w:val="Hipervnculo"/>
          <w:rFonts w:ascii="Calibri" w:hAnsi="Calibri" w:cs="Calibri"/>
          <w:b/>
          <w:bCs/>
          <w:color w:val="auto"/>
          <w:sz w:val="24"/>
          <w:szCs w:val="24"/>
          <w:u w:val="none"/>
        </w:rPr>
        <w:lastRenderedPageBreak/>
        <w:t>Regulación</w:t>
      </w:r>
      <w:bookmarkEnd w:id="4"/>
    </w:p>
    <w:p w14:paraId="5C3D54AC" w14:textId="77777777" w:rsidR="00B63EAF" w:rsidRPr="00967ABD" w:rsidRDefault="00B63EAF" w:rsidP="00286D6D">
      <w:pPr>
        <w:spacing w:line="276" w:lineRule="auto"/>
        <w:ind w:right="49"/>
        <w:jc w:val="both"/>
        <w:rPr>
          <w:rFonts w:ascii="Calibri" w:hAnsi="Calibri" w:cs="Calibri"/>
        </w:rPr>
      </w:pPr>
    </w:p>
    <w:p w14:paraId="2547D16C" w14:textId="395B9DD0" w:rsidR="00CC2D99" w:rsidRPr="00967ABD" w:rsidRDefault="007D2F3F" w:rsidP="00286D6D">
      <w:pPr>
        <w:pStyle w:val="Ttulo3"/>
        <w:numPr>
          <w:ilvl w:val="0"/>
          <w:numId w:val="35"/>
        </w:numPr>
        <w:spacing w:line="276" w:lineRule="auto"/>
        <w:ind w:left="360" w:right="49"/>
        <w:jc w:val="both"/>
        <w:rPr>
          <w:rFonts w:ascii="Calibri" w:hAnsi="Calibri" w:cs="Calibri"/>
          <w:color w:val="auto"/>
        </w:rPr>
      </w:pPr>
      <w:bookmarkStart w:id="5" w:name="_Toc73615931"/>
      <w:r w:rsidRPr="00967ABD">
        <w:rPr>
          <w:rFonts w:ascii="Calibri" w:hAnsi="Calibri" w:cs="Calibri"/>
          <w:color w:val="auto"/>
        </w:rPr>
        <w:t>P</w:t>
      </w:r>
      <w:r w:rsidR="00A67957" w:rsidRPr="00967ABD">
        <w:rPr>
          <w:rFonts w:ascii="Calibri" w:hAnsi="Calibri" w:cs="Calibri"/>
          <w:color w:val="auto"/>
        </w:rPr>
        <w:t>roblemática</w:t>
      </w:r>
      <w:bookmarkEnd w:id="5"/>
    </w:p>
    <w:p w14:paraId="1982921F" w14:textId="77777777" w:rsidR="00B63EAF" w:rsidRPr="00967ABD" w:rsidRDefault="00B63EAF" w:rsidP="00286D6D">
      <w:pPr>
        <w:pStyle w:val="Prrafodelista"/>
        <w:pBdr>
          <w:top w:val="nil"/>
          <w:left w:val="nil"/>
          <w:bottom w:val="nil"/>
          <w:right w:val="nil"/>
          <w:between w:val="nil"/>
        </w:pBdr>
        <w:spacing w:line="276" w:lineRule="auto"/>
        <w:ind w:right="49"/>
        <w:jc w:val="both"/>
        <w:rPr>
          <w:rFonts w:ascii="Calibri" w:eastAsia="Helvetica Neue" w:hAnsi="Calibri" w:cs="Calibri"/>
          <w:lang w:val="es-ES"/>
        </w:rPr>
      </w:pPr>
    </w:p>
    <w:p w14:paraId="2CCCFB4F" w14:textId="14F8BB2E" w:rsidR="00DF6280" w:rsidRPr="00967ABD" w:rsidRDefault="00B63EAF"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A dos años de gobierno de la presente administración, México </w:t>
      </w:r>
      <w:r w:rsidR="00F530B0" w:rsidRPr="00967ABD">
        <w:rPr>
          <w:rFonts w:ascii="Calibri" w:eastAsia="Helvetica Neue" w:hAnsi="Calibri" w:cs="Calibri"/>
          <w:lang w:val="es-ES"/>
        </w:rPr>
        <w:t xml:space="preserve">aún </w:t>
      </w:r>
      <w:r w:rsidRPr="00967ABD">
        <w:rPr>
          <w:rFonts w:ascii="Calibri" w:eastAsia="Helvetica Neue" w:hAnsi="Calibri" w:cs="Calibri"/>
          <w:lang w:val="es-ES"/>
        </w:rPr>
        <w:t>no cuenta con una estrategia digital</w:t>
      </w:r>
      <w:r w:rsidR="00FB2211" w:rsidRPr="00967ABD">
        <w:rPr>
          <w:rFonts w:ascii="Calibri" w:eastAsia="Helvetica Neue" w:hAnsi="Calibri" w:cs="Calibri"/>
          <w:lang w:val="es-ES"/>
        </w:rPr>
        <w:t xml:space="preserve"> ni ha planteado </w:t>
      </w:r>
      <w:r w:rsidR="00FC1234" w:rsidRPr="00967ABD">
        <w:rPr>
          <w:rFonts w:ascii="Calibri" w:eastAsia="Helvetica Neue" w:hAnsi="Calibri" w:cs="Calibri"/>
          <w:lang w:val="es-ES"/>
        </w:rPr>
        <w:t>su</w:t>
      </w:r>
      <w:r w:rsidR="00FB2211" w:rsidRPr="00967ABD">
        <w:rPr>
          <w:rFonts w:ascii="Calibri" w:eastAsia="Helvetica Neue" w:hAnsi="Calibri" w:cs="Calibri"/>
          <w:lang w:val="es-ES"/>
        </w:rPr>
        <w:t xml:space="preserve"> elaboración</w:t>
      </w:r>
      <w:r w:rsidRPr="00967ABD">
        <w:rPr>
          <w:rFonts w:ascii="Calibri" w:eastAsia="Helvetica Neue" w:hAnsi="Calibri" w:cs="Calibri"/>
          <w:lang w:val="es-ES"/>
        </w:rPr>
        <w:t>.</w:t>
      </w:r>
      <w:r w:rsidR="0066299F" w:rsidRPr="00967ABD">
        <w:rPr>
          <w:rStyle w:val="Refdenotaalpie"/>
          <w:rFonts w:ascii="Calibri" w:eastAsia="Helvetica Neue" w:hAnsi="Calibri" w:cs="Calibri"/>
          <w:lang w:val="es-ES"/>
        </w:rPr>
        <w:footnoteReference w:id="19"/>
      </w:r>
      <w:r w:rsidR="00FB2211" w:rsidRPr="00967ABD">
        <w:rPr>
          <w:rFonts w:ascii="Calibri" w:eastAsia="Helvetica Neue" w:hAnsi="Calibri" w:cs="Calibri"/>
          <w:lang w:val="es-ES"/>
        </w:rPr>
        <w:t xml:space="preserve"> </w:t>
      </w:r>
      <w:r w:rsidR="00F530B0" w:rsidRPr="00967ABD">
        <w:rPr>
          <w:rFonts w:ascii="Calibri" w:eastAsia="Helvetica Neue" w:hAnsi="Calibri" w:cs="Calibri"/>
          <w:lang w:val="es-ES"/>
        </w:rPr>
        <w:t>Lo anterior, a pesar de que</w:t>
      </w:r>
      <w:r w:rsidR="00FC1234" w:rsidRPr="00967ABD">
        <w:rPr>
          <w:rFonts w:ascii="Calibri" w:eastAsia="Helvetica Neue" w:hAnsi="Calibri" w:cs="Calibri"/>
          <w:lang w:val="es-ES"/>
        </w:rPr>
        <w:t xml:space="preserve"> ha sido públicamente informado</w:t>
      </w:r>
      <w:r w:rsidR="00FC1234" w:rsidRPr="00967ABD">
        <w:rPr>
          <w:rStyle w:val="Refdenotaalpie"/>
          <w:rFonts w:ascii="Calibri" w:eastAsia="Helvetica Neue" w:hAnsi="Calibri" w:cs="Calibri"/>
          <w:lang w:val="es-ES"/>
        </w:rPr>
        <w:footnoteReference w:id="20"/>
      </w:r>
      <w:r w:rsidR="00A67957" w:rsidRPr="00967ABD">
        <w:rPr>
          <w:rFonts w:ascii="Calibri" w:eastAsia="Helvetica Neue" w:hAnsi="Calibri" w:cs="Calibri"/>
          <w:lang w:val="es-ES"/>
        </w:rPr>
        <w:t xml:space="preserve"> </w:t>
      </w:r>
      <w:r w:rsidR="00F530B0" w:rsidRPr="00967ABD">
        <w:rPr>
          <w:rFonts w:ascii="Calibri" w:eastAsia="Helvetica Neue" w:hAnsi="Calibri" w:cs="Calibri"/>
          <w:lang w:val="es-ES"/>
        </w:rPr>
        <w:t xml:space="preserve">que </w:t>
      </w:r>
      <w:r w:rsidR="00FC1234" w:rsidRPr="00967ABD">
        <w:rPr>
          <w:rFonts w:ascii="Calibri" w:eastAsia="Helvetica Neue" w:hAnsi="Calibri" w:cs="Calibri"/>
          <w:lang w:val="es-ES"/>
        </w:rPr>
        <w:t>los ejes de acción de la Coordinación de Estrategia Digital Nacional</w:t>
      </w:r>
      <w:r w:rsidR="00F530B0" w:rsidRPr="00967ABD">
        <w:rPr>
          <w:rFonts w:ascii="Calibri" w:eastAsia="Helvetica Neue" w:hAnsi="Calibri" w:cs="Calibri"/>
          <w:lang w:val="es-ES"/>
        </w:rPr>
        <w:t xml:space="preserve"> creada dentro de la Oficina de la Presidencia de la República</w:t>
      </w:r>
      <w:r w:rsidR="00A67957" w:rsidRPr="00967ABD">
        <w:rPr>
          <w:rStyle w:val="Refdenotaalpie"/>
          <w:rFonts w:ascii="Calibri" w:eastAsia="Helvetica Neue" w:hAnsi="Calibri" w:cs="Calibri"/>
          <w:lang w:val="es-ES"/>
        </w:rPr>
        <w:footnoteReference w:id="21"/>
      </w:r>
      <w:r w:rsidR="00FC1234" w:rsidRPr="00967ABD">
        <w:rPr>
          <w:rFonts w:ascii="Calibri" w:eastAsia="Helvetica Neue" w:hAnsi="Calibri" w:cs="Calibri"/>
          <w:lang w:val="es-ES"/>
        </w:rPr>
        <w:t xml:space="preserve"> </w:t>
      </w:r>
      <w:r w:rsidR="00A67957" w:rsidRPr="00967ABD">
        <w:rPr>
          <w:rFonts w:ascii="Calibri" w:eastAsia="Helvetica Neue" w:hAnsi="Calibri" w:cs="Calibri"/>
          <w:i/>
          <w:iCs/>
          <w:lang w:val="es-ES"/>
        </w:rPr>
        <w:t>“</w:t>
      </w:r>
      <w:r w:rsidR="00FC1234" w:rsidRPr="00967ABD">
        <w:rPr>
          <w:rFonts w:ascii="Calibri" w:eastAsia="Helvetica Neue" w:hAnsi="Calibri" w:cs="Calibri"/>
          <w:i/>
          <w:iCs/>
          <w:lang w:val="es-ES"/>
        </w:rPr>
        <w:t>están orientados en acabar con la corrupción y transparentar el uso de los recursos públicos</w:t>
      </w:r>
      <w:r w:rsidR="00134B4B" w:rsidRPr="00967ABD">
        <w:rPr>
          <w:rFonts w:ascii="Calibri" w:eastAsia="Helvetica Neue" w:hAnsi="Calibri" w:cs="Calibri"/>
          <w:i/>
          <w:iCs/>
          <w:lang w:val="es-ES"/>
        </w:rPr>
        <w:t>,</w:t>
      </w:r>
      <w:r w:rsidR="00FC1234" w:rsidRPr="00967ABD">
        <w:rPr>
          <w:rFonts w:ascii="Calibri" w:eastAsia="Helvetica Neue" w:hAnsi="Calibri" w:cs="Calibri"/>
          <w:i/>
          <w:iCs/>
          <w:lang w:val="es-ES"/>
        </w:rPr>
        <w:t xml:space="preserve"> reducción del aparato burocrático y trabajar con eficiencia económica y técnica.”</w:t>
      </w:r>
    </w:p>
    <w:p w14:paraId="6F7B911B" w14:textId="77777777" w:rsidR="00DF6280" w:rsidRPr="00967ABD" w:rsidRDefault="00DF6280" w:rsidP="00286D6D">
      <w:pPr>
        <w:pStyle w:val="Prrafodelista"/>
        <w:pBdr>
          <w:top w:val="nil"/>
          <w:left w:val="nil"/>
          <w:bottom w:val="nil"/>
          <w:right w:val="nil"/>
          <w:between w:val="nil"/>
        </w:pBdr>
        <w:spacing w:line="276" w:lineRule="auto"/>
        <w:ind w:left="360" w:right="49"/>
        <w:jc w:val="both"/>
        <w:rPr>
          <w:rFonts w:ascii="Calibri" w:eastAsia="Helvetica Neue" w:hAnsi="Calibri" w:cs="Calibri"/>
          <w:lang w:val="es-ES"/>
        </w:rPr>
      </w:pPr>
    </w:p>
    <w:p w14:paraId="3D1FD609" w14:textId="1A1C4A25" w:rsidR="008E5AC1" w:rsidRPr="00967ABD" w:rsidRDefault="006477B2"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La continuidad a los trabajos es necesaria para que nuestro país esté preparado para afrontar los retos y oportunidades de la IA porque</w:t>
      </w:r>
      <w:r w:rsidR="00134B4B" w:rsidRPr="00967ABD">
        <w:rPr>
          <w:rFonts w:ascii="Calibri" w:eastAsia="Helvetica Neue" w:hAnsi="Calibri" w:cs="Calibri"/>
          <w:lang w:val="es-ES"/>
        </w:rPr>
        <w:t>,</w:t>
      </w:r>
      <w:r w:rsidRPr="00967ABD">
        <w:rPr>
          <w:rFonts w:ascii="Calibri" w:eastAsia="Helvetica Neue" w:hAnsi="Calibri" w:cs="Calibri"/>
          <w:lang w:val="es-ES"/>
        </w:rPr>
        <w:t xml:space="preserve"> como se mencionó en los antecedentes</w:t>
      </w:r>
      <w:r w:rsidR="00134B4B" w:rsidRPr="00967ABD">
        <w:rPr>
          <w:rFonts w:ascii="Calibri" w:eastAsia="Helvetica Neue" w:hAnsi="Calibri" w:cs="Calibri"/>
          <w:lang w:val="es-ES"/>
        </w:rPr>
        <w:t>,</w:t>
      </w:r>
      <w:r w:rsidRPr="00967ABD">
        <w:rPr>
          <w:rFonts w:ascii="Calibri" w:eastAsia="Helvetica Neue" w:hAnsi="Calibri" w:cs="Calibri"/>
          <w:lang w:val="es-ES"/>
        </w:rPr>
        <w:t xml:space="preserve"> hay avances en herramientas e insumos que pueden ser usados y adaptados por esta y futuras administraciones, han </w:t>
      </w:r>
      <w:r w:rsidR="0061138E" w:rsidRPr="00967ABD">
        <w:rPr>
          <w:rFonts w:ascii="Calibri" w:eastAsia="Helvetica Neue" w:hAnsi="Calibri" w:cs="Calibri"/>
          <w:lang w:val="es-ES"/>
        </w:rPr>
        <w:t>surgido de los esfuerzos de la sociedad civil</w:t>
      </w:r>
      <w:r w:rsidRPr="00967ABD">
        <w:rPr>
          <w:rFonts w:ascii="Calibri" w:eastAsia="Helvetica Neue" w:hAnsi="Calibri" w:cs="Calibri"/>
          <w:lang w:val="es-ES"/>
        </w:rPr>
        <w:t xml:space="preserve"> y en </w:t>
      </w:r>
      <w:r w:rsidR="00134B4B" w:rsidRPr="00967ABD">
        <w:rPr>
          <w:rFonts w:ascii="Calibri" w:eastAsia="Helvetica Neue" w:hAnsi="Calibri" w:cs="Calibri"/>
          <w:lang w:val="es-ES"/>
        </w:rPr>
        <w:t>ellos</w:t>
      </w:r>
      <w:r w:rsidRPr="00967ABD">
        <w:rPr>
          <w:rFonts w:ascii="Calibri" w:eastAsia="Helvetica Neue" w:hAnsi="Calibri" w:cs="Calibri"/>
          <w:lang w:val="es-ES"/>
        </w:rPr>
        <w:t xml:space="preserve"> han participado representantes de gobierno para adoptar acciones</w:t>
      </w:r>
      <w:r w:rsidR="00D26314" w:rsidRPr="00967ABD">
        <w:rPr>
          <w:rFonts w:ascii="Calibri" w:eastAsia="Helvetica Neue" w:hAnsi="Calibri" w:cs="Calibri"/>
          <w:lang w:val="es-ES"/>
        </w:rPr>
        <w:t xml:space="preserve">. En </w:t>
      </w:r>
      <w:r w:rsidRPr="00967ABD">
        <w:rPr>
          <w:rFonts w:ascii="Calibri" w:eastAsia="Helvetica Neue" w:hAnsi="Calibri" w:cs="Calibri"/>
          <w:lang w:val="es-ES"/>
        </w:rPr>
        <w:t>la</w:t>
      </w:r>
      <w:r w:rsidR="00A83126" w:rsidRPr="00967ABD">
        <w:rPr>
          <w:rFonts w:ascii="Calibri" w:eastAsia="Helvetica Neue" w:hAnsi="Calibri" w:cs="Calibri"/>
          <w:lang w:val="es-ES"/>
        </w:rPr>
        <w:t xml:space="preserve"> </w:t>
      </w:r>
      <w:r w:rsidR="002E5826" w:rsidRPr="00967ABD">
        <w:rPr>
          <w:rFonts w:ascii="Calibri" w:eastAsia="Helvetica Neue" w:hAnsi="Calibri" w:cs="Calibri"/>
          <w:lang w:val="es-ES"/>
        </w:rPr>
        <w:t xml:space="preserve">OCDE </w:t>
      </w:r>
      <w:r w:rsidRPr="00967ABD">
        <w:rPr>
          <w:rFonts w:ascii="Calibri" w:eastAsia="Helvetica Neue" w:hAnsi="Calibri" w:cs="Calibri"/>
          <w:lang w:val="es-ES"/>
        </w:rPr>
        <w:t xml:space="preserve">se </w:t>
      </w:r>
      <w:r w:rsidR="002E5826" w:rsidRPr="00967ABD">
        <w:rPr>
          <w:rFonts w:ascii="Calibri" w:eastAsia="Helvetica Neue" w:hAnsi="Calibri" w:cs="Calibri"/>
          <w:lang w:val="es-ES"/>
        </w:rPr>
        <w:t>tiene</w:t>
      </w:r>
      <w:r w:rsidR="00A83126" w:rsidRPr="00967ABD">
        <w:rPr>
          <w:rFonts w:ascii="Calibri" w:eastAsia="Helvetica Neue" w:hAnsi="Calibri" w:cs="Calibri"/>
          <w:lang w:val="es-ES"/>
        </w:rPr>
        <w:t xml:space="preserve"> el registro de</w:t>
      </w:r>
      <w:r w:rsidR="002E5826" w:rsidRPr="00967ABD">
        <w:rPr>
          <w:rFonts w:ascii="Calibri" w:eastAsia="Helvetica Neue" w:hAnsi="Calibri" w:cs="Calibri"/>
          <w:lang w:val="es-ES"/>
        </w:rPr>
        <w:t xml:space="preserve"> </w:t>
      </w:r>
      <w:r w:rsidR="00CE01FF" w:rsidRPr="00967ABD">
        <w:rPr>
          <w:rFonts w:ascii="Calibri" w:eastAsia="Helvetica Neue" w:hAnsi="Calibri" w:cs="Calibri"/>
          <w:lang w:val="es-ES"/>
        </w:rPr>
        <w:t>múltiples</w:t>
      </w:r>
      <w:r w:rsidR="00F530B0" w:rsidRPr="00967ABD">
        <w:rPr>
          <w:rFonts w:ascii="Calibri" w:eastAsia="Helvetica Neue" w:hAnsi="Calibri" w:cs="Calibri"/>
          <w:lang w:val="es-ES"/>
        </w:rPr>
        <w:t xml:space="preserve"> </w:t>
      </w:r>
      <w:r w:rsidR="002E5826" w:rsidRPr="00967ABD">
        <w:rPr>
          <w:rFonts w:ascii="Calibri" w:eastAsia="Helvetica Neue" w:hAnsi="Calibri" w:cs="Calibri"/>
          <w:lang w:val="es-ES"/>
        </w:rPr>
        <w:t>iniciativas de</w:t>
      </w:r>
      <w:r w:rsidR="00DF6280" w:rsidRPr="00967ABD">
        <w:rPr>
          <w:rFonts w:ascii="Calibri" w:eastAsia="Helvetica Neue" w:hAnsi="Calibri" w:cs="Calibri"/>
          <w:lang w:val="es-ES"/>
        </w:rPr>
        <w:t xml:space="preserve"> </w:t>
      </w:r>
      <w:r w:rsidR="00DD7B2C" w:rsidRPr="00967ABD">
        <w:rPr>
          <w:rFonts w:ascii="Calibri" w:eastAsia="Helvetica Neue" w:hAnsi="Calibri" w:cs="Calibri"/>
          <w:lang w:val="es-ES"/>
        </w:rPr>
        <w:t xml:space="preserve">política pública en México con fecha de inicio </w:t>
      </w:r>
      <w:r w:rsidR="00F530B0" w:rsidRPr="00967ABD">
        <w:rPr>
          <w:rFonts w:ascii="Calibri" w:eastAsia="Helvetica Neue" w:hAnsi="Calibri" w:cs="Calibri"/>
          <w:lang w:val="es-ES"/>
        </w:rPr>
        <w:t xml:space="preserve">en el año </w:t>
      </w:r>
      <w:r w:rsidR="00DD7B2C" w:rsidRPr="00967ABD">
        <w:rPr>
          <w:rFonts w:ascii="Calibri" w:eastAsia="Helvetica Neue" w:hAnsi="Calibri" w:cs="Calibri"/>
          <w:lang w:val="es-ES"/>
        </w:rPr>
        <w:t>201</w:t>
      </w:r>
      <w:r w:rsidR="00DB7A54" w:rsidRPr="00967ABD">
        <w:rPr>
          <w:rFonts w:ascii="Calibri" w:eastAsia="Helvetica Neue" w:hAnsi="Calibri" w:cs="Calibri"/>
          <w:lang w:val="es-ES"/>
        </w:rPr>
        <w:t>8</w:t>
      </w:r>
      <w:r w:rsidR="00CE01FF" w:rsidRPr="00967ABD">
        <w:rPr>
          <w:rFonts w:ascii="Calibri" w:eastAsia="Helvetica Neue" w:hAnsi="Calibri" w:cs="Calibri"/>
          <w:lang w:val="es-ES"/>
        </w:rPr>
        <w:t xml:space="preserve"> que no han tenido continuidad</w:t>
      </w:r>
      <w:r w:rsidR="00B56681" w:rsidRPr="00967ABD">
        <w:rPr>
          <w:rFonts w:ascii="Calibri" w:eastAsia="Helvetica Neue" w:hAnsi="Calibri" w:cs="Calibri"/>
          <w:lang w:val="es-ES"/>
        </w:rPr>
        <w:t>.</w:t>
      </w:r>
      <w:r w:rsidR="00E95441" w:rsidRPr="00967ABD">
        <w:rPr>
          <w:rStyle w:val="Refdenotaalpie"/>
          <w:rFonts w:ascii="Calibri" w:eastAsia="Helvetica Neue" w:hAnsi="Calibri" w:cs="Calibri"/>
          <w:lang w:val="es-ES"/>
        </w:rPr>
        <w:footnoteReference w:id="22"/>
      </w:r>
    </w:p>
    <w:p w14:paraId="0C113671" w14:textId="63D9D8BA" w:rsidR="00FC1234" w:rsidRPr="00967ABD" w:rsidRDefault="00FC1234" w:rsidP="00286D6D">
      <w:pPr>
        <w:pBdr>
          <w:top w:val="nil"/>
          <w:left w:val="nil"/>
          <w:bottom w:val="nil"/>
          <w:right w:val="nil"/>
          <w:between w:val="nil"/>
        </w:pBdr>
        <w:spacing w:line="276" w:lineRule="auto"/>
        <w:ind w:right="49"/>
        <w:jc w:val="both"/>
        <w:rPr>
          <w:rFonts w:ascii="Calibri" w:eastAsia="Helvetica Neue" w:hAnsi="Calibri" w:cs="Calibri"/>
          <w:lang w:val="es-ES"/>
        </w:rPr>
      </w:pPr>
    </w:p>
    <w:p w14:paraId="174CFB8B" w14:textId="638337D8" w:rsidR="00E92442" w:rsidRPr="00967ABD" w:rsidRDefault="00CE01FF"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 xml:space="preserve">Por otro lado, existen </w:t>
      </w:r>
      <w:r w:rsidR="00A67957" w:rsidRPr="00967ABD">
        <w:rPr>
          <w:rFonts w:ascii="Calibri" w:eastAsia="Helvetica Neue" w:hAnsi="Calibri" w:cs="Calibri"/>
          <w:lang w:val="es-ES"/>
        </w:rPr>
        <w:t>diversas dependencias y entidades de la administración pública federal y organismos autónomos con facultades que tienen</w:t>
      </w:r>
      <w:r w:rsidR="006477B2" w:rsidRPr="00967ABD">
        <w:rPr>
          <w:rFonts w:ascii="Calibri" w:eastAsia="Helvetica Neue" w:hAnsi="Calibri" w:cs="Calibri"/>
          <w:lang w:val="es-ES"/>
        </w:rPr>
        <w:t xml:space="preserve"> </w:t>
      </w:r>
      <w:r w:rsidR="00A67957" w:rsidRPr="00967ABD">
        <w:rPr>
          <w:rFonts w:ascii="Calibri" w:eastAsia="Helvetica Neue" w:hAnsi="Calibri" w:cs="Calibri"/>
          <w:lang w:val="es-ES"/>
        </w:rPr>
        <w:t>incidencia en la I</w:t>
      </w:r>
      <w:r w:rsidR="00025862" w:rsidRPr="00967ABD">
        <w:rPr>
          <w:rFonts w:ascii="Calibri" w:eastAsia="Helvetica Neue" w:hAnsi="Calibri" w:cs="Calibri"/>
          <w:lang w:val="es-ES"/>
        </w:rPr>
        <w:t xml:space="preserve">A. Se mencionó a la Coordinación de Estrategia Digital Nacional, la Secretaría de Comunicaciones y Transportes, cuya denominación está por modificarse y en la que se eliminó a la Subsecretaría de Comunicaciones, </w:t>
      </w:r>
      <w:r w:rsidR="00AC66AF" w:rsidRPr="00967ABD">
        <w:rPr>
          <w:rFonts w:ascii="Calibri" w:eastAsia="Helvetica Neue" w:hAnsi="Calibri" w:cs="Calibri"/>
          <w:lang w:val="es-ES"/>
        </w:rPr>
        <w:t xml:space="preserve">la Secretaría de Economía, </w:t>
      </w:r>
      <w:r w:rsidR="00025862" w:rsidRPr="00967ABD">
        <w:rPr>
          <w:rFonts w:ascii="Calibri" w:eastAsia="Helvetica Neue" w:hAnsi="Calibri" w:cs="Calibri"/>
          <w:lang w:val="es-ES"/>
        </w:rPr>
        <w:t xml:space="preserve">el INAI, la COFECE, CONACYT, </w:t>
      </w:r>
      <w:r w:rsidR="00563E18" w:rsidRPr="00967ABD">
        <w:rPr>
          <w:rFonts w:ascii="Calibri" w:eastAsia="Helvetica Neue" w:hAnsi="Calibri" w:cs="Calibri"/>
          <w:lang w:val="es-ES"/>
        </w:rPr>
        <w:t xml:space="preserve">INFOTEC, </w:t>
      </w:r>
      <w:r w:rsidR="00025862" w:rsidRPr="00967ABD">
        <w:rPr>
          <w:rFonts w:ascii="Calibri" w:eastAsia="Helvetica Neue" w:hAnsi="Calibri" w:cs="Calibri"/>
          <w:lang w:val="es-ES"/>
        </w:rPr>
        <w:t>la Secretaría de Educación</w:t>
      </w:r>
      <w:r w:rsidR="001E2C84" w:rsidRPr="00967ABD">
        <w:rPr>
          <w:rFonts w:ascii="Calibri" w:eastAsia="Helvetica Neue" w:hAnsi="Calibri" w:cs="Calibri"/>
          <w:lang w:val="es-ES"/>
        </w:rPr>
        <w:t xml:space="preserve"> (SEP)</w:t>
      </w:r>
      <w:r w:rsidR="00025862" w:rsidRPr="00967ABD">
        <w:rPr>
          <w:rFonts w:ascii="Calibri" w:eastAsia="Helvetica Neue" w:hAnsi="Calibri" w:cs="Calibri"/>
          <w:lang w:val="es-ES"/>
        </w:rPr>
        <w:t>, la Secretaría de Marina</w:t>
      </w:r>
      <w:r w:rsidR="00025862" w:rsidRPr="00967ABD">
        <w:rPr>
          <w:rStyle w:val="Refdenotaalpie"/>
          <w:rFonts w:ascii="Calibri" w:eastAsia="Helvetica Neue" w:hAnsi="Calibri" w:cs="Calibri"/>
          <w:lang w:val="es-ES"/>
        </w:rPr>
        <w:footnoteReference w:id="23"/>
      </w:r>
      <w:r w:rsidR="00025862" w:rsidRPr="00967ABD">
        <w:rPr>
          <w:rFonts w:ascii="Calibri" w:eastAsia="Helvetica Neue" w:hAnsi="Calibri" w:cs="Calibri"/>
          <w:lang w:val="es-ES"/>
        </w:rPr>
        <w:t>.</w:t>
      </w:r>
      <w:r w:rsidR="004C040B" w:rsidRPr="00967ABD">
        <w:rPr>
          <w:rFonts w:ascii="Calibri" w:eastAsia="Helvetica Neue" w:hAnsi="Calibri" w:cs="Calibri"/>
          <w:lang w:val="es-ES"/>
        </w:rPr>
        <w:t xml:space="preserve"> </w:t>
      </w:r>
      <w:r w:rsidR="00E95441" w:rsidRPr="00967ABD">
        <w:rPr>
          <w:rFonts w:ascii="Calibri" w:eastAsia="Helvetica Neue" w:hAnsi="Calibri" w:cs="Calibri"/>
          <w:lang w:val="es-ES"/>
        </w:rPr>
        <w:t>A</w:t>
      </w:r>
      <w:r w:rsidR="00B63EAF" w:rsidRPr="00967ABD">
        <w:rPr>
          <w:rFonts w:ascii="Calibri" w:eastAsia="Helvetica Neue" w:hAnsi="Calibri" w:cs="Calibri"/>
          <w:lang w:val="es-ES"/>
        </w:rPr>
        <w:t xml:space="preserve"> la fecha </w:t>
      </w:r>
      <w:r w:rsidR="00E95441" w:rsidRPr="00967ABD">
        <w:rPr>
          <w:rFonts w:ascii="Calibri" w:eastAsia="Helvetica Neue" w:hAnsi="Calibri" w:cs="Calibri"/>
          <w:lang w:val="es-ES"/>
        </w:rPr>
        <w:t>no</w:t>
      </w:r>
      <w:r w:rsidR="00B63EAF" w:rsidRPr="00967ABD">
        <w:rPr>
          <w:rFonts w:ascii="Calibri" w:eastAsia="Helvetica Neue" w:hAnsi="Calibri" w:cs="Calibri"/>
          <w:lang w:val="es-ES"/>
        </w:rPr>
        <w:t xml:space="preserve"> existe un plan de acción para desarrollar e implementar, a través de las distintas autoridades competentes y de forma coordinada, las políticas, regulaciones y capacidades que se requieren.</w:t>
      </w:r>
      <w:r w:rsidR="00E95441" w:rsidRPr="00967ABD">
        <w:rPr>
          <w:rFonts w:ascii="Calibri" w:eastAsia="Helvetica Neue" w:hAnsi="Calibri" w:cs="Calibri"/>
          <w:lang w:val="es-ES"/>
        </w:rPr>
        <w:t xml:space="preserve"> L</w:t>
      </w:r>
      <w:r w:rsidR="0066299F" w:rsidRPr="00967ABD">
        <w:rPr>
          <w:rFonts w:ascii="Calibri" w:eastAsia="Helvetica Neue" w:hAnsi="Calibri" w:cs="Calibri"/>
          <w:lang w:val="es-ES"/>
        </w:rPr>
        <w:t>a coordinación es indispensable para</w:t>
      </w:r>
      <w:r w:rsidR="001E2C84" w:rsidRPr="00967ABD">
        <w:rPr>
          <w:rFonts w:ascii="Calibri" w:eastAsia="Helvetica Neue" w:hAnsi="Calibri" w:cs="Calibri"/>
          <w:lang w:val="es-ES"/>
        </w:rPr>
        <w:t xml:space="preserve"> alcanzar una</w:t>
      </w:r>
      <w:r w:rsidR="0066299F" w:rsidRPr="00967ABD">
        <w:rPr>
          <w:rFonts w:ascii="Calibri" w:eastAsia="Helvetica Neue" w:hAnsi="Calibri" w:cs="Calibri"/>
          <w:lang w:val="es-ES"/>
        </w:rPr>
        <w:t xml:space="preserve"> actuación efectiva y eficiente, y es fundamental </w:t>
      </w:r>
      <w:r w:rsidR="00E95441" w:rsidRPr="00967ABD">
        <w:rPr>
          <w:rFonts w:ascii="Calibri" w:eastAsia="Helvetica Neue" w:hAnsi="Calibri" w:cs="Calibri"/>
          <w:lang w:val="es-ES"/>
        </w:rPr>
        <w:t xml:space="preserve">para contar </w:t>
      </w:r>
      <w:r w:rsidR="00C9171D" w:rsidRPr="00967ABD">
        <w:rPr>
          <w:rFonts w:ascii="Calibri" w:eastAsia="Helvetica Neue" w:hAnsi="Calibri" w:cs="Calibri"/>
          <w:lang w:val="es-ES"/>
        </w:rPr>
        <w:t>con el</w:t>
      </w:r>
      <w:r w:rsidR="00B36098" w:rsidRPr="00967ABD">
        <w:rPr>
          <w:rFonts w:ascii="Calibri" w:eastAsia="Helvetica Neue" w:hAnsi="Calibri" w:cs="Calibri"/>
          <w:lang w:val="es-ES"/>
        </w:rPr>
        <w:t xml:space="preserve"> nivel de especialización de la materia. </w:t>
      </w:r>
      <w:r w:rsidR="0066299F" w:rsidRPr="00967ABD">
        <w:rPr>
          <w:rFonts w:ascii="Calibri" w:eastAsia="Helvetica Neue" w:hAnsi="Calibri" w:cs="Calibri"/>
          <w:lang w:val="es-ES"/>
        </w:rPr>
        <w:t xml:space="preserve"> </w:t>
      </w:r>
    </w:p>
    <w:p w14:paraId="6616EBCC" w14:textId="77777777" w:rsidR="00B63EAF" w:rsidRPr="00967ABD" w:rsidRDefault="00B63EAF" w:rsidP="00286D6D">
      <w:pPr>
        <w:pStyle w:val="Prrafodelista"/>
        <w:pBdr>
          <w:top w:val="nil"/>
          <w:left w:val="nil"/>
          <w:bottom w:val="nil"/>
          <w:right w:val="nil"/>
          <w:between w:val="nil"/>
        </w:pBdr>
        <w:spacing w:line="276" w:lineRule="auto"/>
        <w:ind w:left="360" w:right="49"/>
        <w:jc w:val="both"/>
        <w:rPr>
          <w:rFonts w:ascii="Calibri" w:eastAsia="Helvetica Neue" w:hAnsi="Calibri" w:cs="Calibri"/>
          <w:lang w:val="es-ES"/>
        </w:rPr>
      </w:pPr>
    </w:p>
    <w:p w14:paraId="60A78696" w14:textId="717A3481" w:rsidR="00D11D27" w:rsidRPr="00967ABD" w:rsidRDefault="00375A51" w:rsidP="00286D6D">
      <w:pPr>
        <w:pStyle w:val="Prrafodelista"/>
        <w:numPr>
          <w:ilvl w:val="0"/>
          <w:numId w:val="8"/>
        </w:numPr>
        <w:spacing w:line="276" w:lineRule="auto"/>
        <w:ind w:left="360" w:right="49"/>
        <w:jc w:val="both"/>
        <w:rPr>
          <w:rFonts w:ascii="Calibri" w:hAnsi="Calibri" w:cs="Calibri"/>
        </w:rPr>
      </w:pPr>
      <w:r w:rsidRPr="00967ABD">
        <w:rPr>
          <w:rFonts w:ascii="Calibri" w:hAnsi="Calibri" w:cs="Calibri"/>
          <w:shd w:val="clear" w:color="auto" w:fill="FFFFFF"/>
        </w:rPr>
        <w:t>En adición a las actividades del ámbito nacional</w:t>
      </w:r>
      <w:r w:rsidR="00F51FEE" w:rsidRPr="00967ABD">
        <w:rPr>
          <w:rFonts w:ascii="Calibri" w:hAnsi="Calibri" w:cs="Calibri"/>
          <w:shd w:val="clear" w:color="auto" w:fill="FFFFFF"/>
        </w:rPr>
        <w:t xml:space="preserve"> con autoridades y organismos de normalización del sector</w:t>
      </w:r>
      <w:r w:rsidR="00F51FEE" w:rsidRPr="00967ABD">
        <w:rPr>
          <w:rStyle w:val="Refdenotaalpie"/>
          <w:rFonts w:ascii="Calibri" w:hAnsi="Calibri" w:cs="Calibri"/>
          <w:shd w:val="clear" w:color="auto" w:fill="FFFFFF"/>
        </w:rPr>
        <w:footnoteReference w:id="24"/>
      </w:r>
      <w:r w:rsidR="00F51FEE" w:rsidRPr="00967ABD">
        <w:rPr>
          <w:rFonts w:ascii="Calibri" w:hAnsi="Calibri" w:cs="Calibri"/>
          <w:shd w:val="clear" w:color="auto" w:fill="FFFFFF"/>
        </w:rPr>
        <w:t xml:space="preserve"> (</w:t>
      </w:r>
      <w:r w:rsidR="00D26314" w:rsidRPr="00967ABD">
        <w:rPr>
          <w:rFonts w:ascii="Calibri" w:hAnsi="Calibri" w:cs="Calibri"/>
          <w:shd w:val="clear" w:color="auto" w:fill="FFFFFF"/>
        </w:rPr>
        <w:t>ver</w:t>
      </w:r>
      <w:r w:rsidR="00F51FEE" w:rsidRPr="00967ABD">
        <w:rPr>
          <w:rFonts w:ascii="Calibri" w:hAnsi="Calibri" w:cs="Calibri"/>
          <w:shd w:val="clear" w:color="auto" w:fill="FFFFFF"/>
        </w:rPr>
        <w:t xml:space="preserve"> </w:t>
      </w:r>
      <w:r w:rsidR="00F51FEE" w:rsidRPr="00967ABD">
        <w:rPr>
          <w:rFonts w:ascii="Calibri" w:hAnsi="Calibri" w:cs="Calibri"/>
          <w:b/>
          <w:bCs/>
          <w:shd w:val="clear" w:color="auto" w:fill="FFFFFF"/>
        </w:rPr>
        <w:t>Anexo 3</w:t>
      </w:r>
      <w:r w:rsidR="00F51FEE" w:rsidRPr="00967ABD">
        <w:rPr>
          <w:rFonts w:ascii="Calibri" w:hAnsi="Calibri" w:cs="Calibri"/>
          <w:shd w:val="clear" w:color="auto" w:fill="FFFFFF"/>
        </w:rPr>
        <w:t xml:space="preserve"> para información adicional)</w:t>
      </w:r>
      <w:r w:rsidRPr="00967ABD">
        <w:rPr>
          <w:rFonts w:ascii="Calibri" w:hAnsi="Calibri" w:cs="Calibri"/>
          <w:shd w:val="clear" w:color="auto" w:fill="FFFFFF"/>
        </w:rPr>
        <w:t xml:space="preserve">, las autoridades nacionales tienen que estar activamente participando en los </w:t>
      </w:r>
      <w:r w:rsidR="004A3B36" w:rsidRPr="00967ABD">
        <w:rPr>
          <w:rFonts w:ascii="Calibri" w:hAnsi="Calibri" w:cs="Calibri"/>
          <w:shd w:val="clear" w:color="auto" w:fill="FFFFFF"/>
        </w:rPr>
        <w:t xml:space="preserve">foros </w:t>
      </w:r>
      <w:r w:rsidRPr="00967ABD">
        <w:rPr>
          <w:rFonts w:ascii="Calibri" w:hAnsi="Calibri" w:cs="Calibri"/>
          <w:shd w:val="clear" w:color="auto" w:fill="FFFFFF"/>
        </w:rPr>
        <w:t xml:space="preserve">a nivel internacional, entre ellos los de la Unión Internacional de Telecomunicaciones </w:t>
      </w:r>
      <w:r w:rsidR="002573CF" w:rsidRPr="00967ABD">
        <w:rPr>
          <w:rFonts w:ascii="Calibri" w:hAnsi="Calibri" w:cs="Calibri"/>
          <w:shd w:val="clear" w:color="auto" w:fill="FFFFFF"/>
        </w:rPr>
        <w:t xml:space="preserve">(UIT) </w:t>
      </w:r>
      <w:r w:rsidRPr="00967ABD">
        <w:rPr>
          <w:rFonts w:ascii="Calibri" w:hAnsi="Calibri" w:cs="Calibri"/>
          <w:shd w:val="clear" w:color="auto" w:fill="FFFFFF"/>
        </w:rPr>
        <w:t xml:space="preserve">y la ISO (ver </w:t>
      </w:r>
      <w:r w:rsidRPr="00967ABD">
        <w:rPr>
          <w:rFonts w:ascii="Calibri" w:hAnsi="Calibri" w:cs="Calibri"/>
          <w:b/>
          <w:bCs/>
          <w:shd w:val="clear" w:color="auto" w:fill="FFFFFF"/>
        </w:rPr>
        <w:t xml:space="preserve">Anexo </w:t>
      </w:r>
      <w:r w:rsidR="00436FF7" w:rsidRPr="00967ABD">
        <w:rPr>
          <w:rFonts w:ascii="Calibri" w:hAnsi="Calibri" w:cs="Calibri"/>
          <w:b/>
          <w:bCs/>
          <w:shd w:val="clear" w:color="auto" w:fill="FFFFFF"/>
        </w:rPr>
        <w:t>3</w:t>
      </w:r>
      <w:r w:rsidRPr="00967ABD">
        <w:rPr>
          <w:rFonts w:ascii="Calibri" w:hAnsi="Calibri" w:cs="Calibri"/>
          <w:shd w:val="clear" w:color="auto" w:fill="FFFFFF"/>
        </w:rPr>
        <w:t xml:space="preserve"> para información adicional</w:t>
      </w:r>
      <w:r w:rsidR="00D276C5" w:rsidRPr="00967ABD">
        <w:rPr>
          <w:rFonts w:ascii="Calibri" w:hAnsi="Calibri" w:cs="Calibri"/>
          <w:shd w:val="clear" w:color="auto" w:fill="FFFFFF"/>
        </w:rPr>
        <w:t>)</w:t>
      </w:r>
      <w:r w:rsidR="00CE01FF" w:rsidRPr="00967ABD">
        <w:rPr>
          <w:rFonts w:ascii="Calibri" w:hAnsi="Calibri" w:cs="Calibri"/>
          <w:shd w:val="clear" w:color="auto" w:fill="FFFFFF"/>
        </w:rPr>
        <w:t xml:space="preserve"> en materia de normalización</w:t>
      </w:r>
      <w:r w:rsidR="001F6A4D" w:rsidRPr="00967ABD">
        <w:rPr>
          <w:rFonts w:ascii="Calibri" w:hAnsi="Calibri" w:cs="Calibri"/>
          <w:shd w:val="clear" w:color="auto" w:fill="FFFFFF"/>
        </w:rPr>
        <w:t xml:space="preserve"> y estandarización</w:t>
      </w:r>
      <w:r w:rsidRPr="00967ABD">
        <w:rPr>
          <w:rFonts w:ascii="Calibri" w:hAnsi="Calibri" w:cs="Calibri"/>
          <w:shd w:val="clear" w:color="auto" w:fill="FFFFFF"/>
        </w:rPr>
        <w:t>. R</w:t>
      </w:r>
      <w:r w:rsidR="00FC33F7" w:rsidRPr="00967ABD">
        <w:rPr>
          <w:rFonts w:ascii="Calibri" w:hAnsi="Calibri" w:cs="Calibri"/>
        </w:rPr>
        <w:t xml:space="preserve">ay </w:t>
      </w:r>
      <w:proofErr w:type="spellStart"/>
      <w:r w:rsidR="00FC33F7" w:rsidRPr="00967ABD">
        <w:rPr>
          <w:rFonts w:ascii="Calibri" w:hAnsi="Calibri" w:cs="Calibri"/>
        </w:rPr>
        <w:t>Walshe</w:t>
      </w:r>
      <w:proofErr w:type="spellEnd"/>
      <w:r w:rsidR="00FC33F7" w:rsidRPr="00967ABD">
        <w:rPr>
          <w:rFonts w:ascii="Calibri" w:hAnsi="Calibri" w:cs="Calibri"/>
        </w:rPr>
        <w:t>, Profesor adjunto de Normalización de las TIC en la Universidad de Dublín, y miembro del Subcomité de ISO creado para elaborar normas en materia de IA</w:t>
      </w:r>
      <w:r w:rsidR="00D26314" w:rsidRPr="00967ABD">
        <w:rPr>
          <w:rFonts w:ascii="Calibri" w:hAnsi="Calibri" w:cs="Calibri"/>
        </w:rPr>
        <w:t>,</w:t>
      </w:r>
      <w:r w:rsidR="00FC33F7" w:rsidRPr="00967ABD">
        <w:rPr>
          <w:rFonts w:ascii="Calibri" w:hAnsi="Calibri" w:cs="Calibri"/>
        </w:rPr>
        <w:t xml:space="preserve"> afirma que «</w:t>
      </w:r>
      <w:r w:rsidR="00FC33F7" w:rsidRPr="00967ABD">
        <w:rPr>
          <w:rFonts w:ascii="Calibri" w:hAnsi="Calibri" w:cs="Calibri"/>
          <w:i/>
          <w:iCs/>
        </w:rPr>
        <w:t xml:space="preserve">el público necesita comprender que hay diferencias entre la normalización, la legislación y la regulación. El noventa por ciento de los datos del mundo se ha generado en apenas los dos últimos años. Se trata de un increíble aluvión de datos estructurados y no estructurados que hay que almacenar, consolidar, analizar y correlacionar para toda una legión de empresas, gobiernos e investigadores que proporcionan herramientas y servicios. Los gobiernos y la industria privada recurrirán con frecuencia a las Normas Internacionales como referencia a la regulación para asegurarse de responder por igual a las necesidades de la industria, la seguridad de la sociedad y las </w:t>
      </w:r>
      <w:r w:rsidR="00FC33F7" w:rsidRPr="00967ABD">
        <w:rPr>
          <w:rFonts w:ascii="Calibri" w:hAnsi="Calibri" w:cs="Calibri"/>
          <w:i/>
          <w:iCs/>
        </w:rPr>
        <w:lastRenderedPageBreak/>
        <w:t>cuestiones éticas</w:t>
      </w:r>
      <w:r w:rsidRPr="00967ABD">
        <w:rPr>
          <w:rFonts w:ascii="Calibri" w:hAnsi="Calibri" w:cs="Calibri"/>
        </w:rPr>
        <w:t>”</w:t>
      </w:r>
      <w:r w:rsidR="0044445D" w:rsidRPr="00967ABD">
        <w:rPr>
          <w:rStyle w:val="Refdenotaalpie"/>
          <w:rFonts w:ascii="Calibri" w:hAnsi="Calibri" w:cs="Calibri"/>
        </w:rPr>
        <w:footnoteReference w:id="25"/>
      </w:r>
      <w:r w:rsidRPr="00967ABD">
        <w:rPr>
          <w:rFonts w:ascii="Calibri" w:hAnsi="Calibri" w:cs="Calibri"/>
        </w:rPr>
        <w:t>.</w:t>
      </w:r>
      <w:r w:rsidR="00D11D27" w:rsidRPr="00967ABD">
        <w:rPr>
          <w:rFonts w:ascii="Calibri" w:hAnsi="Calibri" w:cs="Calibri"/>
        </w:rPr>
        <w:t xml:space="preserve"> </w:t>
      </w:r>
      <w:r w:rsidR="00D26314" w:rsidRPr="00967ABD">
        <w:rPr>
          <w:rFonts w:ascii="Calibri" w:hAnsi="Calibri" w:cs="Calibri"/>
        </w:rPr>
        <w:t>C</w:t>
      </w:r>
      <w:r w:rsidR="00D11D27" w:rsidRPr="00967ABD">
        <w:rPr>
          <w:rFonts w:ascii="Calibri" w:hAnsi="Calibri" w:cs="Calibri"/>
        </w:rPr>
        <w:t>abe recordar que el IV Consejo Consultivo del IFT hizo en 2019 dos recomendaciones relacionadas con la creación de un Co</w:t>
      </w:r>
      <w:r w:rsidR="00BC65BF" w:rsidRPr="00967ABD">
        <w:rPr>
          <w:rFonts w:ascii="Calibri" w:hAnsi="Calibri" w:cs="Calibri"/>
        </w:rPr>
        <w:t>mité</w:t>
      </w:r>
      <w:r w:rsidR="00D11D27" w:rsidRPr="00967ABD">
        <w:rPr>
          <w:rFonts w:ascii="Calibri" w:hAnsi="Calibri" w:cs="Calibri"/>
        </w:rPr>
        <w:t xml:space="preserve"> Técnico para la Promoción del Entorno Digital y una pequeña oficina dedicada al análisis de nuevas tecnologías (análoga a lo que en las autoridades de telecomunicaciones y competencia de otros países se conoce como </w:t>
      </w:r>
      <w:proofErr w:type="spellStart"/>
      <w:r w:rsidR="00D11D27" w:rsidRPr="00967ABD">
        <w:rPr>
          <w:rFonts w:ascii="Calibri" w:hAnsi="Calibri" w:cs="Calibri"/>
        </w:rPr>
        <w:t>Chief</w:t>
      </w:r>
      <w:proofErr w:type="spellEnd"/>
      <w:r w:rsidR="00D11D27" w:rsidRPr="00967ABD">
        <w:rPr>
          <w:rFonts w:ascii="Calibri" w:hAnsi="Calibri" w:cs="Calibri"/>
        </w:rPr>
        <w:t xml:space="preserve"> </w:t>
      </w:r>
      <w:proofErr w:type="spellStart"/>
      <w:r w:rsidR="00D11D27" w:rsidRPr="00967ABD">
        <w:rPr>
          <w:rFonts w:ascii="Calibri" w:hAnsi="Calibri" w:cs="Calibri"/>
        </w:rPr>
        <w:t>Technology</w:t>
      </w:r>
      <w:proofErr w:type="spellEnd"/>
      <w:r w:rsidR="00D11D27" w:rsidRPr="00967ABD">
        <w:rPr>
          <w:rFonts w:ascii="Calibri" w:hAnsi="Calibri" w:cs="Calibri"/>
        </w:rPr>
        <w:t xml:space="preserve"> Office</w:t>
      </w:r>
      <w:r w:rsidR="00D26314" w:rsidRPr="00967ABD">
        <w:rPr>
          <w:rFonts w:ascii="Calibri" w:hAnsi="Calibri" w:cs="Calibri"/>
        </w:rPr>
        <w:t>)</w:t>
      </w:r>
      <w:r w:rsidR="00D11D27" w:rsidRPr="00967ABD">
        <w:rPr>
          <w:rFonts w:ascii="Calibri" w:hAnsi="Calibri" w:cs="Calibri"/>
        </w:rPr>
        <w:t>, con potencial para fortalecer las capacidades del Instituto para adoptar la siguiente recomendación</w:t>
      </w:r>
      <w:r w:rsidR="008A6182" w:rsidRPr="00967ABD">
        <w:rPr>
          <w:rFonts w:ascii="Calibri" w:hAnsi="Calibri" w:cs="Calibri"/>
        </w:rPr>
        <w:t xml:space="preserve"> en materia de IA</w:t>
      </w:r>
      <w:r w:rsidR="00D11D27" w:rsidRPr="00967ABD">
        <w:rPr>
          <w:rFonts w:ascii="Calibri" w:hAnsi="Calibri" w:cs="Calibri"/>
        </w:rPr>
        <w:t>.</w:t>
      </w:r>
    </w:p>
    <w:p w14:paraId="78F3932F" w14:textId="77777777" w:rsidR="004200DB" w:rsidRPr="00967ABD" w:rsidRDefault="004200DB" w:rsidP="00286D6D">
      <w:pPr>
        <w:pStyle w:val="Prrafodelista"/>
        <w:spacing w:line="276" w:lineRule="auto"/>
        <w:ind w:left="360" w:right="49"/>
        <w:jc w:val="both"/>
        <w:rPr>
          <w:rFonts w:ascii="Calibri" w:hAnsi="Calibri" w:cs="Calibri"/>
        </w:rPr>
      </w:pPr>
    </w:p>
    <w:p w14:paraId="64F207D0" w14:textId="391AC709" w:rsidR="004200DB" w:rsidRPr="00967ABD" w:rsidRDefault="004200DB" w:rsidP="00286D6D">
      <w:pPr>
        <w:pStyle w:val="Ttulo3"/>
        <w:numPr>
          <w:ilvl w:val="0"/>
          <w:numId w:val="35"/>
        </w:numPr>
        <w:spacing w:line="276" w:lineRule="auto"/>
        <w:ind w:left="360" w:right="49"/>
        <w:jc w:val="both"/>
        <w:rPr>
          <w:rFonts w:ascii="Calibri" w:hAnsi="Calibri" w:cs="Calibri"/>
          <w:color w:val="auto"/>
        </w:rPr>
      </w:pPr>
      <w:bookmarkStart w:id="6" w:name="_Toc73615932"/>
      <w:r w:rsidRPr="00967ABD">
        <w:rPr>
          <w:rFonts w:ascii="Calibri" w:hAnsi="Calibri" w:cs="Calibri"/>
          <w:color w:val="auto"/>
        </w:rPr>
        <w:t>Recomendación:</w:t>
      </w:r>
      <w:bookmarkEnd w:id="6"/>
    </w:p>
    <w:p w14:paraId="2E6F010E" w14:textId="77777777" w:rsidR="004200DB" w:rsidRPr="00967ABD" w:rsidRDefault="004200DB" w:rsidP="00286D6D">
      <w:pPr>
        <w:spacing w:line="276" w:lineRule="auto"/>
        <w:ind w:right="49"/>
        <w:jc w:val="both"/>
        <w:rPr>
          <w:rFonts w:ascii="Calibri" w:hAnsi="Calibri" w:cs="Calibri"/>
        </w:rPr>
      </w:pPr>
    </w:p>
    <w:p w14:paraId="7D34A4DA" w14:textId="7E8C8F5E" w:rsidR="004200DB" w:rsidRPr="00967ABD" w:rsidRDefault="00574A52" w:rsidP="00286D6D">
      <w:pPr>
        <w:pStyle w:val="Prrafodelista"/>
        <w:numPr>
          <w:ilvl w:val="0"/>
          <w:numId w:val="13"/>
        </w:numPr>
        <w:spacing w:line="276" w:lineRule="auto"/>
        <w:ind w:left="360" w:right="49"/>
        <w:jc w:val="both"/>
        <w:rPr>
          <w:rFonts w:ascii="Calibri" w:hAnsi="Calibri" w:cs="Calibri"/>
        </w:rPr>
      </w:pPr>
      <w:r w:rsidRPr="00967ABD">
        <w:rPr>
          <w:rFonts w:ascii="Calibri" w:hAnsi="Calibri" w:cs="Calibri"/>
        </w:rPr>
        <w:t>Con independencia de</w:t>
      </w:r>
      <w:r w:rsidR="00BC65BF" w:rsidRPr="00967ABD">
        <w:rPr>
          <w:rFonts w:ascii="Calibri" w:hAnsi="Calibri" w:cs="Calibri"/>
        </w:rPr>
        <w:t xml:space="preserve"> </w:t>
      </w:r>
      <w:r w:rsidRPr="00967ABD">
        <w:rPr>
          <w:rFonts w:ascii="Calibri" w:hAnsi="Calibri" w:cs="Calibri"/>
        </w:rPr>
        <w:t>l</w:t>
      </w:r>
      <w:r w:rsidR="00BC65BF" w:rsidRPr="00967ABD">
        <w:rPr>
          <w:rFonts w:ascii="Calibri" w:hAnsi="Calibri" w:cs="Calibri"/>
        </w:rPr>
        <w:t>a propuesta de un</w:t>
      </w:r>
      <w:r w:rsidRPr="00967ABD">
        <w:rPr>
          <w:rFonts w:ascii="Calibri" w:hAnsi="Calibri" w:cs="Calibri"/>
        </w:rPr>
        <w:t xml:space="preserve"> Comité Té</w:t>
      </w:r>
      <w:r w:rsidR="00BC65BF" w:rsidRPr="00967ABD">
        <w:rPr>
          <w:rFonts w:ascii="Calibri" w:hAnsi="Calibri" w:cs="Calibri"/>
        </w:rPr>
        <w:t>cnico de Política para el Entorno Digital</w:t>
      </w:r>
      <w:r w:rsidR="004A08C7" w:rsidRPr="00967ABD">
        <w:rPr>
          <w:rFonts w:ascii="Calibri" w:hAnsi="Calibri" w:cs="Calibri"/>
        </w:rPr>
        <w:t xml:space="preserve"> (COTEPEDI)</w:t>
      </w:r>
      <w:r w:rsidR="00DA18D5" w:rsidRPr="00967ABD">
        <w:rPr>
          <w:rStyle w:val="Refdenotaalpie"/>
          <w:rFonts w:ascii="Calibri" w:hAnsi="Calibri" w:cs="Calibri"/>
        </w:rPr>
        <w:footnoteReference w:id="26"/>
      </w:r>
      <w:r w:rsidR="00BC65BF" w:rsidRPr="00967ABD">
        <w:rPr>
          <w:rFonts w:ascii="Calibri" w:hAnsi="Calibri" w:cs="Calibri"/>
        </w:rPr>
        <w:t xml:space="preserve"> que permitiría al IFT liderar los aspectos técnicos que se encuentran bajo sus atribuciones</w:t>
      </w:r>
      <w:r w:rsidR="00DA18D5" w:rsidRPr="00967ABD">
        <w:rPr>
          <w:rFonts w:ascii="Calibri" w:hAnsi="Calibri" w:cs="Calibri"/>
        </w:rPr>
        <w:t>,</w:t>
      </w:r>
      <w:r w:rsidR="00BC65BF" w:rsidRPr="00967ABD">
        <w:rPr>
          <w:rFonts w:ascii="Calibri" w:hAnsi="Calibri" w:cs="Calibri"/>
        </w:rPr>
        <w:t xml:space="preserve"> </w:t>
      </w:r>
      <w:r w:rsidR="004A08C7" w:rsidRPr="00967ABD">
        <w:rPr>
          <w:rFonts w:ascii="Calibri" w:hAnsi="Calibri" w:cs="Calibri"/>
        </w:rPr>
        <w:t>se recomienda</w:t>
      </w:r>
      <w:r w:rsidR="00BC65BF" w:rsidRPr="00967ABD">
        <w:rPr>
          <w:rFonts w:ascii="Calibri" w:hAnsi="Calibri" w:cs="Calibri"/>
        </w:rPr>
        <w:t xml:space="preserve"> que el IFT p</w:t>
      </w:r>
      <w:r w:rsidR="003771A0" w:rsidRPr="00967ABD">
        <w:rPr>
          <w:rFonts w:ascii="Calibri" w:hAnsi="Calibri" w:cs="Calibri"/>
        </w:rPr>
        <w:t>rom</w:t>
      </w:r>
      <w:r w:rsidR="00BC65BF" w:rsidRPr="00967ABD">
        <w:rPr>
          <w:rFonts w:ascii="Calibri" w:hAnsi="Calibri" w:cs="Calibri"/>
        </w:rPr>
        <w:t>ueva</w:t>
      </w:r>
      <w:r w:rsidR="003771A0" w:rsidRPr="00967ABD">
        <w:rPr>
          <w:rFonts w:ascii="Calibri" w:hAnsi="Calibri" w:cs="Calibri"/>
        </w:rPr>
        <w:t xml:space="preserve"> y e</w:t>
      </w:r>
      <w:r w:rsidR="004200DB" w:rsidRPr="00967ABD">
        <w:rPr>
          <w:rFonts w:ascii="Calibri" w:hAnsi="Calibri" w:cs="Calibri"/>
        </w:rPr>
        <w:t>stable</w:t>
      </w:r>
      <w:r w:rsidR="00BC65BF" w:rsidRPr="00967ABD">
        <w:rPr>
          <w:rFonts w:ascii="Calibri" w:hAnsi="Calibri" w:cs="Calibri"/>
        </w:rPr>
        <w:t>zca</w:t>
      </w:r>
      <w:r w:rsidR="004200DB" w:rsidRPr="00967ABD">
        <w:rPr>
          <w:rFonts w:ascii="Calibri" w:hAnsi="Calibri" w:cs="Calibri"/>
        </w:rPr>
        <w:t xml:space="preserve"> acuerdos de coordinación con otras dependencias, entidades y organismos competentes (i.e.</w:t>
      </w:r>
      <w:r w:rsidR="007B31F2" w:rsidRPr="00967ABD">
        <w:rPr>
          <w:rFonts w:ascii="Calibri" w:hAnsi="Calibri" w:cs="Calibri"/>
        </w:rPr>
        <w:t>,</w:t>
      </w:r>
      <w:r w:rsidR="004200DB" w:rsidRPr="00967ABD">
        <w:rPr>
          <w:rFonts w:ascii="Calibri" w:hAnsi="Calibri" w:cs="Calibri"/>
        </w:rPr>
        <w:t xml:space="preserve"> la Coordinación de la Estrategia Digital, COFECE, INAI, PROFECO, SRE)</w:t>
      </w:r>
      <w:r w:rsidR="007B31F2" w:rsidRPr="00967ABD">
        <w:rPr>
          <w:rFonts w:ascii="Calibri" w:hAnsi="Calibri" w:cs="Calibri"/>
        </w:rPr>
        <w:t>,</w:t>
      </w:r>
      <w:r w:rsidR="004200DB" w:rsidRPr="00967ABD">
        <w:rPr>
          <w:rFonts w:ascii="Calibri" w:hAnsi="Calibri" w:cs="Calibri"/>
        </w:rPr>
        <w:t xml:space="preserve"> otros poderes como el Congreso de la Unión y la Suprema Corte</w:t>
      </w:r>
      <w:r w:rsidR="006F0287" w:rsidRPr="00967ABD">
        <w:rPr>
          <w:rFonts w:ascii="Calibri" w:hAnsi="Calibri" w:cs="Calibri"/>
        </w:rPr>
        <w:t>, así como con las universidades, la industria y en general la sociedad civil</w:t>
      </w:r>
      <w:r w:rsidR="004200DB" w:rsidRPr="00967ABD">
        <w:rPr>
          <w:rFonts w:ascii="Calibri" w:hAnsi="Calibri" w:cs="Calibri"/>
        </w:rPr>
        <w:t xml:space="preserve"> para definir e instrumentar acciones conjuntas y coordinadas </w:t>
      </w:r>
      <w:r w:rsidR="004A08C7" w:rsidRPr="00967ABD">
        <w:rPr>
          <w:rFonts w:ascii="Calibri" w:hAnsi="Calibri" w:cs="Calibri"/>
        </w:rPr>
        <w:t xml:space="preserve">en materia de IA, </w:t>
      </w:r>
      <w:r w:rsidR="004200DB" w:rsidRPr="00967ABD">
        <w:rPr>
          <w:rFonts w:ascii="Calibri" w:hAnsi="Calibri" w:cs="Calibri"/>
        </w:rPr>
        <w:t>que pueden adoptarse para:</w:t>
      </w:r>
    </w:p>
    <w:p w14:paraId="4B07CC02" w14:textId="77777777" w:rsidR="004200DB" w:rsidRPr="00967ABD" w:rsidRDefault="004200DB" w:rsidP="00286D6D">
      <w:pPr>
        <w:pStyle w:val="Prrafodelista"/>
        <w:spacing w:line="276" w:lineRule="auto"/>
        <w:ind w:left="360" w:right="49"/>
        <w:jc w:val="both"/>
        <w:rPr>
          <w:rFonts w:ascii="Calibri" w:hAnsi="Calibri" w:cs="Calibri"/>
        </w:rPr>
      </w:pPr>
    </w:p>
    <w:p w14:paraId="42D8145F" w14:textId="196DBBBE" w:rsidR="004200DB" w:rsidRPr="00967ABD" w:rsidRDefault="004200DB" w:rsidP="00286D6D">
      <w:pPr>
        <w:pStyle w:val="Prrafodelista"/>
        <w:numPr>
          <w:ilvl w:val="0"/>
          <w:numId w:val="19"/>
        </w:numPr>
        <w:spacing w:line="276" w:lineRule="auto"/>
        <w:ind w:left="1080" w:right="49"/>
        <w:jc w:val="both"/>
        <w:rPr>
          <w:rFonts w:ascii="Calibri" w:hAnsi="Calibri" w:cs="Calibri"/>
        </w:rPr>
      </w:pPr>
      <w:r w:rsidRPr="00967ABD">
        <w:rPr>
          <w:rFonts w:ascii="Calibri" w:hAnsi="Calibri" w:cs="Calibri"/>
        </w:rPr>
        <w:t>monitorear el desarrollo, implementación y evaluación de resultados de modelos de autorregulación y regulación adoptados por las empresas tecnológica</w:t>
      </w:r>
      <w:r w:rsidR="000C06D9" w:rsidRPr="00967ABD">
        <w:rPr>
          <w:rFonts w:ascii="Calibri" w:hAnsi="Calibri" w:cs="Calibri"/>
        </w:rPr>
        <w:t>s</w:t>
      </w:r>
      <w:r w:rsidRPr="00967ABD">
        <w:rPr>
          <w:rFonts w:ascii="Calibri" w:hAnsi="Calibri" w:cs="Calibri"/>
        </w:rPr>
        <w:t xml:space="preserve"> y por otros países, a fin de contar con información que le permita desarrollar </w:t>
      </w:r>
      <w:r w:rsidR="000C06D9" w:rsidRPr="00967ABD">
        <w:rPr>
          <w:rFonts w:ascii="Calibri" w:hAnsi="Calibri" w:cs="Calibri"/>
        </w:rPr>
        <w:t xml:space="preserve">y </w:t>
      </w:r>
      <w:r w:rsidRPr="00967ABD">
        <w:rPr>
          <w:rFonts w:ascii="Calibri" w:hAnsi="Calibri" w:cs="Calibri"/>
        </w:rPr>
        <w:t>adoptar medidas más adecuadas para el nuestro</w:t>
      </w:r>
      <w:r w:rsidR="000634B4" w:rsidRPr="00967ABD">
        <w:rPr>
          <w:rFonts w:ascii="Calibri" w:hAnsi="Calibri" w:cs="Calibri"/>
        </w:rPr>
        <w:t>. Publicar a través de los espacios periódicos del Instituto los avances observados y resultados relevantes del monitoreo del sector en materia de IA</w:t>
      </w:r>
      <w:r w:rsidRPr="00967ABD">
        <w:rPr>
          <w:rFonts w:ascii="Calibri" w:hAnsi="Calibri" w:cs="Calibri"/>
        </w:rPr>
        <w:t>;</w:t>
      </w:r>
    </w:p>
    <w:p w14:paraId="5DEEEBDC" w14:textId="77777777" w:rsidR="004200DB" w:rsidRPr="00967ABD" w:rsidRDefault="004200DB" w:rsidP="00286D6D">
      <w:pPr>
        <w:pStyle w:val="Prrafodelista"/>
        <w:spacing w:line="276" w:lineRule="auto"/>
        <w:ind w:left="1080" w:right="49"/>
        <w:jc w:val="both"/>
        <w:rPr>
          <w:rFonts w:ascii="Calibri" w:hAnsi="Calibri" w:cs="Calibri"/>
        </w:rPr>
      </w:pPr>
    </w:p>
    <w:p w14:paraId="454E67F2" w14:textId="31940F71" w:rsidR="004200DB" w:rsidRPr="00967ABD" w:rsidRDefault="004200DB" w:rsidP="00286D6D">
      <w:pPr>
        <w:pStyle w:val="Prrafodelista"/>
        <w:numPr>
          <w:ilvl w:val="0"/>
          <w:numId w:val="19"/>
        </w:numPr>
        <w:spacing w:line="276" w:lineRule="auto"/>
        <w:ind w:left="1080" w:right="49"/>
        <w:jc w:val="both"/>
        <w:rPr>
          <w:rFonts w:ascii="Calibri" w:hAnsi="Calibri" w:cs="Calibri"/>
        </w:rPr>
      </w:pPr>
      <w:r w:rsidRPr="00967ABD">
        <w:rPr>
          <w:rFonts w:ascii="Calibri" w:hAnsi="Calibri" w:cs="Calibri"/>
        </w:rPr>
        <w:t>llevar a cabo los análisis que permitan identificar áreas en donde pueden requerirse modificaciones legislativas, reglamentarias y regulatorias;</w:t>
      </w:r>
    </w:p>
    <w:p w14:paraId="6BF6883A" w14:textId="77777777" w:rsidR="004200DB" w:rsidRPr="00967ABD" w:rsidRDefault="004200DB" w:rsidP="00286D6D">
      <w:pPr>
        <w:pStyle w:val="Prrafodelista"/>
        <w:spacing w:line="276" w:lineRule="auto"/>
        <w:ind w:left="360" w:right="49"/>
        <w:jc w:val="both"/>
        <w:rPr>
          <w:rFonts w:ascii="Calibri" w:hAnsi="Calibri" w:cs="Calibri"/>
        </w:rPr>
      </w:pPr>
    </w:p>
    <w:p w14:paraId="37B16FF5" w14:textId="3FFF10B1" w:rsidR="004200DB" w:rsidRPr="00967ABD" w:rsidRDefault="004200DB" w:rsidP="00286D6D">
      <w:pPr>
        <w:pStyle w:val="Prrafodelista"/>
        <w:numPr>
          <w:ilvl w:val="0"/>
          <w:numId w:val="19"/>
        </w:numPr>
        <w:spacing w:line="276" w:lineRule="auto"/>
        <w:ind w:left="1080" w:right="49"/>
        <w:jc w:val="both"/>
        <w:rPr>
          <w:rFonts w:ascii="Calibri" w:hAnsi="Calibri" w:cs="Calibri"/>
        </w:rPr>
      </w:pPr>
      <w:r w:rsidRPr="00967ABD">
        <w:rPr>
          <w:rFonts w:ascii="Calibri" w:hAnsi="Calibri" w:cs="Calibri"/>
        </w:rPr>
        <w:t xml:space="preserve">realizar ejercicios de análisis sobre casos prácticos presentados en otros países y México a fin de evaluar las implicaciones legales en nuestro país e identificar </w:t>
      </w:r>
      <w:r w:rsidRPr="00967ABD">
        <w:rPr>
          <w:rFonts w:ascii="Calibri" w:hAnsi="Calibri" w:cs="Calibri"/>
        </w:rPr>
        <w:lastRenderedPageBreak/>
        <w:t xml:space="preserve">lagunas y áreas donde pueden requerirse modificaciones legislativas, reglamentarias </w:t>
      </w:r>
      <w:r w:rsidR="007B31F2" w:rsidRPr="00967ABD">
        <w:rPr>
          <w:rFonts w:ascii="Calibri" w:hAnsi="Calibri" w:cs="Calibri"/>
        </w:rPr>
        <w:t>o</w:t>
      </w:r>
      <w:r w:rsidRPr="00967ABD">
        <w:rPr>
          <w:rFonts w:ascii="Calibri" w:hAnsi="Calibri" w:cs="Calibri"/>
        </w:rPr>
        <w:t xml:space="preserve"> regulatorias,</w:t>
      </w:r>
    </w:p>
    <w:p w14:paraId="2D20D588" w14:textId="77777777" w:rsidR="004200DB" w:rsidRPr="00967ABD" w:rsidRDefault="004200DB" w:rsidP="00286D6D">
      <w:pPr>
        <w:pStyle w:val="Prrafodelista"/>
        <w:spacing w:line="276" w:lineRule="auto"/>
        <w:ind w:left="360" w:right="49"/>
        <w:jc w:val="both"/>
        <w:rPr>
          <w:rFonts w:ascii="Calibri" w:hAnsi="Calibri" w:cs="Calibri"/>
        </w:rPr>
      </w:pPr>
    </w:p>
    <w:p w14:paraId="7388432F" w14:textId="698619B1" w:rsidR="004200DB" w:rsidRPr="00967ABD" w:rsidRDefault="004200DB" w:rsidP="00286D6D">
      <w:pPr>
        <w:pStyle w:val="Prrafodelista"/>
        <w:numPr>
          <w:ilvl w:val="0"/>
          <w:numId w:val="19"/>
        </w:numPr>
        <w:spacing w:line="276" w:lineRule="auto"/>
        <w:ind w:left="1080" w:right="49"/>
        <w:jc w:val="both"/>
        <w:rPr>
          <w:rFonts w:ascii="Calibri" w:hAnsi="Calibri" w:cs="Calibri"/>
        </w:rPr>
      </w:pPr>
      <w:r w:rsidRPr="00967ABD">
        <w:rPr>
          <w:rFonts w:ascii="Calibri" w:hAnsi="Calibri" w:cs="Calibri"/>
        </w:rPr>
        <w:t xml:space="preserve">llevar a cabo consultas con el sector privado y social sobre mecanismos de autorregulación y regulación de la </w:t>
      </w:r>
      <w:r w:rsidR="00FD542A" w:rsidRPr="00967ABD">
        <w:rPr>
          <w:rFonts w:ascii="Calibri" w:hAnsi="Calibri" w:cs="Calibri"/>
        </w:rPr>
        <w:t>IA</w:t>
      </w:r>
      <w:r w:rsidR="008630A9" w:rsidRPr="00967ABD">
        <w:rPr>
          <w:rFonts w:ascii="Calibri" w:hAnsi="Calibri" w:cs="Calibri"/>
        </w:rPr>
        <w:t>, y</w:t>
      </w:r>
    </w:p>
    <w:p w14:paraId="2FB2876B" w14:textId="77777777" w:rsidR="004200DB" w:rsidRPr="00967ABD" w:rsidRDefault="004200DB" w:rsidP="00286D6D">
      <w:pPr>
        <w:pStyle w:val="Prrafodelista"/>
        <w:spacing w:line="276" w:lineRule="auto"/>
        <w:ind w:left="360" w:right="49"/>
        <w:jc w:val="both"/>
        <w:rPr>
          <w:rFonts w:ascii="Calibri" w:hAnsi="Calibri" w:cs="Calibri"/>
        </w:rPr>
      </w:pPr>
    </w:p>
    <w:p w14:paraId="55C47349" w14:textId="022A3F2A" w:rsidR="00AC66AF" w:rsidRPr="00967ABD" w:rsidRDefault="008630A9" w:rsidP="00286D6D">
      <w:pPr>
        <w:pStyle w:val="Prrafodelista"/>
        <w:numPr>
          <w:ilvl w:val="0"/>
          <w:numId w:val="19"/>
        </w:numPr>
        <w:spacing w:line="276" w:lineRule="auto"/>
        <w:ind w:left="1080" w:right="49"/>
        <w:jc w:val="both"/>
        <w:rPr>
          <w:rFonts w:ascii="Calibri" w:hAnsi="Calibri" w:cs="Calibri"/>
        </w:rPr>
      </w:pPr>
      <w:r w:rsidRPr="00967ABD">
        <w:rPr>
          <w:rFonts w:ascii="Calibri" w:hAnsi="Calibri" w:cs="Calibri"/>
        </w:rPr>
        <w:t>e</w:t>
      </w:r>
      <w:r w:rsidR="004200DB" w:rsidRPr="00967ABD">
        <w:rPr>
          <w:rFonts w:ascii="Calibri" w:hAnsi="Calibri" w:cs="Calibri"/>
        </w:rPr>
        <w:t>valuar la viabilidad de establecer medidas de regulación de la IA que pueden combinar</w:t>
      </w:r>
      <w:r w:rsidR="000C06D9" w:rsidRPr="00967ABD">
        <w:rPr>
          <w:rFonts w:ascii="Calibri" w:hAnsi="Calibri" w:cs="Calibri"/>
        </w:rPr>
        <w:t xml:space="preserve">se con </w:t>
      </w:r>
      <w:r w:rsidR="004200DB" w:rsidRPr="00967ABD">
        <w:rPr>
          <w:rFonts w:ascii="Calibri" w:hAnsi="Calibri" w:cs="Calibri"/>
        </w:rPr>
        <w:t>la autorregulación</w:t>
      </w:r>
      <w:r w:rsidR="007B31F2" w:rsidRPr="00967ABD">
        <w:rPr>
          <w:rFonts w:ascii="Calibri" w:hAnsi="Calibri" w:cs="Calibri"/>
        </w:rPr>
        <w:t xml:space="preserve"> e implementar</w:t>
      </w:r>
      <w:r w:rsidR="006F6ACE" w:rsidRPr="00967ABD">
        <w:rPr>
          <w:rFonts w:ascii="Calibri" w:hAnsi="Calibri" w:cs="Calibri"/>
        </w:rPr>
        <w:t xml:space="preserve"> sistemas de </w:t>
      </w:r>
      <w:proofErr w:type="spellStart"/>
      <w:r w:rsidR="006F6ACE" w:rsidRPr="00967ABD">
        <w:rPr>
          <w:rFonts w:ascii="Calibri" w:hAnsi="Calibri" w:cs="Calibri"/>
          <w:i/>
          <w:iCs/>
        </w:rPr>
        <w:t>compliance</w:t>
      </w:r>
      <w:proofErr w:type="spellEnd"/>
      <w:r w:rsidR="006F6ACE" w:rsidRPr="00967ABD">
        <w:rPr>
          <w:rFonts w:ascii="Calibri" w:hAnsi="Calibri" w:cs="Calibri"/>
        </w:rPr>
        <w:t xml:space="preserve"> como mecanismo para fortalecer la aplicación de principios éticos al interior de las empresas y organizaciones, a la vez que sirvan como evidencia ante las autoridades de los esfuerzos para su instrumentación.</w:t>
      </w:r>
    </w:p>
    <w:p w14:paraId="3684C35B" w14:textId="77777777" w:rsidR="00DE4CB7" w:rsidRPr="00967ABD" w:rsidRDefault="00DE4CB7" w:rsidP="00286D6D">
      <w:pPr>
        <w:spacing w:line="276" w:lineRule="auto"/>
        <w:ind w:right="49"/>
        <w:jc w:val="both"/>
        <w:rPr>
          <w:rFonts w:ascii="Calibri" w:hAnsi="Calibri" w:cs="Calibri"/>
          <w:highlight w:val="cyan"/>
        </w:rPr>
      </w:pPr>
    </w:p>
    <w:p w14:paraId="45F9401C" w14:textId="16330F84" w:rsidR="00375A51" w:rsidRPr="002557C5" w:rsidRDefault="001216BD" w:rsidP="00286D6D">
      <w:pPr>
        <w:pStyle w:val="Ttulo2"/>
        <w:numPr>
          <w:ilvl w:val="0"/>
          <w:numId w:val="34"/>
        </w:numPr>
        <w:spacing w:line="276" w:lineRule="auto"/>
        <w:ind w:left="720" w:right="49"/>
        <w:jc w:val="both"/>
        <w:rPr>
          <w:rStyle w:val="Hipervnculo"/>
          <w:rFonts w:ascii="Calibri" w:hAnsi="Calibri" w:cs="Calibri"/>
          <w:b/>
          <w:bCs/>
          <w:color w:val="auto"/>
          <w:sz w:val="24"/>
          <w:szCs w:val="24"/>
          <w:u w:val="none"/>
        </w:rPr>
      </w:pPr>
      <w:bookmarkStart w:id="7" w:name="_Toc73615933"/>
      <w:proofErr w:type="spellStart"/>
      <w:r w:rsidRPr="002557C5">
        <w:rPr>
          <w:rStyle w:val="Hipervnculo"/>
          <w:rFonts w:ascii="Calibri" w:hAnsi="Calibri" w:cs="Calibri"/>
          <w:b/>
          <w:bCs/>
          <w:color w:val="auto"/>
          <w:sz w:val="24"/>
          <w:szCs w:val="24"/>
          <w:u w:val="none"/>
        </w:rPr>
        <w:t>E</w:t>
      </w:r>
      <w:r w:rsidR="00375A51" w:rsidRPr="002557C5">
        <w:rPr>
          <w:rStyle w:val="Hipervnculo"/>
          <w:rFonts w:ascii="Calibri" w:hAnsi="Calibri" w:cs="Calibri"/>
          <w:b/>
          <w:bCs/>
          <w:color w:val="auto"/>
          <w:sz w:val="24"/>
          <w:szCs w:val="24"/>
          <w:u w:val="none"/>
        </w:rPr>
        <w:t>tica</w:t>
      </w:r>
      <w:proofErr w:type="spellEnd"/>
      <w:r w:rsidR="00375A51" w:rsidRPr="002557C5">
        <w:rPr>
          <w:rStyle w:val="Hipervnculo"/>
          <w:rFonts w:ascii="Calibri" w:hAnsi="Calibri" w:cs="Calibri"/>
          <w:b/>
          <w:bCs/>
          <w:color w:val="auto"/>
          <w:sz w:val="24"/>
          <w:szCs w:val="24"/>
          <w:u w:val="none"/>
        </w:rPr>
        <w:t xml:space="preserve"> y gobernanza de la IA</w:t>
      </w:r>
      <w:bookmarkEnd w:id="7"/>
    </w:p>
    <w:p w14:paraId="3FE70488" w14:textId="2C9B4795" w:rsidR="00D53273" w:rsidRPr="00967ABD" w:rsidRDefault="00D53273" w:rsidP="00286D6D">
      <w:pPr>
        <w:spacing w:line="276" w:lineRule="auto"/>
        <w:ind w:right="49"/>
        <w:jc w:val="both"/>
        <w:rPr>
          <w:rFonts w:ascii="Calibri" w:hAnsi="Calibri" w:cs="Calibri"/>
        </w:rPr>
      </w:pPr>
    </w:p>
    <w:p w14:paraId="5C15D7A0" w14:textId="313DC10D" w:rsidR="00D53273" w:rsidRPr="00967ABD" w:rsidRDefault="007D2F3F" w:rsidP="00286D6D">
      <w:pPr>
        <w:pStyle w:val="Ttulo3"/>
        <w:numPr>
          <w:ilvl w:val="0"/>
          <w:numId w:val="37"/>
        </w:numPr>
        <w:spacing w:line="276" w:lineRule="auto"/>
        <w:ind w:left="360" w:right="49"/>
        <w:jc w:val="both"/>
        <w:rPr>
          <w:rFonts w:ascii="Calibri" w:hAnsi="Calibri" w:cs="Calibri"/>
          <w:color w:val="auto"/>
        </w:rPr>
      </w:pPr>
      <w:bookmarkStart w:id="8" w:name="_Toc73615934"/>
      <w:r w:rsidRPr="00967ABD">
        <w:rPr>
          <w:rFonts w:ascii="Calibri" w:hAnsi="Calibri" w:cs="Calibri"/>
          <w:color w:val="auto"/>
        </w:rPr>
        <w:t>P</w:t>
      </w:r>
      <w:r w:rsidR="00D53273" w:rsidRPr="00967ABD">
        <w:rPr>
          <w:rFonts w:ascii="Calibri" w:hAnsi="Calibri" w:cs="Calibri"/>
          <w:color w:val="auto"/>
        </w:rPr>
        <w:t>roblemática.</w:t>
      </w:r>
      <w:bookmarkEnd w:id="8"/>
    </w:p>
    <w:p w14:paraId="355444CA" w14:textId="38FE3C97" w:rsidR="00375A51" w:rsidRPr="00967ABD" w:rsidRDefault="00375A51" w:rsidP="00286D6D">
      <w:pPr>
        <w:pStyle w:val="Prrafodelista"/>
        <w:spacing w:line="276" w:lineRule="auto"/>
        <w:ind w:left="360" w:right="49"/>
        <w:jc w:val="both"/>
        <w:rPr>
          <w:rFonts w:ascii="Calibri" w:eastAsia="Helvetica Neue" w:hAnsi="Calibri" w:cs="Calibri"/>
        </w:rPr>
      </w:pPr>
    </w:p>
    <w:p w14:paraId="4178F9CB" w14:textId="1DEA1D3B" w:rsidR="000E5739" w:rsidRPr="00967ABD" w:rsidRDefault="00897FD2" w:rsidP="00286D6D">
      <w:pPr>
        <w:pStyle w:val="Prrafodelista"/>
        <w:numPr>
          <w:ilvl w:val="0"/>
          <w:numId w:val="8"/>
        </w:numPr>
        <w:spacing w:line="276" w:lineRule="auto"/>
        <w:ind w:left="360" w:right="49"/>
        <w:jc w:val="both"/>
        <w:rPr>
          <w:rFonts w:ascii="Calibri" w:hAnsi="Calibri" w:cs="Calibri"/>
          <w:i/>
          <w:iCs/>
          <w:shd w:val="clear" w:color="auto" w:fill="FFFFFF"/>
        </w:rPr>
      </w:pPr>
      <w:r w:rsidRPr="00967ABD">
        <w:rPr>
          <w:rFonts w:ascii="Calibri" w:hAnsi="Calibri" w:cs="Calibri"/>
          <w:shd w:val="clear" w:color="auto" w:fill="FFFFFF"/>
        </w:rPr>
        <w:t xml:space="preserve">La </w:t>
      </w:r>
      <w:r w:rsidR="00FD542A" w:rsidRPr="00967ABD">
        <w:rPr>
          <w:rFonts w:ascii="Calibri" w:hAnsi="Calibri" w:cs="Calibri"/>
          <w:shd w:val="clear" w:color="auto" w:fill="FFFFFF"/>
        </w:rPr>
        <w:t>IA</w:t>
      </w:r>
      <w:r w:rsidRPr="00967ABD">
        <w:rPr>
          <w:rFonts w:ascii="Calibri" w:hAnsi="Calibri" w:cs="Calibri"/>
          <w:shd w:val="clear" w:color="auto" w:fill="FFFFFF"/>
        </w:rPr>
        <w:t xml:space="preserve"> puede ser usada </w:t>
      </w:r>
      <w:r w:rsidR="00D23144" w:rsidRPr="00967ABD">
        <w:rPr>
          <w:rFonts w:ascii="Calibri" w:hAnsi="Calibri" w:cs="Calibri"/>
          <w:shd w:val="clear" w:color="auto" w:fill="FFFFFF"/>
        </w:rPr>
        <w:t>para una diversidad de fines con consecuencias positivas o negativas</w:t>
      </w:r>
      <w:r w:rsidR="007B31F2" w:rsidRPr="00967ABD">
        <w:rPr>
          <w:rFonts w:ascii="Calibri" w:hAnsi="Calibri" w:cs="Calibri"/>
          <w:shd w:val="clear" w:color="auto" w:fill="FFFFFF"/>
        </w:rPr>
        <w:t xml:space="preserve">. Por </w:t>
      </w:r>
      <w:r w:rsidRPr="00967ABD">
        <w:rPr>
          <w:rFonts w:ascii="Calibri" w:hAnsi="Calibri" w:cs="Calibri"/>
          <w:shd w:val="clear" w:color="auto" w:fill="FFFFFF"/>
        </w:rPr>
        <w:t>ello es necesario aplicar la ética y desarrollar modelos de gobernanza</w:t>
      </w:r>
      <w:r w:rsidR="00972CA2" w:rsidRPr="00967ABD">
        <w:rPr>
          <w:rFonts w:ascii="Calibri" w:hAnsi="Calibri" w:cs="Calibri"/>
          <w:shd w:val="clear" w:color="auto" w:fill="FFFFFF"/>
        </w:rPr>
        <w:t>, como ha</w:t>
      </w:r>
      <w:r w:rsidR="001F6A4D" w:rsidRPr="00967ABD">
        <w:rPr>
          <w:rFonts w:ascii="Calibri" w:hAnsi="Calibri" w:cs="Calibri"/>
          <w:shd w:val="clear" w:color="auto" w:fill="FFFFFF"/>
        </w:rPr>
        <w:t>n</w:t>
      </w:r>
      <w:r w:rsidR="00972CA2" w:rsidRPr="00967ABD">
        <w:rPr>
          <w:rFonts w:ascii="Calibri" w:hAnsi="Calibri" w:cs="Calibri"/>
          <w:shd w:val="clear" w:color="auto" w:fill="FFFFFF"/>
        </w:rPr>
        <w:t xml:space="preserve"> </w:t>
      </w:r>
      <w:r w:rsidR="00D23144" w:rsidRPr="00967ABD">
        <w:rPr>
          <w:rFonts w:ascii="Calibri" w:hAnsi="Calibri" w:cs="Calibri"/>
          <w:shd w:val="clear" w:color="auto" w:fill="FFFFFF"/>
        </w:rPr>
        <w:t xml:space="preserve">sugerido los </w:t>
      </w:r>
      <w:r w:rsidR="00972CA2" w:rsidRPr="00967ABD">
        <w:rPr>
          <w:rFonts w:ascii="Calibri" w:hAnsi="Calibri" w:cs="Calibri"/>
          <w:shd w:val="clear" w:color="auto" w:fill="FFFFFF"/>
        </w:rPr>
        <w:t>expertos en distintos foros</w:t>
      </w:r>
      <w:r w:rsidR="007B31F2" w:rsidRPr="00967ABD">
        <w:rPr>
          <w:rFonts w:ascii="Calibri" w:hAnsi="Calibri" w:cs="Calibri"/>
          <w:shd w:val="clear" w:color="auto" w:fill="FFFFFF"/>
        </w:rPr>
        <w:t xml:space="preserve">: </w:t>
      </w:r>
      <w:r w:rsidR="00972CA2" w:rsidRPr="00967ABD">
        <w:rPr>
          <w:rFonts w:ascii="Calibri" w:hAnsi="Calibri" w:cs="Calibri"/>
          <w:shd w:val="clear" w:color="auto" w:fill="FFFFFF"/>
        </w:rPr>
        <w:t>e</w:t>
      </w:r>
      <w:r w:rsidR="008D0DDE" w:rsidRPr="00967ABD">
        <w:rPr>
          <w:rFonts w:ascii="Calibri" w:hAnsi="Calibri" w:cs="Calibri"/>
          <w:shd w:val="clear" w:color="auto" w:fill="FFFFFF"/>
        </w:rPr>
        <w:t>n</w:t>
      </w:r>
      <w:r w:rsidRPr="00967ABD">
        <w:rPr>
          <w:rFonts w:ascii="Calibri" w:hAnsi="Calibri" w:cs="Calibri"/>
          <w:shd w:val="clear" w:color="auto" w:fill="FFFFFF"/>
        </w:rPr>
        <w:t xml:space="preserve"> la IA la regulación no puede ser excesiva para no impedir su desarrollo. Sin embargo </w:t>
      </w:r>
      <w:r w:rsidR="008630A9" w:rsidRPr="00967ABD">
        <w:rPr>
          <w:rFonts w:ascii="Calibri" w:eastAsiaTheme="minorHAnsi" w:hAnsi="Calibri" w:cs="Calibri"/>
          <w:shd w:val="clear" w:color="auto" w:fill="FFFFFF"/>
          <w:lang w:eastAsia="en-US"/>
        </w:rPr>
        <w:t>con el propósito de encontrar el modelo adecuado de legislación y regulación se han realizado análisis sobre modelos de regulación, identificando pros y contras</w:t>
      </w:r>
      <w:r w:rsidR="008630A9" w:rsidRPr="00967ABD">
        <w:rPr>
          <w:rStyle w:val="Refdenotaalpie"/>
          <w:rFonts w:ascii="Calibri" w:eastAsiaTheme="minorHAnsi" w:hAnsi="Calibri" w:cs="Calibri"/>
          <w:shd w:val="clear" w:color="auto" w:fill="FFFFFF"/>
          <w:lang w:eastAsia="en-US"/>
        </w:rPr>
        <w:footnoteReference w:id="27"/>
      </w:r>
      <w:r w:rsidR="008630A9" w:rsidRPr="00967ABD">
        <w:rPr>
          <w:rFonts w:ascii="Calibri" w:eastAsiaTheme="minorHAnsi" w:hAnsi="Calibri" w:cs="Calibri"/>
          <w:shd w:val="clear" w:color="auto" w:fill="FFFFFF"/>
          <w:lang w:eastAsia="en-US"/>
        </w:rPr>
        <w:t xml:space="preserve"> y se ha identificado que</w:t>
      </w:r>
      <w:r w:rsidR="00F5189E" w:rsidRPr="00967ABD">
        <w:rPr>
          <w:rFonts w:ascii="Calibri" w:eastAsiaTheme="minorHAnsi" w:hAnsi="Calibri" w:cs="Calibri"/>
          <w:shd w:val="clear" w:color="auto" w:fill="FFFFFF"/>
          <w:lang w:eastAsia="en-US"/>
        </w:rPr>
        <w:t xml:space="preserve"> la licitud y la ley puede tener lagunas frente a los </w:t>
      </w:r>
      <w:r w:rsidR="008D0DDE" w:rsidRPr="00967ABD">
        <w:rPr>
          <w:rFonts w:ascii="Calibri" w:eastAsiaTheme="minorHAnsi" w:hAnsi="Calibri" w:cs="Calibri"/>
          <w:shd w:val="clear" w:color="auto" w:fill="FFFFFF"/>
          <w:lang w:eastAsia="en-US"/>
        </w:rPr>
        <w:t>aspectos tecnológicos</w:t>
      </w:r>
      <w:r w:rsidR="00F5189E" w:rsidRPr="00967ABD">
        <w:rPr>
          <w:rFonts w:ascii="Calibri" w:eastAsiaTheme="minorHAnsi" w:hAnsi="Calibri" w:cs="Calibri"/>
          <w:shd w:val="clear" w:color="auto" w:fill="FFFFFF"/>
          <w:lang w:eastAsia="en-US"/>
        </w:rPr>
        <w:t>.</w:t>
      </w:r>
    </w:p>
    <w:p w14:paraId="3DF767D1" w14:textId="77777777" w:rsidR="000E5739" w:rsidRPr="00967ABD" w:rsidRDefault="000E5739" w:rsidP="00286D6D">
      <w:pPr>
        <w:pStyle w:val="Prrafodelista"/>
        <w:spacing w:line="276" w:lineRule="auto"/>
        <w:ind w:left="320" w:right="49"/>
        <w:jc w:val="both"/>
        <w:rPr>
          <w:rFonts w:ascii="Calibri" w:hAnsi="Calibri" w:cs="Calibri"/>
          <w:i/>
          <w:iCs/>
          <w:shd w:val="clear" w:color="auto" w:fill="FFFFFF"/>
        </w:rPr>
      </w:pPr>
    </w:p>
    <w:p w14:paraId="6004051C" w14:textId="52D2005F" w:rsidR="00436FF7" w:rsidRPr="00967ABD" w:rsidRDefault="00436FF7" w:rsidP="00286D6D">
      <w:pPr>
        <w:pStyle w:val="NormalWeb"/>
        <w:numPr>
          <w:ilvl w:val="0"/>
          <w:numId w:val="8"/>
        </w:numPr>
        <w:spacing w:before="0" w:beforeAutospacing="0" w:after="0" w:afterAutospacing="0" w:line="276" w:lineRule="auto"/>
        <w:ind w:left="354" w:right="49" w:hanging="357"/>
        <w:jc w:val="both"/>
        <w:rPr>
          <w:rFonts w:ascii="Calibri" w:eastAsiaTheme="minorHAnsi" w:hAnsi="Calibri" w:cs="Calibri"/>
          <w:shd w:val="clear" w:color="auto" w:fill="FFFFFF"/>
          <w:lang w:eastAsia="en-US"/>
        </w:rPr>
      </w:pPr>
      <w:r w:rsidRPr="00967ABD">
        <w:rPr>
          <w:rFonts w:ascii="Calibri" w:eastAsiaTheme="minorHAnsi" w:hAnsi="Calibri" w:cs="Calibri"/>
          <w:shd w:val="clear" w:color="auto" w:fill="FFFFFF"/>
          <w:lang w:eastAsia="en-US"/>
        </w:rPr>
        <w:t>Hace falta profundizar en ellos en un contexto nacional y con la participación de nuestros expertos y las distintas partes interesadas.</w:t>
      </w:r>
    </w:p>
    <w:p w14:paraId="1544FBBC" w14:textId="77777777" w:rsidR="00436FF7" w:rsidRPr="00967ABD" w:rsidRDefault="00436FF7" w:rsidP="00286D6D">
      <w:pPr>
        <w:pStyle w:val="Prrafodelista"/>
        <w:spacing w:line="276" w:lineRule="auto"/>
        <w:ind w:left="360" w:right="49"/>
        <w:jc w:val="both"/>
        <w:rPr>
          <w:rFonts w:ascii="Calibri" w:eastAsiaTheme="minorHAnsi" w:hAnsi="Calibri" w:cs="Calibri"/>
          <w:shd w:val="clear" w:color="auto" w:fill="FFFFFF"/>
          <w:lang w:eastAsia="en-US"/>
        </w:rPr>
      </w:pPr>
    </w:p>
    <w:p w14:paraId="5A11D095" w14:textId="3166128D" w:rsidR="006F0287" w:rsidRPr="00967ABD" w:rsidRDefault="00436FF7" w:rsidP="00286D6D">
      <w:pPr>
        <w:pStyle w:val="NormalWeb"/>
        <w:numPr>
          <w:ilvl w:val="0"/>
          <w:numId w:val="8"/>
        </w:numPr>
        <w:spacing w:before="0" w:beforeAutospacing="0" w:after="0" w:afterAutospacing="0" w:line="276" w:lineRule="auto"/>
        <w:ind w:left="354" w:right="49" w:hanging="357"/>
        <w:jc w:val="both"/>
        <w:rPr>
          <w:rFonts w:ascii="Calibri" w:eastAsiaTheme="minorHAnsi" w:hAnsi="Calibri" w:cs="Calibri"/>
          <w:shd w:val="clear" w:color="auto" w:fill="FFFFFF"/>
          <w:lang w:eastAsia="en-US"/>
        </w:rPr>
      </w:pPr>
      <w:r w:rsidRPr="00967ABD">
        <w:rPr>
          <w:rFonts w:ascii="Calibri" w:eastAsiaTheme="minorHAnsi" w:hAnsi="Calibri" w:cs="Calibri"/>
          <w:shd w:val="clear" w:color="auto" w:fill="FFFFFF"/>
          <w:lang w:eastAsia="en-US"/>
        </w:rPr>
        <w:t>Asimismo, e</w:t>
      </w:r>
      <w:r w:rsidR="002E5319" w:rsidRPr="00967ABD">
        <w:rPr>
          <w:rFonts w:ascii="Calibri" w:eastAsiaTheme="minorHAnsi" w:hAnsi="Calibri" w:cs="Calibri"/>
          <w:shd w:val="clear" w:color="auto" w:fill="FFFFFF"/>
          <w:lang w:eastAsia="en-US"/>
        </w:rPr>
        <w:t>stá reconocido que el gran reto es desarrollar y operar modelos de negocio exitosos para las nueva</w:t>
      </w:r>
      <w:r w:rsidR="007B31F2" w:rsidRPr="00967ABD">
        <w:rPr>
          <w:rFonts w:ascii="Calibri" w:eastAsiaTheme="minorHAnsi" w:hAnsi="Calibri" w:cs="Calibri"/>
          <w:shd w:val="clear" w:color="auto" w:fill="FFFFFF"/>
          <w:lang w:eastAsia="en-US"/>
        </w:rPr>
        <w:t>s</w:t>
      </w:r>
      <w:r w:rsidR="002E5319" w:rsidRPr="00967ABD">
        <w:rPr>
          <w:rFonts w:ascii="Calibri" w:eastAsiaTheme="minorHAnsi" w:hAnsi="Calibri" w:cs="Calibri"/>
          <w:shd w:val="clear" w:color="auto" w:fill="FFFFFF"/>
          <w:lang w:eastAsia="en-US"/>
        </w:rPr>
        <w:t xml:space="preserve"> tecnologías </w:t>
      </w:r>
      <w:r w:rsidR="007B31F2" w:rsidRPr="00967ABD">
        <w:rPr>
          <w:rFonts w:ascii="Calibri" w:eastAsiaTheme="minorHAnsi" w:hAnsi="Calibri" w:cs="Calibri"/>
          <w:shd w:val="clear" w:color="auto" w:fill="FFFFFF"/>
          <w:lang w:eastAsia="en-US"/>
        </w:rPr>
        <w:t xml:space="preserve">Un ecosistema colaborativo entre las diferentes industrias y sectores </w:t>
      </w:r>
      <w:r w:rsidR="002E5319" w:rsidRPr="00967ABD">
        <w:rPr>
          <w:rFonts w:ascii="Calibri" w:eastAsiaTheme="minorHAnsi" w:hAnsi="Calibri" w:cs="Calibri"/>
          <w:shd w:val="clear" w:color="auto" w:fill="FFFFFF"/>
          <w:lang w:eastAsia="en-US"/>
        </w:rPr>
        <w:t>para lograr que sean ecosistemas seguros, limpios, sustentables, que aporten valor a todos y sean autosustentables</w:t>
      </w:r>
      <w:r w:rsidR="007B31F2" w:rsidRPr="00967ABD">
        <w:rPr>
          <w:rStyle w:val="Refdenotaalpie"/>
          <w:rFonts w:ascii="Calibri" w:eastAsiaTheme="minorHAnsi" w:hAnsi="Calibri" w:cs="Calibri"/>
          <w:shd w:val="clear" w:color="auto" w:fill="FFFFFF"/>
          <w:lang w:eastAsia="en-US"/>
        </w:rPr>
        <w:footnoteReference w:id="28"/>
      </w:r>
      <w:r w:rsidR="007B31F2" w:rsidRPr="00967ABD">
        <w:rPr>
          <w:rFonts w:ascii="Calibri" w:eastAsiaTheme="minorHAnsi" w:hAnsi="Calibri" w:cs="Calibri"/>
          <w:shd w:val="clear" w:color="auto" w:fill="FFFFFF"/>
          <w:lang w:eastAsia="en-US"/>
        </w:rPr>
        <w:t xml:space="preserve"> es fundamental.</w:t>
      </w:r>
    </w:p>
    <w:p w14:paraId="62A84235" w14:textId="77777777" w:rsidR="006F0287" w:rsidRPr="00967ABD" w:rsidRDefault="006F0287" w:rsidP="00286D6D">
      <w:pPr>
        <w:pStyle w:val="NormalWeb"/>
        <w:spacing w:before="0" w:beforeAutospacing="0" w:after="0" w:afterAutospacing="0" w:line="276" w:lineRule="auto"/>
        <w:ind w:right="49"/>
        <w:jc w:val="both"/>
        <w:rPr>
          <w:rFonts w:ascii="Calibri" w:eastAsiaTheme="minorHAnsi" w:hAnsi="Calibri" w:cs="Calibri"/>
          <w:shd w:val="clear" w:color="auto" w:fill="FFFFFF"/>
          <w:lang w:eastAsia="en-US"/>
        </w:rPr>
      </w:pPr>
    </w:p>
    <w:p w14:paraId="17C9D746" w14:textId="13796F9A" w:rsidR="00375A51" w:rsidRPr="00967ABD" w:rsidRDefault="005D0101" w:rsidP="00286D6D">
      <w:pPr>
        <w:pStyle w:val="NormalWeb"/>
        <w:numPr>
          <w:ilvl w:val="0"/>
          <w:numId w:val="8"/>
        </w:numPr>
        <w:spacing w:before="0" w:beforeAutospacing="0" w:after="0" w:afterAutospacing="0" w:line="276" w:lineRule="auto"/>
        <w:ind w:left="360" w:right="49"/>
        <w:jc w:val="both"/>
        <w:rPr>
          <w:rFonts w:ascii="Calibri" w:hAnsi="Calibri" w:cs="Calibri"/>
        </w:rPr>
      </w:pPr>
      <w:r w:rsidRPr="00967ABD">
        <w:rPr>
          <w:rFonts w:ascii="Calibri" w:eastAsiaTheme="minorHAnsi" w:hAnsi="Calibri" w:cs="Calibri"/>
          <w:shd w:val="clear" w:color="auto" w:fill="FFFFFF"/>
          <w:lang w:eastAsia="en-US"/>
        </w:rPr>
        <w:t xml:space="preserve">La </w:t>
      </w:r>
      <w:r w:rsidR="00EC3DE4" w:rsidRPr="00967ABD">
        <w:rPr>
          <w:rFonts w:ascii="Calibri" w:eastAsiaTheme="minorHAnsi" w:hAnsi="Calibri" w:cs="Calibri"/>
          <w:shd w:val="clear" w:color="auto" w:fill="FFFFFF"/>
          <w:lang w:eastAsia="en-US"/>
        </w:rPr>
        <w:t>emisión de</w:t>
      </w:r>
      <w:r w:rsidR="002F62F5" w:rsidRPr="00967ABD">
        <w:rPr>
          <w:rFonts w:ascii="Calibri" w:eastAsiaTheme="minorHAnsi" w:hAnsi="Calibri" w:cs="Calibri"/>
          <w:shd w:val="clear" w:color="auto" w:fill="FFFFFF"/>
          <w:lang w:eastAsia="en-US"/>
        </w:rPr>
        <w:t xml:space="preserve">l </w:t>
      </w:r>
      <w:r w:rsidR="00EC3DE4" w:rsidRPr="00967ABD">
        <w:rPr>
          <w:rFonts w:ascii="Calibri" w:eastAsiaTheme="minorHAnsi" w:hAnsi="Calibri" w:cs="Calibri"/>
          <w:i/>
          <w:iCs/>
          <w:shd w:val="clear" w:color="auto" w:fill="FFFFFF"/>
          <w:lang w:eastAsia="en-US"/>
        </w:rPr>
        <w:t xml:space="preserve">Digital </w:t>
      </w:r>
      <w:proofErr w:type="spellStart"/>
      <w:r w:rsidR="00EC3DE4" w:rsidRPr="00967ABD">
        <w:rPr>
          <w:rFonts w:ascii="Calibri" w:eastAsiaTheme="minorHAnsi" w:hAnsi="Calibri" w:cs="Calibri"/>
          <w:i/>
          <w:iCs/>
          <w:shd w:val="clear" w:color="auto" w:fill="FFFFFF"/>
          <w:lang w:eastAsia="en-US"/>
        </w:rPr>
        <w:t>Services</w:t>
      </w:r>
      <w:proofErr w:type="spellEnd"/>
      <w:r w:rsidR="00EC3DE4" w:rsidRPr="00967ABD">
        <w:rPr>
          <w:rFonts w:ascii="Calibri" w:eastAsiaTheme="minorHAnsi" w:hAnsi="Calibri" w:cs="Calibri"/>
          <w:i/>
          <w:iCs/>
          <w:shd w:val="clear" w:color="auto" w:fill="FFFFFF"/>
          <w:lang w:eastAsia="en-US"/>
        </w:rPr>
        <w:t xml:space="preserve"> </w:t>
      </w:r>
      <w:proofErr w:type="spellStart"/>
      <w:r w:rsidR="00EC3DE4" w:rsidRPr="00967ABD">
        <w:rPr>
          <w:rFonts w:ascii="Calibri" w:eastAsiaTheme="minorHAnsi" w:hAnsi="Calibri" w:cs="Calibri"/>
          <w:i/>
          <w:iCs/>
          <w:shd w:val="clear" w:color="auto" w:fill="FFFFFF"/>
          <w:lang w:eastAsia="en-US"/>
        </w:rPr>
        <w:t>Act</w:t>
      </w:r>
      <w:proofErr w:type="spellEnd"/>
      <w:r w:rsidR="00EC3DE4" w:rsidRPr="00967ABD">
        <w:rPr>
          <w:rFonts w:ascii="Calibri" w:eastAsiaTheme="minorHAnsi" w:hAnsi="Calibri" w:cs="Calibri"/>
          <w:shd w:val="clear" w:color="auto" w:fill="FFFFFF"/>
          <w:lang w:eastAsia="en-US"/>
        </w:rPr>
        <w:t xml:space="preserve"> y </w:t>
      </w:r>
      <w:r w:rsidR="00EC3DE4" w:rsidRPr="00967ABD">
        <w:rPr>
          <w:rFonts w:ascii="Calibri" w:eastAsiaTheme="minorHAnsi" w:hAnsi="Calibri" w:cs="Calibri"/>
          <w:i/>
          <w:iCs/>
          <w:shd w:val="clear" w:color="auto" w:fill="FFFFFF"/>
          <w:lang w:eastAsia="en-US"/>
        </w:rPr>
        <w:t xml:space="preserve">Digital </w:t>
      </w:r>
      <w:proofErr w:type="spellStart"/>
      <w:r w:rsidR="00EC3DE4" w:rsidRPr="00967ABD">
        <w:rPr>
          <w:rFonts w:ascii="Calibri" w:eastAsiaTheme="minorHAnsi" w:hAnsi="Calibri" w:cs="Calibri"/>
          <w:i/>
          <w:iCs/>
          <w:shd w:val="clear" w:color="auto" w:fill="FFFFFF"/>
          <w:lang w:eastAsia="en-US"/>
        </w:rPr>
        <w:t>Market</w:t>
      </w:r>
      <w:proofErr w:type="spellEnd"/>
      <w:r w:rsidR="00EC3DE4" w:rsidRPr="00967ABD">
        <w:rPr>
          <w:rFonts w:ascii="Calibri" w:eastAsiaTheme="minorHAnsi" w:hAnsi="Calibri" w:cs="Calibri"/>
          <w:i/>
          <w:iCs/>
          <w:shd w:val="clear" w:color="auto" w:fill="FFFFFF"/>
          <w:lang w:eastAsia="en-US"/>
        </w:rPr>
        <w:t xml:space="preserve"> </w:t>
      </w:r>
      <w:proofErr w:type="spellStart"/>
      <w:r w:rsidR="00EC3DE4" w:rsidRPr="00967ABD">
        <w:rPr>
          <w:rFonts w:ascii="Calibri" w:eastAsiaTheme="minorHAnsi" w:hAnsi="Calibri" w:cs="Calibri"/>
          <w:i/>
          <w:iCs/>
          <w:shd w:val="clear" w:color="auto" w:fill="FFFFFF"/>
          <w:lang w:eastAsia="en-US"/>
        </w:rPr>
        <w:t>Act</w:t>
      </w:r>
      <w:proofErr w:type="spellEnd"/>
      <w:r w:rsidR="00EC3DE4" w:rsidRPr="00967ABD">
        <w:rPr>
          <w:rFonts w:ascii="Calibri" w:eastAsiaTheme="minorHAnsi" w:hAnsi="Calibri" w:cs="Calibri"/>
          <w:shd w:val="clear" w:color="auto" w:fill="FFFFFF"/>
          <w:lang w:eastAsia="en-US"/>
        </w:rPr>
        <w:t xml:space="preserve"> </w:t>
      </w:r>
      <w:r w:rsidR="00AC66AF" w:rsidRPr="00967ABD">
        <w:rPr>
          <w:rFonts w:ascii="Calibri" w:eastAsiaTheme="minorHAnsi" w:hAnsi="Calibri" w:cs="Calibri"/>
          <w:shd w:val="clear" w:color="auto" w:fill="FFFFFF"/>
          <w:lang w:eastAsia="en-US"/>
        </w:rPr>
        <w:t xml:space="preserve">de la Unión Europea </w:t>
      </w:r>
      <w:r w:rsidR="006F0287" w:rsidRPr="00967ABD">
        <w:rPr>
          <w:rFonts w:ascii="Calibri" w:eastAsiaTheme="minorHAnsi" w:hAnsi="Calibri" w:cs="Calibri"/>
          <w:shd w:val="clear" w:color="auto" w:fill="FFFFFF"/>
          <w:lang w:eastAsia="en-US"/>
        </w:rPr>
        <w:t xml:space="preserve">tiene como objetivo </w:t>
      </w:r>
      <w:r w:rsidR="006F0287" w:rsidRPr="00967ABD">
        <w:rPr>
          <w:rFonts w:ascii="Calibri" w:hAnsi="Calibri" w:cs="Calibri"/>
        </w:rPr>
        <w:t>la</w:t>
      </w:r>
      <w:r w:rsidRPr="00967ABD">
        <w:rPr>
          <w:rFonts w:ascii="Calibri" w:eastAsiaTheme="minorHAnsi" w:hAnsi="Calibri" w:cs="Calibri"/>
          <w:shd w:val="clear" w:color="auto" w:fill="FFFFFF"/>
          <w:lang w:eastAsia="en-US"/>
        </w:rPr>
        <w:t xml:space="preserve"> transparencia sobre la forma en que trabajan los algoritmos de </w:t>
      </w:r>
      <w:r w:rsidR="006F0287" w:rsidRPr="00967ABD">
        <w:rPr>
          <w:rFonts w:ascii="Calibri" w:eastAsiaTheme="minorHAnsi" w:hAnsi="Calibri" w:cs="Calibri"/>
          <w:shd w:val="clear" w:color="auto" w:fill="FFFFFF"/>
          <w:lang w:eastAsia="en-US"/>
        </w:rPr>
        <w:t>IA</w:t>
      </w:r>
      <w:r w:rsidR="00AC66AF" w:rsidRPr="00967ABD">
        <w:rPr>
          <w:rFonts w:ascii="Calibri" w:eastAsiaTheme="minorHAnsi" w:hAnsi="Calibri" w:cs="Calibri"/>
          <w:shd w:val="clear" w:color="auto" w:fill="FFFFFF"/>
          <w:lang w:eastAsia="en-US"/>
        </w:rPr>
        <w:t xml:space="preserve">, y </w:t>
      </w:r>
      <w:r w:rsidR="006F0287" w:rsidRPr="00967ABD">
        <w:rPr>
          <w:rFonts w:ascii="Calibri" w:eastAsiaTheme="minorHAnsi" w:hAnsi="Calibri" w:cs="Calibri"/>
          <w:shd w:val="clear" w:color="auto" w:fill="FFFFFF"/>
          <w:lang w:eastAsia="en-US"/>
        </w:rPr>
        <w:lastRenderedPageBreak/>
        <w:t>establecer</w:t>
      </w:r>
      <w:r w:rsidR="00AC66AF" w:rsidRPr="00967ABD">
        <w:rPr>
          <w:rFonts w:ascii="Calibri" w:eastAsiaTheme="minorHAnsi" w:hAnsi="Calibri" w:cs="Calibri"/>
          <w:shd w:val="clear" w:color="auto" w:fill="FFFFFF"/>
          <w:lang w:eastAsia="en-US"/>
        </w:rPr>
        <w:t xml:space="preserve"> medidas para abordar el impacto que el modelo de negocios de las plataformas de internet tiene en la competencia, en los sistemas democráticos </w:t>
      </w:r>
      <w:r w:rsidR="007B31F2" w:rsidRPr="00967ABD">
        <w:rPr>
          <w:rFonts w:ascii="Calibri" w:eastAsiaTheme="minorHAnsi" w:hAnsi="Calibri" w:cs="Calibri"/>
          <w:shd w:val="clear" w:color="auto" w:fill="FFFFFF"/>
          <w:lang w:eastAsia="en-US"/>
        </w:rPr>
        <w:t>y</w:t>
      </w:r>
      <w:r w:rsidR="00AC66AF" w:rsidRPr="00967ABD">
        <w:rPr>
          <w:rFonts w:ascii="Calibri" w:eastAsiaTheme="minorHAnsi" w:hAnsi="Calibri" w:cs="Calibri"/>
          <w:shd w:val="clear" w:color="auto" w:fill="FFFFFF"/>
          <w:lang w:eastAsia="en-US"/>
        </w:rPr>
        <w:t xml:space="preserve"> en materia de com</w:t>
      </w:r>
      <w:r w:rsidR="00317EAF" w:rsidRPr="00967ABD">
        <w:rPr>
          <w:rFonts w:ascii="Calibri" w:eastAsiaTheme="minorHAnsi" w:hAnsi="Calibri" w:cs="Calibri"/>
          <w:shd w:val="clear" w:color="auto" w:fill="FFFFFF"/>
          <w:lang w:eastAsia="en-US"/>
        </w:rPr>
        <w:t>petencia</w:t>
      </w:r>
      <w:r w:rsidR="00AC66AF" w:rsidRPr="00967ABD">
        <w:rPr>
          <w:rFonts w:ascii="Calibri" w:eastAsiaTheme="minorHAnsi" w:hAnsi="Calibri" w:cs="Calibri"/>
          <w:shd w:val="clear" w:color="auto" w:fill="FFFFFF"/>
          <w:lang w:eastAsia="en-US"/>
        </w:rPr>
        <w:t>. Si bien estos dos instrumentos se encuentran en proceso</w:t>
      </w:r>
      <w:r w:rsidR="007B31F2" w:rsidRPr="00967ABD">
        <w:rPr>
          <w:rFonts w:ascii="Calibri" w:eastAsiaTheme="minorHAnsi" w:hAnsi="Calibri" w:cs="Calibri"/>
          <w:shd w:val="clear" w:color="auto" w:fill="FFFFFF"/>
          <w:lang w:eastAsia="en-US"/>
        </w:rPr>
        <w:t>s</w:t>
      </w:r>
      <w:r w:rsidR="00AC66AF" w:rsidRPr="00967ABD">
        <w:rPr>
          <w:rFonts w:ascii="Calibri" w:eastAsiaTheme="minorHAnsi" w:hAnsi="Calibri" w:cs="Calibri"/>
          <w:shd w:val="clear" w:color="auto" w:fill="FFFFFF"/>
          <w:lang w:eastAsia="en-US"/>
        </w:rPr>
        <w:t xml:space="preserve"> de consulta</w:t>
      </w:r>
      <w:r w:rsidR="002F62F5" w:rsidRPr="00967ABD">
        <w:rPr>
          <w:rFonts w:ascii="Calibri" w:eastAsiaTheme="minorHAnsi" w:hAnsi="Calibri" w:cs="Calibri"/>
          <w:shd w:val="clear" w:color="auto" w:fill="FFFFFF"/>
          <w:lang w:eastAsia="en-US"/>
        </w:rPr>
        <w:t>, las declaraciones en torno a ella</w:t>
      </w:r>
      <w:r w:rsidR="007B31F2" w:rsidRPr="00967ABD">
        <w:rPr>
          <w:rFonts w:ascii="Calibri" w:eastAsiaTheme="minorHAnsi" w:hAnsi="Calibri" w:cs="Calibri"/>
          <w:shd w:val="clear" w:color="auto" w:fill="FFFFFF"/>
          <w:lang w:eastAsia="en-US"/>
        </w:rPr>
        <w:t>s</w:t>
      </w:r>
      <w:r w:rsidR="002F62F5" w:rsidRPr="00967ABD">
        <w:rPr>
          <w:rFonts w:ascii="Calibri" w:eastAsiaTheme="minorHAnsi" w:hAnsi="Calibri" w:cs="Calibri"/>
          <w:shd w:val="clear" w:color="auto" w:fill="FFFFFF"/>
          <w:lang w:eastAsia="en-US"/>
        </w:rPr>
        <w:t xml:space="preserve"> son </w:t>
      </w:r>
      <w:r w:rsidR="008A6182" w:rsidRPr="00967ABD">
        <w:rPr>
          <w:rFonts w:ascii="Calibri" w:eastAsiaTheme="minorHAnsi" w:hAnsi="Calibri" w:cs="Calibri"/>
          <w:shd w:val="clear" w:color="auto" w:fill="FFFFFF"/>
          <w:lang w:eastAsia="en-US"/>
        </w:rPr>
        <w:t xml:space="preserve">enfáticas </w:t>
      </w:r>
      <w:r w:rsidR="002F62F5" w:rsidRPr="00967ABD">
        <w:rPr>
          <w:rFonts w:ascii="Calibri" w:eastAsiaTheme="minorHAnsi" w:hAnsi="Calibri" w:cs="Calibri"/>
          <w:shd w:val="clear" w:color="auto" w:fill="FFFFFF"/>
          <w:lang w:eastAsia="en-US"/>
        </w:rPr>
        <w:t xml:space="preserve">respecto al propósito de lograr el respeto en internet de los valores establecidos fuera de internet, la negativa a aceptar que las decisiones que puedan impactar la democracia en la UE sean adoptadas por los programas de cómputo, que las compañías de internet asuman responsabilidad sobre la forma en que se disemina, promueve y remueve el contenido, y que interferencias serias sobre la libertad de expresión </w:t>
      </w:r>
      <w:r w:rsidR="002F62F5" w:rsidRPr="00967ABD">
        <w:rPr>
          <w:rFonts w:ascii="Calibri" w:hAnsi="Calibri" w:cs="Calibri"/>
        </w:rPr>
        <w:t>no sean adoptadas basada</w:t>
      </w:r>
      <w:r w:rsidR="000C06D9" w:rsidRPr="00967ABD">
        <w:rPr>
          <w:rFonts w:ascii="Calibri" w:hAnsi="Calibri" w:cs="Calibri"/>
        </w:rPr>
        <w:t>s</w:t>
      </w:r>
      <w:r w:rsidR="002F62F5" w:rsidRPr="00967ABD">
        <w:rPr>
          <w:rFonts w:ascii="Calibri" w:hAnsi="Calibri" w:cs="Calibri"/>
        </w:rPr>
        <w:t xml:space="preserve"> únicamente en las reglas de las empresas.</w:t>
      </w:r>
    </w:p>
    <w:p w14:paraId="2CB5FDB2" w14:textId="77777777" w:rsidR="006F0287" w:rsidRPr="00967ABD" w:rsidRDefault="006F0287" w:rsidP="00286D6D">
      <w:pPr>
        <w:pStyle w:val="NormalWeb"/>
        <w:spacing w:before="0" w:beforeAutospacing="0" w:after="0" w:afterAutospacing="0" w:line="276" w:lineRule="auto"/>
        <w:ind w:right="49"/>
        <w:jc w:val="both"/>
        <w:rPr>
          <w:rFonts w:ascii="Calibri" w:hAnsi="Calibri" w:cs="Calibri"/>
        </w:rPr>
      </w:pPr>
    </w:p>
    <w:p w14:paraId="3897A1B0" w14:textId="7C86D423" w:rsidR="000E5739" w:rsidRPr="00967ABD" w:rsidRDefault="000E5739" w:rsidP="00286D6D">
      <w:pPr>
        <w:pStyle w:val="Ttulo3"/>
        <w:numPr>
          <w:ilvl w:val="0"/>
          <w:numId w:val="37"/>
        </w:numPr>
        <w:spacing w:line="276" w:lineRule="auto"/>
        <w:ind w:left="360" w:right="49"/>
        <w:jc w:val="both"/>
        <w:rPr>
          <w:rFonts w:ascii="Calibri" w:hAnsi="Calibri" w:cs="Calibri"/>
          <w:color w:val="auto"/>
        </w:rPr>
      </w:pPr>
      <w:bookmarkStart w:id="9" w:name="_Toc73615935"/>
      <w:r w:rsidRPr="00967ABD">
        <w:rPr>
          <w:rFonts w:ascii="Calibri" w:hAnsi="Calibri" w:cs="Calibri"/>
          <w:color w:val="auto"/>
        </w:rPr>
        <w:t>Recomendación:</w:t>
      </w:r>
      <w:bookmarkEnd w:id="9"/>
    </w:p>
    <w:p w14:paraId="2C229EA7" w14:textId="77777777" w:rsidR="000E5739" w:rsidRPr="00967ABD" w:rsidRDefault="000E5739" w:rsidP="00286D6D">
      <w:pPr>
        <w:spacing w:line="276" w:lineRule="auto"/>
        <w:ind w:right="49"/>
        <w:jc w:val="both"/>
        <w:rPr>
          <w:rFonts w:ascii="Calibri" w:hAnsi="Calibri" w:cs="Calibri"/>
        </w:rPr>
      </w:pPr>
    </w:p>
    <w:p w14:paraId="472D2B9C" w14:textId="15CFEF69" w:rsidR="000E5739" w:rsidRPr="00967ABD" w:rsidRDefault="000E5739" w:rsidP="00286D6D">
      <w:pPr>
        <w:pStyle w:val="Prrafodelista"/>
        <w:numPr>
          <w:ilvl w:val="0"/>
          <w:numId w:val="13"/>
        </w:numPr>
        <w:spacing w:line="276" w:lineRule="auto"/>
        <w:ind w:left="360" w:right="49"/>
        <w:jc w:val="both"/>
        <w:rPr>
          <w:rFonts w:ascii="Calibri" w:hAnsi="Calibri" w:cs="Calibri"/>
        </w:rPr>
      </w:pPr>
      <w:r w:rsidRPr="00967ABD">
        <w:rPr>
          <w:rFonts w:ascii="Calibri" w:hAnsi="Calibri" w:cs="Calibri"/>
        </w:rPr>
        <w:t xml:space="preserve">Contribuir a difundir e informar a la población sobre la IA, </w:t>
      </w:r>
      <w:r w:rsidR="00EA396E" w:rsidRPr="00967ABD">
        <w:rPr>
          <w:rFonts w:ascii="Calibri" w:hAnsi="Calibri" w:cs="Calibri"/>
        </w:rPr>
        <w:t>su utilidad, retos y oportunidades</w:t>
      </w:r>
      <w:r w:rsidR="003318D3" w:rsidRPr="00967ABD">
        <w:rPr>
          <w:rFonts w:ascii="Calibri" w:hAnsi="Calibri" w:cs="Calibri"/>
        </w:rPr>
        <w:t xml:space="preserve"> y</w:t>
      </w:r>
      <w:r w:rsidR="00EA396E" w:rsidRPr="00967ABD">
        <w:rPr>
          <w:rFonts w:ascii="Calibri" w:hAnsi="Calibri" w:cs="Calibri"/>
        </w:rPr>
        <w:t xml:space="preserve"> </w:t>
      </w:r>
      <w:r w:rsidRPr="00967ABD">
        <w:rPr>
          <w:rFonts w:ascii="Calibri" w:hAnsi="Calibri" w:cs="Calibri"/>
        </w:rPr>
        <w:t xml:space="preserve">los principios </w:t>
      </w:r>
      <w:r w:rsidR="009F79C0" w:rsidRPr="00967ABD">
        <w:rPr>
          <w:rFonts w:ascii="Calibri" w:hAnsi="Calibri" w:cs="Calibri"/>
        </w:rPr>
        <w:t xml:space="preserve">éticos </w:t>
      </w:r>
      <w:r w:rsidRPr="00967ABD">
        <w:rPr>
          <w:rFonts w:ascii="Calibri" w:hAnsi="Calibri" w:cs="Calibri"/>
        </w:rPr>
        <w:t xml:space="preserve">que se han generado </w:t>
      </w:r>
      <w:r w:rsidR="009F79C0" w:rsidRPr="00967ABD">
        <w:rPr>
          <w:rFonts w:ascii="Calibri" w:hAnsi="Calibri" w:cs="Calibri"/>
        </w:rPr>
        <w:t>en torno a la IA</w:t>
      </w:r>
      <w:r w:rsidRPr="00967ABD">
        <w:rPr>
          <w:rFonts w:ascii="Calibri" w:hAnsi="Calibri" w:cs="Calibri"/>
        </w:rPr>
        <w:t xml:space="preserve">. El IFT cuenta con experiencia en la elaboración y difusión de material como </w:t>
      </w:r>
      <w:proofErr w:type="spellStart"/>
      <w:r w:rsidRPr="00967ABD">
        <w:rPr>
          <w:rFonts w:ascii="Calibri" w:hAnsi="Calibri" w:cs="Calibri"/>
        </w:rPr>
        <w:t>infogramas</w:t>
      </w:r>
      <w:proofErr w:type="spellEnd"/>
      <w:r w:rsidRPr="00967ABD">
        <w:rPr>
          <w:rFonts w:ascii="Calibri" w:hAnsi="Calibri" w:cs="Calibri"/>
        </w:rPr>
        <w:t xml:space="preserve"> y videos, incluso dirigido a niños, </w:t>
      </w:r>
      <w:r w:rsidR="00EA396E" w:rsidRPr="00967ABD">
        <w:rPr>
          <w:rFonts w:ascii="Calibri" w:hAnsi="Calibri" w:cs="Calibri"/>
        </w:rPr>
        <w:t>y tanto de forma independiente como en colaboración con otras instancias puede desarrollar materiales para este propósito</w:t>
      </w:r>
      <w:r w:rsidR="003318D3" w:rsidRPr="00967ABD">
        <w:rPr>
          <w:rFonts w:ascii="Calibri" w:hAnsi="Calibri" w:cs="Calibri"/>
        </w:rPr>
        <w:t xml:space="preserve">. </w:t>
      </w:r>
      <w:r w:rsidR="00D818FF" w:rsidRPr="00967ABD">
        <w:rPr>
          <w:rFonts w:ascii="Calibri" w:hAnsi="Calibri" w:cs="Calibri"/>
        </w:rPr>
        <w:t>Asimismo,</w:t>
      </w:r>
      <w:r w:rsidR="003318D3" w:rsidRPr="00967ABD">
        <w:rPr>
          <w:rFonts w:ascii="Calibri" w:hAnsi="Calibri" w:cs="Calibri"/>
        </w:rPr>
        <w:t xml:space="preserve"> </w:t>
      </w:r>
      <w:r w:rsidR="00EA396E" w:rsidRPr="00967ABD">
        <w:rPr>
          <w:rFonts w:ascii="Calibri" w:hAnsi="Calibri" w:cs="Calibri"/>
        </w:rPr>
        <w:t>puede coordinar sus trabajos con instituciones educativas</w:t>
      </w:r>
      <w:r w:rsidR="001D5A88" w:rsidRPr="00967ABD">
        <w:rPr>
          <w:rFonts w:ascii="Calibri" w:hAnsi="Calibri" w:cs="Calibri"/>
        </w:rPr>
        <w:t xml:space="preserve">, </w:t>
      </w:r>
      <w:r w:rsidR="003318D3" w:rsidRPr="00967ABD">
        <w:rPr>
          <w:rFonts w:ascii="Calibri" w:hAnsi="Calibri" w:cs="Calibri"/>
        </w:rPr>
        <w:t xml:space="preserve">directamente y </w:t>
      </w:r>
      <w:r w:rsidR="001D5A88" w:rsidRPr="00967ABD">
        <w:rPr>
          <w:rFonts w:ascii="Calibri" w:hAnsi="Calibri" w:cs="Calibri"/>
        </w:rPr>
        <w:t>a través de sus asociaciones, para lograr</w:t>
      </w:r>
      <w:r w:rsidR="00EA396E" w:rsidRPr="00967ABD">
        <w:rPr>
          <w:rFonts w:ascii="Calibri" w:hAnsi="Calibri" w:cs="Calibri"/>
        </w:rPr>
        <w:t xml:space="preserve"> </w:t>
      </w:r>
      <w:r w:rsidR="00D818FF" w:rsidRPr="00967ABD">
        <w:rPr>
          <w:rFonts w:ascii="Calibri" w:hAnsi="Calibri" w:cs="Calibri"/>
        </w:rPr>
        <w:t>una mayor difusión</w:t>
      </w:r>
      <w:r w:rsidR="001D5A88" w:rsidRPr="00967ABD">
        <w:rPr>
          <w:rFonts w:ascii="Calibri" w:hAnsi="Calibri" w:cs="Calibri"/>
        </w:rPr>
        <w:t xml:space="preserve"> de estos materiales.</w:t>
      </w:r>
      <w:r w:rsidR="008A6182" w:rsidRPr="00967ABD">
        <w:rPr>
          <w:rFonts w:ascii="Calibri" w:hAnsi="Calibri" w:cs="Calibri"/>
        </w:rPr>
        <w:t xml:space="preserve"> En este sentido, este </w:t>
      </w:r>
      <w:r w:rsidR="00C71A9B" w:rsidRPr="00967ABD">
        <w:rPr>
          <w:rFonts w:ascii="Calibri" w:hAnsi="Calibri" w:cs="Calibri"/>
        </w:rPr>
        <w:t xml:space="preserve">V </w:t>
      </w:r>
      <w:r w:rsidR="008A6182" w:rsidRPr="00967ABD">
        <w:rPr>
          <w:rFonts w:ascii="Calibri" w:hAnsi="Calibri" w:cs="Calibri"/>
        </w:rPr>
        <w:t xml:space="preserve">Consejo Consultivo </w:t>
      </w:r>
      <w:r w:rsidR="00C71A9B" w:rsidRPr="00967ABD">
        <w:rPr>
          <w:rFonts w:ascii="Calibri" w:hAnsi="Calibri" w:cs="Calibri"/>
        </w:rPr>
        <w:t xml:space="preserve">en 2021 </w:t>
      </w:r>
      <w:r w:rsidR="008A6182" w:rsidRPr="00967ABD">
        <w:rPr>
          <w:rFonts w:ascii="Calibri" w:hAnsi="Calibri" w:cs="Calibri"/>
        </w:rPr>
        <w:t>recomendó al Instituto que la Unidad de Comunicación propicie la evolución y mejor posicionamiento de las publicaciones del IFT y que el Centro de Estudios mejore el servicio de divulgación y acceso a materiales de su acervo a través de la implementación de un ILS (sistema de automatización de bibliotecas) para facilitar su consulta y automatización.</w:t>
      </w:r>
      <w:r w:rsidR="006534F0" w:rsidRPr="00967ABD">
        <w:rPr>
          <w:rStyle w:val="Refdenotaalpie"/>
          <w:rFonts w:ascii="Calibri" w:hAnsi="Calibri" w:cs="Calibri"/>
        </w:rPr>
        <w:footnoteReference w:id="29"/>
      </w:r>
    </w:p>
    <w:p w14:paraId="2AEEC954" w14:textId="77777777" w:rsidR="000E5739" w:rsidRPr="00967ABD" w:rsidRDefault="000E5739" w:rsidP="00286D6D">
      <w:pPr>
        <w:pStyle w:val="Prrafodelista"/>
        <w:spacing w:line="276" w:lineRule="auto"/>
        <w:ind w:left="360" w:right="49"/>
        <w:jc w:val="both"/>
        <w:rPr>
          <w:rFonts w:ascii="Calibri" w:hAnsi="Calibri" w:cs="Calibri"/>
        </w:rPr>
      </w:pPr>
    </w:p>
    <w:p w14:paraId="365C470A" w14:textId="6BBCD880" w:rsidR="00A22153" w:rsidRPr="00967ABD" w:rsidRDefault="00A22153" w:rsidP="00286D6D">
      <w:pPr>
        <w:pStyle w:val="Prrafodelista"/>
        <w:numPr>
          <w:ilvl w:val="0"/>
          <w:numId w:val="13"/>
        </w:numPr>
        <w:spacing w:line="276" w:lineRule="auto"/>
        <w:ind w:left="360" w:right="49"/>
        <w:jc w:val="both"/>
        <w:rPr>
          <w:rFonts w:ascii="Calibri" w:hAnsi="Calibri" w:cs="Calibri"/>
        </w:rPr>
      </w:pPr>
      <w:r w:rsidRPr="00967ABD">
        <w:rPr>
          <w:rFonts w:ascii="Calibri" w:hAnsi="Calibri" w:cs="Calibri"/>
        </w:rPr>
        <w:t>Promover que como parte de las acciones que se establezcan en acuerdos de coordinación con otras dependencias, entidades y organismos competentes (i.e.</w:t>
      </w:r>
      <w:r w:rsidR="003318D3" w:rsidRPr="00967ABD">
        <w:rPr>
          <w:rFonts w:ascii="Calibri" w:hAnsi="Calibri" w:cs="Calibri"/>
        </w:rPr>
        <w:t>,</w:t>
      </w:r>
      <w:r w:rsidRPr="00967ABD">
        <w:rPr>
          <w:rFonts w:ascii="Calibri" w:hAnsi="Calibri" w:cs="Calibri"/>
        </w:rPr>
        <w:t xml:space="preserve"> la Coordinación de la Estrategia Digital, COFECE, INAI, PROFECO, SRE)</w:t>
      </w:r>
      <w:r w:rsidR="003318D3" w:rsidRPr="00967ABD">
        <w:rPr>
          <w:rFonts w:ascii="Calibri" w:hAnsi="Calibri" w:cs="Calibri"/>
        </w:rPr>
        <w:t>,</w:t>
      </w:r>
      <w:r w:rsidRPr="00967ABD">
        <w:rPr>
          <w:rFonts w:ascii="Calibri" w:hAnsi="Calibri" w:cs="Calibri"/>
        </w:rPr>
        <w:t xml:space="preserve"> otros poderes como el Congreso de la Unión y la Suprema Corte</w:t>
      </w:r>
      <w:r w:rsidR="006F0287" w:rsidRPr="00967ABD">
        <w:rPr>
          <w:rFonts w:ascii="Calibri" w:hAnsi="Calibri" w:cs="Calibri"/>
        </w:rPr>
        <w:t xml:space="preserve"> de Justicia de la Nación con las universidades, la industria y en general la sociedad civil</w:t>
      </w:r>
      <w:r w:rsidRPr="00967ABD">
        <w:rPr>
          <w:rFonts w:ascii="Calibri" w:hAnsi="Calibri" w:cs="Calibri"/>
        </w:rPr>
        <w:t xml:space="preserve"> para definir e instrumentar acciones conjuntas y coordinadas que pueden adoptarse para la </w:t>
      </w:r>
      <w:r w:rsidR="00FD542A" w:rsidRPr="00967ABD">
        <w:rPr>
          <w:rFonts w:ascii="Calibri" w:hAnsi="Calibri" w:cs="Calibri"/>
        </w:rPr>
        <w:t>IA</w:t>
      </w:r>
      <w:r w:rsidRPr="00967ABD">
        <w:rPr>
          <w:rFonts w:ascii="Calibri" w:hAnsi="Calibri" w:cs="Calibri"/>
        </w:rPr>
        <w:t xml:space="preserve">, se lleve a cabo un análisis sobre los principios éticos </w:t>
      </w:r>
      <w:r w:rsidR="00982F38" w:rsidRPr="00967ABD">
        <w:rPr>
          <w:rFonts w:ascii="Calibri" w:hAnsi="Calibri" w:cs="Calibri"/>
        </w:rPr>
        <w:t xml:space="preserve">que se están adoptando para la </w:t>
      </w:r>
      <w:r w:rsidR="00FD542A" w:rsidRPr="00967ABD">
        <w:rPr>
          <w:rFonts w:ascii="Calibri" w:hAnsi="Calibri" w:cs="Calibri"/>
        </w:rPr>
        <w:t>IA</w:t>
      </w:r>
      <w:r w:rsidR="00982F38" w:rsidRPr="00967ABD">
        <w:rPr>
          <w:rFonts w:ascii="Calibri" w:hAnsi="Calibri" w:cs="Calibri"/>
        </w:rPr>
        <w:t xml:space="preserve"> y los casos de estudio y</w:t>
      </w:r>
      <w:r w:rsidR="004C040B" w:rsidRPr="00967ABD">
        <w:rPr>
          <w:rFonts w:ascii="Calibri" w:hAnsi="Calibri" w:cs="Calibri"/>
        </w:rPr>
        <w:t xml:space="preserve"> </w:t>
      </w:r>
      <w:r w:rsidR="00982F38" w:rsidRPr="00967ABD">
        <w:rPr>
          <w:rFonts w:ascii="Calibri" w:hAnsi="Calibri" w:cs="Calibri"/>
        </w:rPr>
        <w:t>acciones que realizan organismos como la UIT e ISO.</w:t>
      </w:r>
    </w:p>
    <w:p w14:paraId="0D1E14AA" w14:textId="77777777" w:rsidR="00A22153" w:rsidRPr="00967ABD" w:rsidRDefault="00A22153" w:rsidP="00286D6D">
      <w:pPr>
        <w:pStyle w:val="Prrafodelista"/>
        <w:spacing w:line="276" w:lineRule="auto"/>
        <w:ind w:left="360" w:right="49"/>
        <w:jc w:val="both"/>
        <w:rPr>
          <w:rFonts w:ascii="Calibri" w:hAnsi="Calibri" w:cs="Calibri"/>
        </w:rPr>
      </w:pPr>
    </w:p>
    <w:p w14:paraId="1149A29A" w14:textId="79126FA2" w:rsidR="000E5739" w:rsidRPr="00967ABD" w:rsidRDefault="00EA396E" w:rsidP="00286D6D">
      <w:pPr>
        <w:pStyle w:val="Prrafodelista"/>
        <w:numPr>
          <w:ilvl w:val="0"/>
          <w:numId w:val="13"/>
        </w:numPr>
        <w:spacing w:line="276" w:lineRule="auto"/>
        <w:ind w:left="360" w:right="49"/>
        <w:jc w:val="both"/>
        <w:rPr>
          <w:rFonts w:ascii="Calibri" w:hAnsi="Calibri" w:cs="Calibri"/>
        </w:rPr>
      </w:pPr>
      <w:r w:rsidRPr="00967ABD">
        <w:rPr>
          <w:rFonts w:ascii="Calibri" w:hAnsi="Calibri" w:cs="Calibri"/>
        </w:rPr>
        <w:lastRenderedPageBreak/>
        <w:t>Proponer a otr</w:t>
      </w:r>
      <w:r w:rsidR="001D5A88" w:rsidRPr="00967ABD">
        <w:rPr>
          <w:rFonts w:ascii="Calibri" w:hAnsi="Calibri" w:cs="Calibri"/>
        </w:rPr>
        <w:t xml:space="preserve">as </w:t>
      </w:r>
      <w:r w:rsidRPr="00967ABD">
        <w:rPr>
          <w:rFonts w:ascii="Calibri" w:hAnsi="Calibri" w:cs="Calibri"/>
        </w:rPr>
        <w:t>dependencias</w:t>
      </w:r>
      <w:r w:rsidR="001D5A88" w:rsidRPr="00967ABD">
        <w:rPr>
          <w:rFonts w:ascii="Calibri" w:hAnsi="Calibri" w:cs="Calibri"/>
        </w:rPr>
        <w:t>, entidades y organismos</w:t>
      </w:r>
      <w:r w:rsidRPr="00967ABD">
        <w:rPr>
          <w:rFonts w:ascii="Calibri" w:hAnsi="Calibri" w:cs="Calibri"/>
        </w:rPr>
        <w:t xml:space="preserve"> competentes </w:t>
      </w:r>
      <w:r w:rsidR="001D5A88" w:rsidRPr="00967ABD">
        <w:rPr>
          <w:rFonts w:ascii="Calibri" w:hAnsi="Calibri" w:cs="Calibri"/>
        </w:rPr>
        <w:t xml:space="preserve">(i.e. la Coordinación de la Estrategia Digital, COFECE, INAI, PROFECO, SRE) </w:t>
      </w:r>
      <w:r w:rsidRPr="00967ABD">
        <w:rPr>
          <w:rFonts w:ascii="Calibri" w:hAnsi="Calibri" w:cs="Calibri"/>
        </w:rPr>
        <w:t>acciones conjuntas y coordinadas que pueden adoptarse para (i) monitorear el desarrollo, implementación y evaluación de resultados de modelos de autorregulación y regulación adoptados por las empresas tecnológica</w:t>
      </w:r>
      <w:r w:rsidR="000C06D9" w:rsidRPr="00967ABD">
        <w:rPr>
          <w:rFonts w:ascii="Calibri" w:hAnsi="Calibri" w:cs="Calibri"/>
        </w:rPr>
        <w:t>s</w:t>
      </w:r>
      <w:r w:rsidRPr="00967ABD">
        <w:rPr>
          <w:rFonts w:ascii="Calibri" w:hAnsi="Calibri" w:cs="Calibri"/>
        </w:rPr>
        <w:t xml:space="preserve"> y por otros países, a fin de contar con información que le permita desarrollar </w:t>
      </w:r>
      <w:r w:rsidR="000C06D9" w:rsidRPr="00967ABD">
        <w:rPr>
          <w:rFonts w:ascii="Calibri" w:hAnsi="Calibri" w:cs="Calibri"/>
        </w:rPr>
        <w:t xml:space="preserve">y </w:t>
      </w:r>
      <w:r w:rsidRPr="00967ABD">
        <w:rPr>
          <w:rFonts w:ascii="Calibri" w:hAnsi="Calibri" w:cs="Calibri"/>
        </w:rPr>
        <w:t xml:space="preserve">adoptar medidas más adecuadas para </w:t>
      </w:r>
      <w:r w:rsidR="000C06D9" w:rsidRPr="00967ABD">
        <w:rPr>
          <w:rFonts w:ascii="Calibri" w:hAnsi="Calibri" w:cs="Calibri"/>
        </w:rPr>
        <w:t xml:space="preserve">el </w:t>
      </w:r>
      <w:r w:rsidRPr="00967ABD">
        <w:rPr>
          <w:rFonts w:ascii="Calibri" w:hAnsi="Calibri" w:cs="Calibri"/>
        </w:rPr>
        <w:t>nuestro; (</w:t>
      </w:r>
      <w:proofErr w:type="spellStart"/>
      <w:r w:rsidRPr="00967ABD">
        <w:rPr>
          <w:rFonts w:ascii="Calibri" w:hAnsi="Calibri" w:cs="Calibri"/>
        </w:rPr>
        <w:t>ii</w:t>
      </w:r>
      <w:proofErr w:type="spellEnd"/>
      <w:r w:rsidRPr="00967ABD">
        <w:rPr>
          <w:rFonts w:ascii="Calibri" w:hAnsi="Calibri" w:cs="Calibri"/>
        </w:rPr>
        <w:t xml:space="preserve">) fortalecer </w:t>
      </w:r>
      <w:r w:rsidR="001D5A88" w:rsidRPr="00967ABD">
        <w:rPr>
          <w:rFonts w:ascii="Calibri" w:hAnsi="Calibri" w:cs="Calibri"/>
        </w:rPr>
        <w:t xml:space="preserve">y promover la continuidad en </w:t>
      </w:r>
      <w:r w:rsidRPr="00967ABD">
        <w:rPr>
          <w:rFonts w:ascii="Calibri" w:hAnsi="Calibri" w:cs="Calibri"/>
        </w:rPr>
        <w:t>la</w:t>
      </w:r>
      <w:r w:rsidR="001D5A88" w:rsidRPr="00967ABD">
        <w:rPr>
          <w:rFonts w:ascii="Calibri" w:hAnsi="Calibri" w:cs="Calibri"/>
        </w:rPr>
        <w:t xml:space="preserve"> participación de autoridades en foros internacionales que aborden estos temas</w:t>
      </w:r>
      <w:r w:rsidR="003318D3" w:rsidRPr="00967ABD">
        <w:rPr>
          <w:rFonts w:ascii="Calibri" w:hAnsi="Calibri" w:cs="Calibri"/>
        </w:rPr>
        <w:t xml:space="preserve">; </w:t>
      </w:r>
      <w:r w:rsidR="001D5A88" w:rsidRPr="00967ABD">
        <w:rPr>
          <w:rFonts w:ascii="Calibri" w:hAnsi="Calibri" w:cs="Calibri"/>
        </w:rPr>
        <w:t>(</w:t>
      </w:r>
      <w:proofErr w:type="spellStart"/>
      <w:r w:rsidR="001D5A88" w:rsidRPr="00967ABD">
        <w:rPr>
          <w:rFonts w:ascii="Calibri" w:hAnsi="Calibri" w:cs="Calibri"/>
        </w:rPr>
        <w:t>iii</w:t>
      </w:r>
      <w:proofErr w:type="spellEnd"/>
      <w:r w:rsidR="001D5A88" w:rsidRPr="00967ABD">
        <w:rPr>
          <w:rFonts w:ascii="Calibri" w:hAnsi="Calibri" w:cs="Calibri"/>
        </w:rPr>
        <w:t xml:space="preserve">) coordinar las acciones y participación del gobierno en las iniciativas que llevan a cabo empresas en materia de IA y gobernanza de la IA, incluidos mecanismos de autorregulación, a fin de garantizar la continuidad de la participación, seguimiento de los proyectos e identificar el modelo de regulación más </w:t>
      </w:r>
      <w:r w:rsidR="001D5A88" w:rsidRPr="00967ABD">
        <w:rPr>
          <w:rFonts w:ascii="Calibri" w:hAnsi="Calibri" w:cs="Calibri"/>
          <w:i/>
          <w:iCs/>
        </w:rPr>
        <w:t>ad hoc</w:t>
      </w:r>
      <w:r w:rsidR="000E5739" w:rsidRPr="00967ABD">
        <w:rPr>
          <w:rFonts w:ascii="Calibri" w:hAnsi="Calibri" w:cs="Calibri"/>
        </w:rPr>
        <w:t xml:space="preserve">. </w:t>
      </w:r>
    </w:p>
    <w:p w14:paraId="5A50CB07" w14:textId="77777777" w:rsidR="000E5739" w:rsidRPr="00967ABD" w:rsidRDefault="000E5739" w:rsidP="00286D6D">
      <w:pPr>
        <w:spacing w:line="276" w:lineRule="auto"/>
        <w:ind w:right="49"/>
        <w:jc w:val="both"/>
        <w:rPr>
          <w:rFonts w:ascii="Calibri" w:hAnsi="Calibri" w:cs="Calibri"/>
          <w:highlight w:val="cyan"/>
        </w:rPr>
      </w:pPr>
    </w:p>
    <w:p w14:paraId="061D5049" w14:textId="6D0DEA83" w:rsidR="00375A51" w:rsidRPr="00EF75DD" w:rsidRDefault="001216BD" w:rsidP="00286D6D">
      <w:pPr>
        <w:pStyle w:val="Ttulo2"/>
        <w:numPr>
          <w:ilvl w:val="0"/>
          <w:numId w:val="34"/>
        </w:numPr>
        <w:spacing w:line="276" w:lineRule="auto"/>
        <w:ind w:left="720" w:right="49"/>
        <w:jc w:val="both"/>
        <w:rPr>
          <w:rStyle w:val="Hipervnculo"/>
          <w:rFonts w:ascii="Calibri" w:hAnsi="Calibri" w:cs="Calibri"/>
          <w:b/>
          <w:bCs/>
          <w:color w:val="auto"/>
          <w:sz w:val="24"/>
          <w:szCs w:val="24"/>
          <w:u w:val="none"/>
        </w:rPr>
      </w:pPr>
      <w:bookmarkStart w:id="10" w:name="_Toc73615936"/>
      <w:r w:rsidRPr="00EF75DD">
        <w:rPr>
          <w:rStyle w:val="Hipervnculo"/>
          <w:rFonts w:ascii="Calibri" w:hAnsi="Calibri" w:cs="Calibri"/>
          <w:b/>
          <w:bCs/>
          <w:color w:val="auto"/>
          <w:sz w:val="24"/>
          <w:szCs w:val="24"/>
          <w:u w:val="none"/>
        </w:rPr>
        <w:t>I</w:t>
      </w:r>
      <w:r w:rsidR="00375A51" w:rsidRPr="00EF75DD">
        <w:rPr>
          <w:rStyle w:val="Hipervnculo"/>
          <w:rFonts w:ascii="Calibri" w:hAnsi="Calibri" w:cs="Calibri"/>
          <w:b/>
          <w:bCs/>
          <w:color w:val="auto"/>
          <w:sz w:val="24"/>
          <w:szCs w:val="24"/>
          <w:u w:val="none"/>
        </w:rPr>
        <w:t>nfraestructura</w:t>
      </w:r>
      <w:bookmarkEnd w:id="10"/>
    </w:p>
    <w:p w14:paraId="16B8521E" w14:textId="7C44A385" w:rsidR="001216BD" w:rsidRPr="00967ABD" w:rsidRDefault="001216BD" w:rsidP="00286D6D">
      <w:pPr>
        <w:pBdr>
          <w:top w:val="nil"/>
          <w:left w:val="nil"/>
          <w:bottom w:val="nil"/>
          <w:right w:val="nil"/>
          <w:between w:val="nil"/>
        </w:pBdr>
        <w:spacing w:line="276" w:lineRule="auto"/>
        <w:ind w:right="49"/>
        <w:jc w:val="both"/>
        <w:rPr>
          <w:rFonts w:ascii="Calibri" w:eastAsia="Helvetica Neue" w:hAnsi="Calibri" w:cs="Calibri"/>
        </w:rPr>
      </w:pPr>
    </w:p>
    <w:p w14:paraId="70422A50" w14:textId="504B97F1" w:rsidR="00D53273" w:rsidRPr="00967ABD" w:rsidRDefault="00D53273" w:rsidP="00286D6D">
      <w:pPr>
        <w:pStyle w:val="Ttulo3"/>
        <w:numPr>
          <w:ilvl w:val="0"/>
          <w:numId w:val="39"/>
        </w:numPr>
        <w:spacing w:line="276" w:lineRule="auto"/>
        <w:ind w:left="360" w:right="49"/>
        <w:jc w:val="both"/>
        <w:rPr>
          <w:rFonts w:ascii="Calibri" w:eastAsia="Helvetica Neue" w:hAnsi="Calibri" w:cs="Calibri"/>
          <w:color w:val="auto"/>
        </w:rPr>
      </w:pPr>
      <w:bookmarkStart w:id="11" w:name="_Toc73615937"/>
      <w:r w:rsidRPr="00967ABD">
        <w:rPr>
          <w:rFonts w:ascii="Calibri" w:eastAsia="Helvetica Neue" w:hAnsi="Calibri" w:cs="Calibri"/>
          <w:color w:val="auto"/>
        </w:rPr>
        <w:t>Problemática</w:t>
      </w:r>
      <w:bookmarkEnd w:id="11"/>
    </w:p>
    <w:p w14:paraId="3F921010" w14:textId="77777777" w:rsidR="00D53273" w:rsidRPr="00967ABD" w:rsidRDefault="00D53273" w:rsidP="00286D6D">
      <w:pPr>
        <w:pStyle w:val="Prrafodelista"/>
        <w:pBdr>
          <w:top w:val="nil"/>
          <w:left w:val="nil"/>
          <w:bottom w:val="nil"/>
          <w:right w:val="nil"/>
          <w:between w:val="nil"/>
        </w:pBdr>
        <w:spacing w:line="276" w:lineRule="auto"/>
        <w:ind w:left="360" w:right="49"/>
        <w:jc w:val="both"/>
        <w:rPr>
          <w:rFonts w:ascii="Calibri" w:eastAsia="Helvetica Neue" w:hAnsi="Calibri" w:cs="Calibri"/>
        </w:rPr>
      </w:pPr>
    </w:p>
    <w:p w14:paraId="5EFF9C83" w14:textId="36DC0738" w:rsidR="003771A0" w:rsidRPr="00967ABD" w:rsidRDefault="003771A0"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lang w:val="es-ES"/>
        </w:rPr>
      </w:pPr>
      <w:r w:rsidRPr="00967ABD">
        <w:rPr>
          <w:rFonts w:ascii="Calibri" w:eastAsia="Helvetica Neue" w:hAnsi="Calibri" w:cs="Calibri"/>
          <w:lang w:val="es-ES"/>
        </w:rPr>
        <w:t>El Programa Sectorial de Comunicaciones y Transportes 2020-2024 refiere a lo previsto en la Constitución Política de los Estados Unidos Mexicanos que en su artículo 6o. establece que “El Estado garantizará el derecho de acceso a las tecnologías de la información y comunicación, así como a los servicios de radiodifusión y telecomunicaciones, incluido el de banda ancha e internet”. De acuerdo con la Ley Federal de Telecomunicaciones y Radiodifusión, estos servicios públicos de interés general deben ser prestados en condiciones de calidad y competencia efectiva. Para garantizar este derecho, el Ejecutivo Federal deberá desarrollar una Política de Inclusión Digital Universal.</w:t>
      </w:r>
    </w:p>
    <w:p w14:paraId="0F24263C" w14:textId="77777777" w:rsidR="003771A0" w:rsidRPr="00967ABD" w:rsidRDefault="003771A0" w:rsidP="00286D6D">
      <w:pPr>
        <w:pStyle w:val="Prrafodelista"/>
        <w:pBdr>
          <w:top w:val="nil"/>
          <w:left w:val="nil"/>
          <w:bottom w:val="nil"/>
          <w:right w:val="nil"/>
          <w:between w:val="nil"/>
        </w:pBdr>
        <w:spacing w:line="276" w:lineRule="auto"/>
        <w:ind w:left="360" w:right="49"/>
        <w:jc w:val="both"/>
        <w:rPr>
          <w:rFonts w:ascii="Calibri" w:eastAsia="Helvetica Neue" w:hAnsi="Calibri" w:cs="Calibri"/>
          <w:lang w:val="es-ES"/>
        </w:rPr>
      </w:pPr>
    </w:p>
    <w:p w14:paraId="15D116B2" w14:textId="2EBAAC49" w:rsidR="003771A0" w:rsidRPr="00967ABD" w:rsidRDefault="003771A0" w:rsidP="00286D6D">
      <w:pPr>
        <w:pStyle w:val="Prrafodelista"/>
        <w:numPr>
          <w:ilvl w:val="0"/>
          <w:numId w:val="8"/>
        </w:numPr>
        <w:pBdr>
          <w:top w:val="nil"/>
          <w:left w:val="nil"/>
          <w:bottom w:val="nil"/>
          <w:right w:val="nil"/>
          <w:between w:val="nil"/>
        </w:pBdr>
        <w:spacing w:line="276" w:lineRule="auto"/>
        <w:ind w:left="360" w:right="49"/>
        <w:jc w:val="both"/>
        <w:rPr>
          <w:rFonts w:ascii="Calibri" w:eastAsiaTheme="minorHAnsi" w:hAnsi="Calibri" w:cs="Calibri"/>
        </w:rPr>
      </w:pPr>
      <w:r w:rsidRPr="00967ABD">
        <w:rPr>
          <w:rFonts w:ascii="Calibri" w:eastAsia="Helvetica Neue" w:hAnsi="Calibri" w:cs="Calibri"/>
          <w:lang w:val="es-ES"/>
        </w:rPr>
        <w:t>El Programa Sectorial de Comunicaciones y Transportes 2020- 2024</w:t>
      </w:r>
      <w:r w:rsidR="00084649" w:rsidRPr="00967ABD">
        <w:rPr>
          <w:rFonts w:ascii="Calibri" w:eastAsia="Helvetica Neue" w:hAnsi="Calibri" w:cs="Calibri"/>
          <w:lang w:val="es-ES"/>
        </w:rPr>
        <w:t xml:space="preserve"> (el “Programa Sectorial 2020-2024”)</w:t>
      </w:r>
      <w:r w:rsidRPr="00967ABD">
        <w:rPr>
          <w:rFonts w:ascii="Calibri" w:eastAsia="Helvetica Neue" w:hAnsi="Calibri" w:cs="Calibri"/>
          <w:lang w:val="es-ES"/>
        </w:rPr>
        <w:t xml:space="preserve"> señala que sólo el 65% de los habitantes utilizan </w:t>
      </w:r>
      <w:r w:rsidR="003318D3" w:rsidRPr="00967ABD">
        <w:rPr>
          <w:rFonts w:ascii="Calibri" w:eastAsia="Helvetica Neue" w:hAnsi="Calibri" w:cs="Calibri"/>
          <w:lang w:val="es-ES"/>
        </w:rPr>
        <w:t>i</w:t>
      </w:r>
      <w:r w:rsidRPr="00967ABD">
        <w:rPr>
          <w:rFonts w:ascii="Calibri" w:eastAsia="Helvetica Neue" w:hAnsi="Calibri" w:cs="Calibri"/>
          <w:lang w:val="es-ES"/>
        </w:rPr>
        <w:t xml:space="preserve">nternet, el 52% de los hogares cuentan con acceso a esta red y el 90% de la población vive en zonas con cobertura de servicios de telefonía móvil. </w:t>
      </w:r>
      <w:r w:rsidR="00084649" w:rsidRPr="00967ABD">
        <w:rPr>
          <w:rFonts w:ascii="Calibri" w:eastAsia="Helvetica Neue" w:hAnsi="Calibri" w:cs="Calibri"/>
          <w:lang w:val="es-ES"/>
        </w:rPr>
        <w:t xml:space="preserve">De acuerdo con </w:t>
      </w:r>
      <w:r w:rsidR="00084649" w:rsidRPr="00967ABD">
        <w:rPr>
          <w:rFonts w:ascii="Calibri" w:hAnsi="Calibri" w:cs="Calibri"/>
        </w:rPr>
        <w:t>los datos de la Encuesta Nacional sobre Disponibilidad y Uso de Tecnologías de la Información en los Hogares</w:t>
      </w:r>
      <w:r w:rsidR="003318D3" w:rsidRPr="00967ABD">
        <w:rPr>
          <w:rFonts w:ascii="Calibri" w:hAnsi="Calibri" w:cs="Calibri"/>
        </w:rPr>
        <w:t xml:space="preserve"> (ENDUTIH)</w:t>
      </w:r>
      <w:r w:rsidR="00084649" w:rsidRPr="00967ABD">
        <w:rPr>
          <w:rFonts w:ascii="Calibri" w:hAnsi="Calibri" w:cs="Calibri"/>
        </w:rPr>
        <w:t xml:space="preserve"> de 2019, dada a conocer el 17 de mayo de 2020, el 70.1% de la población de seis años o más en México es usuaria de </w:t>
      </w:r>
      <w:r w:rsidR="003318D3" w:rsidRPr="00967ABD">
        <w:rPr>
          <w:rFonts w:ascii="Calibri" w:hAnsi="Calibri" w:cs="Calibri"/>
        </w:rPr>
        <w:t>i</w:t>
      </w:r>
      <w:r w:rsidR="00084649" w:rsidRPr="00967ABD">
        <w:rPr>
          <w:rFonts w:ascii="Calibri" w:hAnsi="Calibri" w:cs="Calibri"/>
        </w:rPr>
        <w:t>nternet</w:t>
      </w:r>
      <w:r w:rsidR="000C06D9" w:rsidRPr="00967ABD">
        <w:rPr>
          <w:rFonts w:ascii="Calibri" w:hAnsi="Calibri" w:cs="Calibri"/>
        </w:rPr>
        <w:t>,</w:t>
      </w:r>
      <w:r w:rsidR="00084649" w:rsidRPr="00967ABD">
        <w:rPr>
          <w:rFonts w:ascii="Calibri" w:hAnsi="Calibri" w:cs="Calibri"/>
        </w:rPr>
        <w:t xml:space="preserve"> 20.1 millones de hogares (56.4% del total nacional) disponen de conexión a </w:t>
      </w:r>
      <w:r w:rsidR="003318D3" w:rsidRPr="00967ABD">
        <w:rPr>
          <w:rFonts w:ascii="Calibri" w:hAnsi="Calibri" w:cs="Calibri"/>
        </w:rPr>
        <w:t>i</w:t>
      </w:r>
      <w:r w:rsidR="00084649" w:rsidRPr="00967ABD">
        <w:rPr>
          <w:rFonts w:ascii="Calibri" w:hAnsi="Calibri" w:cs="Calibri"/>
        </w:rPr>
        <w:t xml:space="preserve">nternet. El </w:t>
      </w:r>
      <w:r w:rsidR="00084649" w:rsidRPr="00967ABD">
        <w:rPr>
          <w:rFonts w:ascii="Calibri" w:eastAsia="Helvetica Neue" w:hAnsi="Calibri" w:cs="Calibri"/>
          <w:lang w:val="es-ES"/>
        </w:rPr>
        <w:t>Programa Sectorial 2020-2024 p</w:t>
      </w:r>
      <w:r w:rsidRPr="00967ABD">
        <w:rPr>
          <w:rFonts w:ascii="Calibri" w:eastAsia="Helvetica Neue" w:hAnsi="Calibri" w:cs="Calibri"/>
          <w:lang w:val="es-ES"/>
        </w:rPr>
        <w:t>revé que</w:t>
      </w:r>
      <w:r w:rsidR="008A6182" w:rsidRPr="00967ABD">
        <w:rPr>
          <w:rFonts w:ascii="Calibri" w:eastAsia="Helvetica Neue" w:hAnsi="Calibri" w:cs="Calibri"/>
          <w:lang w:val="es-ES"/>
        </w:rPr>
        <w:t>,</w:t>
      </w:r>
      <w:r w:rsidRPr="00967ABD">
        <w:rPr>
          <w:rFonts w:ascii="Calibri" w:eastAsia="Helvetica Neue" w:hAnsi="Calibri" w:cs="Calibri"/>
          <w:lang w:val="es-ES"/>
        </w:rPr>
        <w:t xml:space="preserve"> con la finalidad de garantizar el acceso de todos los mexicanos a las telecomunicaciones y la radiodifusión, incluyendo la banda ancha e </w:t>
      </w:r>
      <w:r w:rsidR="003318D3" w:rsidRPr="00967ABD">
        <w:rPr>
          <w:rFonts w:ascii="Calibri" w:eastAsia="Helvetica Neue" w:hAnsi="Calibri" w:cs="Calibri"/>
          <w:lang w:val="es-ES"/>
        </w:rPr>
        <w:t>i</w:t>
      </w:r>
      <w:r w:rsidRPr="00967ABD">
        <w:rPr>
          <w:rFonts w:ascii="Calibri" w:eastAsia="Helvetica Neue" w:hAnsi="Calibri" w:cs="Calibri"/>
          <w:lang w:val="es-ES"/>
        </w:rPr>
        <w:t xml:space="preserve">nternet, se requiere ampliar la cobertura y penetración de estos servicios en todo el territorio. </w:t>
      </w:r>
      <w:r w:rsidRPr="00967ABD">
        <w:rPr>
          <w:rFonts w:ascii="Calibri" w:eastAsia="Helvetica Neue" w:hAnsi="Calibri" w:cs="Calibri"/>
          <w:lang w:val="es-ES"/>
        </w:rPr>
        <w:lastRenderedPageBreak/>
        <w:t>Reconoce que supone grandes retos derivados de la compleja orografía de nuestro país, que dificulta y encarece el despliegue de infraestructura de telecomunicaciones, así como de la elevada dispersión poblacional, que representa uno de los principales retos para universalizar estos servicios, toda vez que el 9% de la población, aproximadamente 10 millones de personas, viven en más de 170 mil localidades. …Por otra parte, de los 323 mil kilómetros de la Red Nacional de Caminos, sólo el 52% se encuentra dentro de zonas de cobertura de banda ancha móvil, es decir, que en el 48% de los tramos carreteros del país no se dispone de conectividad.</w:t>
      </w:r>
      <w:r w:rsidRPr="00967ABD">
        <w:rPr>
          <w:rStyle w:val="Refdenotaalpie"/>
          <w:rFonts w:ascii="Calibri" w:eastAsia="Helvetica Neue" w:hAnsi="Calibri" w:cs="Calibri"/>
        </w:rPr>
        <w:t>12</w:t>
      </w:r>
    </w:p>
    <w:p w14:paraId="3CCB516D" w14:textId="77777777" w:rsidR="003771A0" w:rsidRPr="00967ABD" w:rsidRDefault="003771A0" w:rsidP="00286D6D">
      <w:pPr>
        <w:pStyle w:val="Prrafodelista"/>
        <w:spacing w:line="276" w:lineRule="auto"/>
        <w:ind w:left="360" w:right="49"/>
        <w:jc w:val="both"/>
        <w:rPr>
          <w:rFonts w:ascii="Calibri" w:hAnsi="Calibri" w:cs="Calibri"/>
          <w:highlight w:val="yellow"/>
          <w:shd w:val="clear" w:color="auto" w:fill="FFFFFF"/>
        </w:rPr>
      </w:pPr>
    </w:p>
    <w:p w14:paraId="1D8EDFA7" w14:textId="480E4B09" w:rsidR="00101833" w:rsidRPr="00967ABD" w:rsidRDefault="00635F00" w:rsidP="00286D6D">
      <w:pPr>
        <w:pStyle w:val="Prrafodelista"/>
        <w:numPr>
          <w:ilvl w:val="0"/>
          <w:numId w:val="8"/>
        </w:numPr>
        <w:spacing w:line="276" w:lineRule="auto"/>
        <w:ind w:left="360" w:right="49"/>
        <w:jc w:val="both"/>
        <w:rPr>
          <w:rFonts w:ascii="Calibri" w:hAnsi="Calibri" w:cs="Calibri"/>
          <w:shd w:val="clear" w:color="auto" w:fill="FFFFFF"/>
        </w:rPr>
      </w:pPr>
      <w:r w:rsidRPr="00967ABD">
        <w:rPr>
          <w:rFonts w:ascii="Calibri" w:hAnsi="Calibri" w:cs="Calibri"/>
          <w:shd w:val="clear" w:color="auto" w:fill="FFFFFF"/>
        </w:rPr>
        <w:t xml:space="preserve">La Agenda 2030 </w:t>
      </w:r>
      <w:r w:rsidR="00FD542A" w:rsidRPr="00967ABD">
        <w:rPr>
          <w:rFonts w:ascii="Calibri" w:hAnsi="Calibri" w:cs="Calibri"/>
          <w:shd w:val="clear" w:color="auto" w:fill="FFFFFF"/>
        </w:rPr>
        <w:t>IA</w:t>
      </w:r>
      <w:r w:rsidRPr="00967ABD">
        <w:rPr>
          <w:rFonts w:ascii="Calibri" w:hAnsi="Calibri" w:cs="Calibri"/>
          <w:shd w:val="clear" w:color="auto" w:fill="FFFFFF"/>
        </w:rPr>
        <w:t xml:space="preserve"> señala que la estrategia</w:t>
      </w:r>
      <w:r w:rsidR="00DA7DE2" w:rsidRPr="00967ABD">
        <w:rPr>
          <w:rFonts w:ascii="Calibri" w:hAnsi="Calibri" w:cs="Calibri"/>
          <w:shd w:val="clear" w:color="auto" w:fill="FFFFFF"/>
        </w:rPr>
        <w:t xml:space="preserve"> </w:t>
      </w:r>
      <w:r w:rsidRPr="00967ABD">
        <w:rPr>
          <w:rFonts w:ascii="Calibri" w:hAnsi="Calibri" w:cs="Calibri"/>
          <w:shd w:val="clear" w:color="auto" w:fill="FFFFFF"/>
        </w:rPr>
        <w:t>de IA debe contemplar líneas de acción para coadyuvar con el IFT y el gobierno federal en la promoción de un mayor despliegue de infraestructura</w:t>
      </w:r>
      <w:r w:rsidRPr="00967ABD">
        <w:rPr>
          <w:rStyle w:val="Refdenotaalpie"/>
          <w:rFonts w:ascii="Calibri" w:hAnsi="Calibri" w:cs="Calibri"/>
          <w:shd w:val="clear" w:color="auto" w:fill="FFFFFF"/>
        </w:rPr>
        <w:footnoteReference w:id="30"/>
      </w:r>
      <w:r w:rsidRPr="00967ABD">
        <w:rPr>
          <w:rFonts w:ascii="Calibri" w:hAnsi="Calibri" w:cs="Calibri"/>
          <w:shd w:val="clear" w:color="auto" w:fill="FFFFFF"/>
        </w:rPr>
        <w:t xml:space="preserve">. </w:t>
      </w:r>
      <w:r w:rsidR="00327326" w:rsidRPr="00967ABD">
        <w:rPr>
          <w:rFonts w:ascii="Calibri" w:hAnsi="Calibri" w:cs="Calibri"/>
          <w:shd w:val="clear" w:color="auto" w:fill="FFFFFF"/>
        </w:rPr>
        <w:t xml:space="preserve">También menciona la necesidad de definir una Estrategia Nacional de Ciberseguridad (ENC) en el marco de la Comisión Intersecretarial para el Desarrollo del Gobierno Electrónico (CIDGE) que creó una Subcomisión de Ciberseguridad en 2017 presidida por el CISEN </w:t>
      </w:r>
      <w:r w:rsidR="003318D3" w:rsidRPr="00967ABD">
        <w:rPr>
          <w:rFonts w:ascii="Calibri" w:hAnsi="Calibri" w:cs="Calibri"/>
          <w:shd w:val="clear" w:color="auto" w:fill="FFFFFF"/>
        </w:rPr>
        <w:t>(actualmente C</w:t>
      </w:r>
      <w:r w:rsidR="00A428B3" w:rsidRPr="00967ABD">
        <w:rPr>
          <w:rFonts w:ascii="Calibri" w:hAnsi="Calibri" w:cs="Calibri"/>
          <w:shd w:val="clear" w:color="auto" w:fill="FFFFFF"/>
        </w:rPr>
        <w:t>N</w:t>
      </w:r>
      <w:r w:rsidR="003318D3" w:rsidRPr="00967ABD">
        <w:rPr>
          <w:rFonts w:ascii="Calibri" w:hAnsi="Calibri" w:cs="Calibri"/>
          <w:shd w:val="clear" w:color="auto" w:fill="FFFFFF"/>
        </w:rPr>
        <w:t xml:space="preserve">I) </w:t>
      </w:r>
      <w:r w:rsidR="00327326" w:rsidRPr="00967ABD">
        <w:rPr>
          <w:rFonts w:ascii="Calibri" w:hAnsi="Calibri" w:cs="Calibri"/>
          <w:shd w:val="clear" w:color="auto" w:fill="FFFFFF"/>
        </w:rPr>
        <w:t>y en la que participó el IFT</w:t>
      </w:r>
      <w:r w:rsidR="00317EAF" w:rsidRPr="00967ABD">
        <w:rPr>
          <w:rFonts w:ascii="Calibri" w:hAnsi="Calibri" w:cs="Calibri"/>
          <w:shd w:val="clear" w:color="auto" w:fill="FFFFFF"/>
        </w:rPr>
        <w:t>.</w:t>
      </w:r>
    </w:p>
    <w:p w14:paraId="4D8AC121" w14:textId="77777777" w:rsidR="00FE70CF" w:rsidRPr="00967ABD" w:rsidRDefault="00FE70CF" w:rsidP="00286D6D">
      <w:pPr>
        <w:pStyle w:val="Prrafodelista"/>
        <w:spacing w:line="276" w:lineRule="auto"/>
        <w:ind w:left="360" w:right="49"/>
        <w:jc w:val="both"/>
        <w:rPr>
          <w:rFonts w:ascii="Calibri" w:hAnsi="Calibri" w:cs="Calibri"/>
          <w:shd w:val="clear" w:color="auto" w:fill="FFFFFF"/>
        </w:rPr>
      </w:pPr>
    </w:p>
    <w:p w14:paraId="7E8163EB" w14:textId="4B5AC3BC" w:rsidR="001219C7" w:rsidRPr="00D818FF" w:rsidRDefault="00FE70CF" w:rsidP="00286D6D">
      <w:pPr>
        <w:pStyle w:val="Prrafodelista"/>
        <w:numPr>
          <w:ilvl w:val="0"/>
          <w:numId w:val="8"/>
        </w:numPr>
        <w:spacing w:line="276" w:lineRule="auto"/>
        <w:ind w:left="360" w:right="49"/>
        <w:jc w:val="both"/>
        <w:rPr>
          <w:rFonts w:ascii="Calibri" w:hAnsi="Calibri" w:cs="Calibri"/>
          <w:shd w:val="clear" w:color="auto" w:fill="FFFFFF"/>
        </w:rPr>
      </w:pPr>
      <w:r w:rsidRPr="00967ABD">
        <w:rPr>
          <w:rFonts w:ascii="Calibri" w:hAnsi="Calibri" w:cs="Calibri"/>
          <w:shd w:val="clear" w:color="auto" w:fill="FFFFFF"/>
        </w:rPr>
        <w:t>El desarrollo de la infraestructura para la IA requiere fuertes inversiones, es importante que se promueva la inversión privada en nuestro país para el desarrollo y empleo de la IA. Adicionalmente, tomando en consideración los altos montos de inversión que se requieren también es necesario y recomendable que se cuente con inversión gubernamental</w:t>
      </w:r>
      <w:r w:rsidR="00A428B3" w:rsidRPr="00967ABD">
        <w:rPr>
          <w:rFonts w:ascii="Calibri" w:hAnsi="Calibri" w:cs="Calibri"/>
          <w:shd w:val="clear" w:color="auto" w:fill="FFFFFF"/>
        </w:rPr>
        <w:t xml:space="preserve"> y que se</w:t>
      </w:r>
      <w:r w:rsidRPr="00967ABD">
        <w:rPr>
          <w:rFonts w:ascii="Calibri" w:hAnsi="Calibri" w:cs="Calibri"/>
          <w:shd w:val="clear" w:color="auto" w:fill="FFFFFF"/>
        </w:rPr>
        <w:t xml:space="preserve"> </w:t>
      </w:r>
      <w:r w:rsidR="00A428B3" w:rsidRPr="00967ABD">
        <w:rPr>
          <w:rFonts w:ascii="Calibri" w:hAnsi="Calibri" w:cs="Calibri"/>
          <w:shd w:val="clear" w:color="auto" w:fill="FFFFFF"/>
        </w:rPr>
        <w:t xml:space="preserve">promuevan </w:t>
      </w:r>
      <w:r w:rsidRPr="00967ABD">
        <w:rPr>
          <w:rFonts w:ascii="Calibri" w:hAnsi="Calibri" w:cs="Calibri"/>
          <w:shd w:val="clear" w:color="auto" w:fill="FFFFFF"/>
        </w:rPr>
        <w:t xml:space="preserve">y </w:t>
      </w:r>
      <w:r w:rsidR="00A428B3" w:rsidRPr="00967ABD">
        <w:rPr>
          <w:rFonts w:ascii="Calibri" w:hAnsi="Calibri" w:cs="Calibri"/>
          <w:shd w:val="clear" w:color="auto" w:fill="FFFFFF"/>
        </w:rPr>
        <w:t xml:space="preserve">desarrollen </w:t>
      </w:r>
      <w:r w:rsidRPr="00967ABD">
        <w:rPr>
          <w:rFonts w:ascii="Calibri" w:hAnsi="Calibri" w:cs="Calibri"/>
          <w:shd w:val="clear" w:color="auto" w:fill="FFFFFF"/>
        </w:rPr>
        <w:t xml:space="preserve">esquemas que permitan la combinación de inversión pública e inversión privada que se justifiquen por las ventajas que aportará a la sociedad. </w:t>
      </w:r>
      <w:r w:rsidRPr="00967ABD">
        <w:rPr>
          <w:rFonts w:ascii="Calibri" w:eastAsia="Helvetica Neue" w:hAnsi="Calibri" w:cs="Calibri"/>
          <w:lang w:val="es-ES"/>
        </w:rPr>
        <w:t xml:space="preserve">Estas inversiones pueden ir dirigidas a la investigación y uso de la IA para generar, por ejemplo: aplicaciones y tecnologías para una educación personalizada para segmentos de la población que pueden encontrarse en situación de desventaja; para generar programas para preservar la seguridad e integridad de los niños;  </w:t>
      </w:r>
      <w:r w:rsidR="00A428B3" w:rsidRPr="00967ABD">
        <w:rPr>
          <w:rFonts w:ascii="Calibri" w:eastAsia="Helvetica Neue" w:hAnsi="Calibri" w:cs="Calibri"/>
          <w:lang w:val="es-ES"/>
        </w:rPr>
        <w:t xml:space="preserve">para </w:t>
      </w:r>
      <w:r w:rsidRPr="00967ABD">
        <w:rPr>
          <w:rFonts w:ascii="Calibri" w:eastAsia="Helvetica Neue" w:hAnsi="Calibri" w:cs="Calibri"/>
          <w:lang w:val="es-ES"/>
        </w:rPr>
        <w:t>desarroll</w:t>
      </w:r>
      <w:r w:rsidR="00A428B3" w:rsidRPr="00967ABD">
        <w:rPr>
          <w:rFonts w:ascii="Calibri" w:eastAsia="Helvetica Neue" w:hAnsi="Calibri" w:cs="Calibri"/>
          <w:lang w:val="es-ES"/>
        </w:rPr>
        <w:t>ar</w:t>
      </w:r>
      <w:r w:rsidRPr="00967ABD">
        <w:rPr>
          <w:rFonts w:ascii="Calibri" w:eastAsia="Helvetica Neue" w:hAnsi="Calibri" w:cs="Calibri"/>
          <w:lang w:val="es-ES"/>
        </w:rPr>
        <w:t xml:space="preserve"> de aplicaciones para atender a la población en zonas alejadas</w:t>
      </w:r>
      <w:r w:rsidR="00A428B3" w:rsidRPr="00967ABD">
        <w:rPr>
          <w:rFonts w:ascii="Calibri" w:eastAsia="Helvetica Neue" w:hAnsi="Calibri" w:cs="Calibri"/>
          <w:lang w:val="es-ES"/>
        </w:rPr>
        <w:t xml:space="preserve"> (salud, educación, inclusión financiera, etc.)</w:t>
      </w:r>
      <w:r w:rsidRPr="00967ABD">
        <w:rPr>
          <w:rFonts w:ascii="Calibri" w:eastAsia="Helvetica Neue" w:hAnsi="Calibri" w:cs="Calibri"/>
          <w:lang w:val="es-ES"/>
        </w:rPr>
        <w:t>; para el análisis de datos que contribuyan a identificar de forma oportuna riesgos (ambientales, de salud, de género, etc.) y una mejor planeación del uso de recursos presupuestales.</w:t>
      </w:r>
    </w:p>
    <w:p w14:paraId="7413E05B" w14:textId="2B998812" w:rsidR="00D818FF" w:rsidRDefault="00D818FF" w:rsidP="00D818FF">
      <w:pPr>
        <w:spacing w:line="276" w:lineRule="auto"/>
        <w:ind w:right="49"/>
        <w:jc w:val="both"/>
        <w:rPr>
          <w:rFonts w:ascii="Calibri" w:hAnsi="Calibri" w:cs="Calibri"/>
          <w:shd w:val="clear" w:color="auto" w:fill="FFFFFF"/>
        </w:rPr>
      </w:pPr>
    </w:p>
    <w:p w14:paraId="3C05EA30" w14:textId="6527CFE9" w:rsidR="00D818FF" w:rsidRDefault="00D818FF" w:rsidP="00D818FF">
      <w:pPr>
        <w:spacing w:line="276" w:lineRule="auto"/>
        <w:ind w:right="49"/>
        <w:jc w:val="both"/>
        <w:rPr>
          <w:rFonts w:ascii="Calibri" w:hAnsi="Calibri" w:cs="Calibri"/>
          <w:shd w:val="clear" w:color="auto" w:fill="FFFFFF"/>
        </w:rPr>
      </w:pPr>
    </w:p>
    <w:p w14:paraId="435FFE01" w14:textId="2245FDBA" w:rsidR="00D818FF" w:rsidRDefault="00D818FF" w:rsidP="00D818FF">
      <w:pPr>
        <w:spacing w:line="276" w:lineRule="auto"/>
        <w:ind w:right="49"/>
        <w:jc w:val="both"/>
        <w:rPr>
          <w:rFonts w:ascii="Calibri" w:hAnsi="Calibri" w:cs="Calibri"/>
          <w:shd w:val="clear" w:color="auto" w:fill="FFFFFF"/>
        </w:rPr>
      </w:pPr>
    </w:p>
    <w:p w14:paraId="72237DB1" w14:textId="17EDE2B9" w:rsidR="00D818FF" w:rsidRDefault="00D818FF" w:rsidP="00D818FF">
      <w:pPr>
        <w:spacing w:line="276" w:lineRule="auto"/>
        <w:ind w:right="49"/>
        <w:jc w:val="both"/>
        <w:rPr>
          <w:rFonts w:ascii="Calibri" w:hAnsi="Calibri" w:cs="Calibri"/>
          <w:shd w:val="clear" w:color="auto" w:fill="FFFFFF"/>
        </w:rPr>
      </w:pPr>
    </w:p>
    <w:p w14:paraId="4F6BE540" w14:textId="7EC3C9A9" w:rsidR="00D818FF" w:rsidRPr="00D818FF" w:rsidRDefault="00D818FF" w:rsidP="00D818FF">
      <w:pPr>
        <w:spacing w:line="276" w:lineRule="auto"/>
        <w:ind w:right="49"/>
        <w:jc w:val="both"/>
        <w:rPr>
          <w:rFonts w:ascii="Calibri" w:hAnsi="Calibri" w:cs="Calibri"/>
          <w:shd w:val="clear" w:color="auto" w:fill="FFFFFF"/>
        </w:rPr>
      </w:pPr>
    </w:p>
    <w:p w14:paraId="1E83596F" w14:textId="77777777" w:rsidR="002A6115" w:rsidRPr="00967ABD" w:rsidRDefault="002A6115" w:rsidP="00286D6D">
      <w:pPr>
        <w:pStyle w:val="Prrafodelista"/>
        <w:spacing w:line="276" w:lineRule="auto"/>
        <w:ind w:left="360" w:right="49"/>
        <w:jc w:val="both"/>
        <w:rPr>
          <w:rFonts w:ascii="Calibri" w:hAnsi="Calibri" w:cs="Calibri"/>
          <w:shd w:val="clear" w:color="auto" w:fill="FFFFFF"/>
        </w:rPr>
      </w:pPr>
    </w:p>
    <w:p w14:paraId="10B06E17" w14:textId="4C23FACE" w:rsidR="002A6115" w:rsidRPr="00967ABD" w:rsidRDefault="002A6115" w:rsidP="00286D6D">
      <w:pPr>
        <w:pStyle w:val="Prrafodelista"/>
        <w:numPr>
          <w:ilvl w:val="0"/>
          <w:numId w:val="8"/>
        </w:numPr>
        <w:spacing w:line="276" w:lineRule="auto"/>
        <w:ind w:left="360" w:right="49"/>
        <w:jc w:val="both"/>
        <w:rPr>
          <w:rFonts w:ascii="Calibri" w:hAnsi="Calibri" w:cs="Calibri"/>
          <w:shd w:val="clear" w:color="auto" w:fill="FFFFFF"/>
        </w:rPr>
      </w:pPr>
      <w:r w:rsidRPr="00967ABD">
        <w:rPr>
          <w:rFonts w:ascii="Calibri" w:hAnsi="Calibri" w:cs="Calibri"/>
          <w:shd w:val="clear" w:color="auto" w:fill="FFFFFF"/>
        </w:rPr>
        <w:t xml:space="preserve">Existen objetivos para la </w:t>
      </w:r>
      <w:r w:rsidR="00FD542A" w:rsidRPr="00967ABD">
        <w:rPr>
          <w:rFonts w:ascii="Calibri" w:hAnsi="Calibri" w:cs="Calibri"/>
          <w:shd w:val="clear" w:color="auto" w:fill="FFFFFF"/>
        </w:rPr>
        <w:t>IA</w:t>
      </w:r>
      <w:r w:rsidRPr="00967ABD">
        <w:rPr>
          <w:rFonts w:ascii="Calibri" w:hAnsi="Calibri" w:cs="Calibri"/>
          <w:shd w:val="clear" w:color="auto" w:fill="FFFFFF"/>
        </w:rPr>
        <w:t xml:space="preserve"> que tienen un objetivo de política pública como la atención de desastres naturales, la protección de niños en su privacidad y contra abusos</w:t>
      </w:r>
      <w:r w:rsidR="000E5739" w:rsidRPr="00967ABD">
        <w:rPr>
          <w:rStyle w:val="Refdenotaalpie"/>
          <w:rFonts w:ascii="Calibri" w:hAnsi="Calibri" w:cs="Calibri"/>
          <w:shd w:val="clear" w:color="auto" w:fill="FFFFFF"/>
        </w:rPr>
        <w:footnoteReference w:id="31"/>
      </w:r>
      <w:r w:rsidRPr="00967ABD">
        <w:rPr>
          <w:rFonts w:ascii="Calibri" w:hAnsi="Calibri" w:cs="Calibri"/>
          <w:shd w:val="clear" w:color="auto" w:fill="FFFFFF"/>
        </w:rPr>
        <w:t>.</w:t>
      </w:r>
      <w:r w:rsidR="00093934" w:rsidRPr="00967ABD">
        <w:rPr>
          <w:rFonts w:ascii="Calibri" w:hAnsi="Calibri" w:cs="Calibri"/>
          <w:shd w:val="clear" w:color="auto" w:fill="FFFFFF"/>
        </w:rPr>
        <w:t xml:space="preserve"> Soluciones de IA contribuirán al </w:t>
      </w:r>
      <w:r w:rsidR="00A428B3" w:rsidRPr="00967ABD">
        <w:rPr>
          <w:rFonts w:ascii="Calibri" w:hAnsi="Calibri" w:cs="Calibri"/>
          <w:shd w:val="clear" w:color="auto" w:fill="FFFFFF"/>
        </w:rPr>
        <w:t>i</w:t>
      </w:r>
      <w:r w:rsidR="00093934" w:rsidRPr="00967ABD">
        <w:rPr>
          <w:rFonts w:ascii="Calibri" w:hAnsi="Calibri" w:cs="Calibri"/>
          <w:shd w:val="clear" w:color="auto" w:fill="FFFFFF"/>
        </w:rPr>
        <w:t>nternet de las cosas en la arquitectura de redes y el acceso al espectro radioeléctrico</w:t>
      </w:r>
      <w:r w:rsidR="00A428B3" w:rsidRPr="00967ABD">
        <w:rPr>
          <w:rFonts w:ascii="Calibri" w:hAnsi="Calibri" w:cs="Calibri"/>
          <w:shd w:val="clear" w:color="auto" w:fill="FFFFFF"/>
        </w:rPr>
        <w:t xml:space="preserve">; </w:t>
      </w:r>
      <w:r w:rsidR="00093934" w:rsidRPr="00967ABD">
        <w:rPr>
          <w:rFonts w:ascii="Calibri" w:hAnsi="Calibri" w:cs="Calibri"/>
          <w:shd w:val="clear" w:color="auto" w:fill="FFFFFF"/>
        </w:rPr>
        <w:t xml:space="preserve">se busca que a través de su aplicación se facilite administrar redes centralizadas y descentralizadas con una mayor flexibilidad; </w:t>
      </w:r>
      <w:r w:rsidR="00E44B4E" w:rsidRPr="00967ABD">
        <w:rPr>
          <w:rFonts w:ascii="Calibri" w:hAnsi="Calibri" w:cs="Calibri"/>
          <w:shd w:val="clear" w:color="auto" w:fill="FFFFFF"/>
        </w:rPr>
        <w:t>de tal forma</w:t>
      </w:r>
      <w:r w:rsidR="00A428B3" w:rsidRPr="00967ABD">
        <w:rPr>
          <w:rFonts w:ascii="Calibri" w:hAnsi="Calibri" w:cs="Calibri"/>
          <w:shd w:val="clear" w:color="auto" w:fill="FFFFFF"/>
        </w:rPr>
        <w:t>, la IA</w:t>
      </w:r>
      <w:r w:rsidR="00E44B4E" w:rsidRPr="00967ABD">
        <w:rPr>
          <w:rFonts w:ascii="Calibri" w:hAnsi="Calibri" w:cs="Calibri"/>
          <w:shd w:val="clear" w:color="auto" w:fill="FFFFFF"/>
        </w:rPr>
        <w:t xml:space="preserve"> puede sumar a</w:t>
      </w:r>
      <w:r w:rsidR="00093934" w:rsidRPr="00967ABD">
        <w:rPr>
          <w:rFonts w:ascii="Calibri" w:hAnsi="Calibri" w:cs="Calibri"/>
          <w:shd w:val="clear" w:color="auto" w:fill="FFFFFF"/>
        </w:rPr>
        <w:t>l uso eficiente del espectro radioeléctrico.</w:t>
      </w:r>
      <w:r w:rsidR="00E44B4E" w:rsidRPr="00967ABD">
        <w:rPr>
          <w:rStyle w:val="Refdenotaalpie"/>
          <w:rFonts w:ascii="Calibri" w:hAnsi="Calibri" w:cs="Calibri"/>
          <w:shd w:val="clear" w:color="auto" w:fill="FFFFFF"/>
        </w:rPr>
        <w:footnoteReference w:id="32"/>
      </w:r>
      <w:r w:rsidR="00093934" w:rsidRPr="00967ABD">
        <w:rPr>
          <w:rFonts w:ascii="Calibri" w:hAnsi="Calibri" w:cs="Calibri"/>
          <w:shd w:val="clear" w:color="auto" w:fill="FFFFFF"/>
        </w:rPr>
        <w:t xml:space="preserve">  </w:t>
      </w:r>
    </w:p>
    <w:p w14:paraId="23E1AD8B" w14:textId="77777777" w:rsidR="001219C7" w:rsidRPr="00967ABD" w:rsidRDefault="001219C7" w:rsidP="00286D6D">
      <w:pPr>
        <w:pStyle w:val="Prrafodelista"/>
        <w:spacing w:line="276" w:lineRule="auto"/>
        <w:ind w:left="360" w:right="49"/>
        <w:jc w:val="both"/>
        <w:rPr>
          <w:rFonts w:ascii="Calibri" w:hAnsi="Calibri" w:cs="Calibri"/>
          <w:shd w:val="clear" w:color="auto" w:fill="FFFFFF"/>
        </w:rPr>
      </w:pPr>
    </w:p>
    <w:p w14:paraId="081EE271" w14:textId="1B5981C3" w:rsidR="001219C7" w:rsidRPr="00967ABD" w:rsidRDefault="001219C7" w:rsidP="00286D6D">
      <w:pPr>
        <w:pStyle w:val="Prrafodelista"/>
        <w:numPr>
          <w:ilvl w:val="0"/>
          <w:numId w:val="8"/>
        </w:numPr>
        <w:spacing w:line="276" w:lineRule="auto"/>
        <w:ind w:left="360" w:right="49"/>
        <w:jc w:val="both"/>
        <w:rPr>
          <w:rFonts w:ascii="Calibri" w:hAnsi="Calibri" w:cs="Calibri"/>
          <w:shd w:val="clear" w:color="auto" w:fill="FFFFFF"/>
        </w:rPr>
      </w:pPr>
      <w:r w:rsidRPr="00967ABD">
        <w:rPr>
          <w:rFonts w:ascii="Calibri" w:hAnsi="Calibri" w:cs="Calibri"/>
          <w:shd w:val="clear" w:color="auto" w:fill="FFFFFF"/>
        </w:rPr>
        <w:t>Asimismo, pueden identificarse los recursos críticos para el desarrollo y aplicación de la IA en los que se justifique invertir para compartir</w:t>
      </w:r>
      <w:r w:rsidR="00A428B3" w:rsidRPr="00967ABD">
        <w:rPr>
          <w:rFonts w:ascii="Calibri" w:hAnsi="Calibri" w:cs="Calibri"/>
          <w:shd w:val="clear" w:color="auto" w:fill="FFFFFF"/>
        </w:rPr>
        <w:t>, entre otros ejemplos,</w:t>
      </w:r>
      <w:r w:rsidRPr="00967ABD">
        <w:rPr>
          <w:rFonts w:ascii="Calibri" w:hAnsi="Calibri" w:cs="Calibri"/>
          <w:shd w:val="clear" w:color="auto" w:fill="FFFFFF"/>
        </w:rPr>
        <w:t xml:space="preserve"> derechos de propiedad intelectual, y garantizar que un mayor número de actores puedan emplearlos para generar más desarrollo</w:t>
      </w:r>
      <w:r w:rsidR="003C500E" w:rsidRPr="00967ABD">
        <w:rPr>
          <w:rFonts w:ascii="Calibri" w:hAnsi="Calibri" w:cs="Calibri"/>
          <w:shd w:val="clear" w:color="auto" w:fill="FFFFFF"/>
        </w:rPr>
        <w:t>s y aplicaciones de IA</w:t>
      </w:r>
      <w:r w:rsidRPr="00967ABD">
        <w:rPr>
          <w:rFonts w:ascii="Calibri" w:hAnsi="Calibri" w:cs="Calibri"/>
          <w:shd w:val="clear" w:color="auto" w:fill="FFFFFF"/>
        </w:rPr>
        <w:t>.</w:t>
      </w:r>
      <w:r w:rsidR="003C500E" w:rsidRPr="00967ABD">
        <w:rPr>
          <w:rStyle w:val="Refdenotaalpie"/>
          <w:rFonts w:ascii="Calibri" w:hAnsi="Calibri" w:cs="Calibri"/>
          <w:shd w:val="clear" w:color="auto" w:fill="FFFFFF"/>
        </w:rPr>
        <w:footnoteReference w:id="33"/>
      </w:r>
      <w:r w:rsidRPr="00967ABD">
        <w:rPr>
          <w:rFonts w:ascii="Calibri" w:hAnsi="Calibri" w:cs="Calibri"/>
          <w:shd w:val="clear" w:color="auto" w:fill="FFFFFF"/>
        </w:rPr>
        <w:t xml:space="preserve"> En este esfuerzo pueden generarse proyectos regionales en los que participen </w:t>
      </w:r>
      <w:r w:rsidR="003C500E" w:rsidRPr="00967ABD">
        <w:rPr>
          <w:rFonts w:ascii="Calibri" w:hAnsi="Calibri" w:cs="Calibri"/>
          <w:shd w:val="clear" w:color="auto" w:fill="FFFFFF"/>
        </w:rPr>
        <w:t xml:space="preserve">con recursos </w:t>
      </w:r>
      <w:r w:rsidRPr="00967ABD">
        <w:rPr>
          <w:rFonts w:ascii="Calibri" w:hAnsi="Calibri" w:cs="Calibri"/>
          <w:shd w:val="clear" w:color="auto" w:fill="FFFFFF"/>
        </w:rPr>
        <w:t>gobiernos de distintos países</w:t>
      </w:r>
      <w:r w:rsidR="003C500E" w:rsidRPr="00967ABD">
        <w:rPr>
          <w:rFonts w:ascii="Calibri" w:hAnsi="Calibri" w:cs="Calibri"/>
          <w:shd w:val="clear" w:color="auto" w:fill="FFFFFF"/>
        </w:rPr>
        <w:t>.</w:t>
      </w:r>
    </w:p>
    <w:p w14:paraId="5F7F9059" w14:textId="77777777" w:rsidR="002A6115" w:rsidRPr="00967ABD" w:rsidRDefault="002A6115" w:rsidP="00286D6D">
      <w:pPr>
        <w:spacing w:line="276" w:lineRule="auto"/>
        <w:ind w:right="49"/>
        <w:jc w:val="both"/>
        <w:rPr>
          <w:rFonts w:ascii="Calibri" w:hAnsi="Calibri" w:cs="Calibri"/>
        </w:rPr>
      </w:pPr>
    </w:p>
    <w:p w14:paraId="5334BE78" w14:textId="0C53E96F" w:rsidR="002A6115" w:rsidRPr="00967ABD" w:rsidRDefault="002A6115" w:rsidP="00286D6D">
      <w:pPr>
        <w:pStyle w:val="Ttulo3"/>
        <w:numPr>
          <w:ilvl w:val="0"/>
          <w:numId w:val="39"/>
        </w:numPr>
        <w:spacing w:line="276" w:lineRule="auto"/>
        <w:ind w:left="360" w:right="49"/>
        <w:jc w:val="both"/>
        <w:rPr>
          <w:rFonts w:ascii="Calibri" w:hAnsi="Calibri" w:cs="Calibri"/>
          <w:color w:val="auto"/>
        </w:rPr>
      </w:pPr>
      <w:bookmarkStart w:id="12" w:name="_Toc73615938"/>
      <w:r w:rsidRPr="00967ABD">
        <w:rPr>
          <w:rFonts w:ascii="Calibri" w:hAnsi="Calibri" w:cs="Calibri"/>
          <w:color w:val="auto"/>
        </w:rPr>
        <w:t>Recomendaci</w:t>
      </w:r>
      <w:r w:rsidR="003B2986" w:rsidRPr="00967ABD">
        <w:rPr>
          <w:rFonts w:ascii="Calibri" w:hAnsi="Calibri" w:cs="Calibri"/>
          <w:color w:val="auto"/>
        </w:rPr>
        <w:t>o</w:t>
      </w:r>
      <w:r w:rsidRPr="00967ABD">
        <w:rPr>
          <w:rFonts w:ascii="Calibri" w:hAnsi="Calibri" w:cs="Calibri"/>
          <w:color w:val="auto"/>
        </w:rPr>
        <w:t>n</w:t>
      </w:r>
      <w:r w:rsidR="003B2986" w:rsidRPr="00967ABD">
        <w:rPr>
          <w:rFonts w:ascii="Calibri" w:hAnsi="Calibri" w:cs="Calibri"/>
          <w:color w:val="auto"/>
        </w:rPr>
        <w:t>es</w:t>
      </w:r>
      <w:r w:rsidRPr="00967ABD">
        <w:rPr>
          <w:rFonts w:ascii="Calibri" w:hAnsi="Calibri" w:cs="Calibri"/>
          <w:color w:val="auto"/>
        </w:rPr>
        <w:t>:</w:t>
      </w:r>
      <w:bookmarkEnd w:id="12"/>
    </w:p>
    <w:p w14:paraId="050474D8" w14:textId="77777777" w:rsidR="00421B7D" w:rsidRPr="00967ABD" w:rsidRDefault="00421B7D" w:rsidP="00286D6D">
      <w:pPr>
        <w:spacing w:line="276" w:lineRule="auto"/>
        <w:ind w:right="49"/>
        <w:jc w:val="both"/>
        <w:rPr>
          <w:rFonts w:ascii="Calibri" w:hAnsi="Calibri" w:cs="Calibri"/>
        </w:rPr>
      </w:pPr>
    </w:p>
    <w:p w14:paraId="059D5553" w14:textId="40A31B1C" w:rsidR="002A6115" w:rsidRPr="00967ABD" w:rsidRDefault="002A6115" w:rsidP="00286D6D">
      <w:pPr>
        <w:pStyle w:val="Prrafodelista"/>
        <w:numPr>
          <w:ilvl w:val="0"/>
          <w:numId w:val="13"/>
        </w:numPr>
        <w:spacing w:line="276" w:lineRule="auto"/>
        <w:ind w:left="360" w:right="49"/>
        <w:jc w:val="both"/>
        <w:rPr>
          <w:rFonts w:ascii="Calibri" w:hAnsi="Calibri" w:cs="Calibri"/>
        </w:rPr>
      </w:pPr>
      <w:r w:rsidRPr="00967ABD">
        <w:rPr>
          <w:rFonts w:ascii="Calibri" w:hAnsi="Calibri" w:cs="Calibri"/>
        </w:rPr>
        <w:t>Contribuir a difundir</w:t>
      </w:r>
      <w:r w:rsidR="003B2986" w:rsidRPr="00967ABD">
        <w:rPr>
          <w:rFonts w:ascii="Calibri" w:hAnsi="Calibri" w:cs="Calibri"/>
        </w:rPr>
        <w:t xml:space="preserve"> en el ámbito de su </w:t>
      </w:r>
      <w:proofErr w:type="spellStart"/>
      <w:r w:rsidR="003B2986" w:rsidRPr="00967ABD">
        <w:rPr>
          <w:rFonts w:ascii="Calibri" w:hAnsi="Calibri" w:cs="Calibri"/>
        </w:rPr>
        <w:t>competena</w:t>
      </w:r>
      <w:proofErr w:type="spellEnd"/>
      <w:r w:rsidRPr="00967ABD">
        <w:rPr>
          <w:rFonts w:ascii="Calibri" w:hAnsi="Calibri" w:cs="Calibri"/>
        </w:rPr>
        <w:t xml:space="preserve"> la importancia de </w:t>
      </w:r>
      <w:r w:rsidR="001D5A88" w:rsidRPr="00967ABD">
        <w:rPr>
          <w:rFonts w:ascii="Calibri" w:hAnsi="Calibri" w:cs="Calibri"/>
        </w:rPr>
        <w:t>p</w:t>
      </w:r>
      <w:r w:rsidRPr="00967ABD">
        <w:rPr>
          <w:rFonts w:ascii="Calibri" w:hAnsi="Calibri" w:cs="Calibri"/>
        </w:rPr>
        <w:t xml:space="preserve">romover inversión pública en la </w:t>
      </w:r>
      <w:r w:rsidR="00FD542A" w:rsidRPr="00967ABD">
        <w:rPr>
          <w:rFonts w:ascii="Calibri" w:hAnsi="Calibri" w:cs="Calibri"/>
        </w:rPr>
        <w:t>IA</w:t>
      </w:r>
      <w:r w:rsidR="000E5739" w:rsidRPr="00967ABD">
        <w:rPr>
          <w:rFonts w:ascii="Calibri" w:hAnsi="Calibri" w:cs="Calibri"/>
        </w:rPr>
        <w:t xml:space="preserve"> entre las distintas instancias de gobierno</w:t>
      </w:r>
      <w:r w:rsidRPr="00967ABD">
        <w:rPr>
          <w:rFonts w:ascii="Calibri" w:hAnsi="Calibri" w:cs="Calibri"/>
        </w:rPr>
        <w:t>, y de que esa inversión se diversifique</w:t>
      </w:r>
      <w:r w:rsidR="000E5739" w:rsidRPr="00967ABD">
        <w:rPr>
          <w:rFonts w:ascii="Calibri" w:hAnsi="Calibri" w:cs="Calibri"/>
        </w:rPr>
        <w:t xml:space="preserve">, particularmente </w:t>
      </w:r>
      <w:r w:rsidR="003B2986" w:rsidRPr="00967ABD">
        <w:rPr>
          <w:rFonts w:ascii="Calibri" w:hAnsi="Calibri" w:cs="Calibri"/>
        </w:rPr>
        <w:t>ante</w:t>
      </w:r>
      <w:r w:rsidR="000E5739" w:rsidRPr="00967ABD">
        <w:rPr>
          <w:rFonts w:ascii="Calibri" w:hAnsi="Calibri" w:cs="Calibri"/>
        </w:rPr>
        <w:t xml:space="preserve"> aquellas dependencias de gobierno que a la fecha no </w:t>
      </w:r>
      <w:r w:rsidR="006F6ACE" w:rsidRPr="00967ABD">
        <w:rPr>
          <w:rFonts w:ascii="Calibri" w:hAnsi="Calibri" w:cs="Calibri"/>
        </w:rPr>
        <w:t>h</w:t>
      </w:r>
      <w:r w:rsidR="00C90E93" w:rsidRPr="00967ABD">
        <w:rPr>
          <w:rFonts w:ascii="Calibri" w:hAnsi="Calibri" w:cs="Calibri"/>
        </w:rPr>
        <w:t xml:space="preserve">an </w:t>
      </w:r>
      <w:r w:rsidR="000E5739" w:rsidRPr="00967ABD">
        <w:rPr>
          <w:rFonts w:ascii="Calibri" w:hAnsi="Calibri" w:cs="Calibri"/>
        </w:rPr>
        <w:t>establecido proyectos en la materia o</w:t>
      </w:r>
      <w:r w:rsidR="00A428B3" w:rsidRPr="00967ABD">
        <w:rPr>
          <w:rFonts w:ascii="Calibri" w:hAnsi="Calibri" w:cs="Calibri"/>
        </w:rPr>
        <w:t>,</w:t>
      </w:r>
      <w:r w:rsidR="000E5739" w:rsidRPr="00967ABD">
        <w:rPr>
          <w:rFonts w:ascii="Calibri" w:hAnsi="Calibri" w:cs="Calibri"/>
        </w:rPr>
        <w:t xml:space="preserve"> </w:t>
      </w:r>
      <w:r w:rsidR="00C90E93" w:rsidRPr="00967ABD">
        <w:rPr>
          <w:rFonts w:ascii="Calibri" w:hAnsi="Calibri" w:cs="Calibri"/>
        </w:rPr>
        <w:t>habiéndolos</w:t>
      </w:r>
      <w:r w:rsidR="00A428B3" w:rsidRPr="00967ABD">
        <w:rPr>
          <w:rFonts w:ascii="Calibri" w:hAnsi="Calibri" w:cs="Calibri"/>
        </w:rPr>
        <w:t>,</w:t>
      </w:r>
      <w:r w:rsidR="00C90E93" w:rsidRPr="00967ABD">
        <w:rPr>
          <w:rFonts w:ascii="Calibri" w:hAnsi="Calibri" w:cs="Calibri"/>
        </w:rPr>
        <w:t xml:space="preserve"> se </w:t>
      </w:r>
      <w:r w:rsidR="000E5739" w:rsidRPr="00967ABD">
        <w:rPr>
          <w:rFonts w:ascii="Calibri" w:hAnsi="Calibri" w:cs="Calibri"/>
        </w:rPr>
        <w:t>ha dejado de darles seguimiento.</w:t>
      </w:r>
    </w:p>
    <w:p w14:paraId="6527FBE5" w14:textId="77777777" w:rsidR="000E5739" w:rsidRPr="00967ABD" w:rsidRDefault="000E5739" w:rsidP="00286D6D">
      <w:pPr>
        <w:pStyle w:val="Prrafodelista"/>
        <w:spacing w:line="276" w:lineRule="auto"/>
        <w:ind w:left="360" w:right="49"/>
        <w:jc w:val="both"/>
        <w:rPr>
          <w:rFonts w:ascii="Calibri" w:hAnsi="Calibri" w:cs="Calibri"/>
        </w:rPr>
      </w:pPr>
    </w:p>
    <w:p w14:paraId="4E98826A" w14:textId="6E053EBA" w:rsidR="002A6115" w:rsidRPr="00967ABD" w:rsidRDefault="002F62F5" w:rsidP="00286D6D">
      <w:pPr>
        <w:pStyle w:val="Prrafodelista"/>
        <w:numPr>
          <w:ilvl w:val="0"/>
          <w:numId w:val="13"/>
        </w:numPr>
        <w:spacing w:line="276" w:lineRule="auto"/>
        <w:ind w:left="360" w:right="49"/>
        <w:jc w:val="both"/>
        <w:rPr>
          <w:rFonts w:ascii="Calibri" w:hAnsi="Calibri" w:cs="Calibri"/>
        </w:rPr>
      </w:pPr>
      <w:r w:rsidRPr="00967ABD">
        <w:rPr>
          <w:rFonts w:ascii="Calibri" w:hAnsi="Calibri" w:cs="Calibri"/>
        </w:rPr>
        <w:t>Identificar proyectos específicos</w:t>
      </w:r>
      <w:r w:rsidR="000E5739" w:rsidRPr="00967ABD">
        <w:rPr>
          <w:rFonts w:ascii="Calibri" w:hAnsi="Calibri" w:cs="Calibri"/>
        </w:rPr>
        <w:t xml:space="preserve"> de inversión </w:t>
      </w:r>
      <w:r w:rsidR="00C90E93" w:rsidRPr="00967ABD">
        <w:rPr>
          <w:rFonts w:ascii="Calibri" w:hAnsi="Calibri" w:cs="Calibri"/>
        </w:rPr>
        <w:t xml:space="preserve">con alto impacto en objetivos de política </w:t>
      </w:r>
      <w:proofErr w:type="spellStart"/>
      <w:r w:rsidR="00C90E93" w:rsidRPr="00967ABD">
        <w:rPr>
          <w:rFonts w:ascii="Calibri" w:hAnsi="Calibri" w:cs="Calibri"/>
        </w:rPr>
        <w:t>publica</w:t>
      </w:r>
      <w:proofErr w:type="spellEnd"/>
      <w:r w:rsidR="00C90E93" w:rsidRPr="00967ABD">
        <w:rPr>
          <w:rFonts w:ascii="Calibri" w:hAnsi="Calibri" w:cs="Calibri"/>
        </w:rPr>
        <w:t xml:space="preserve"> en materia de telecomunicaciones y radiodifusión (inclusión, cierre de la brecha digital) </w:t>
      </w:r>
      <w:r w:rsidR="000E5739" w:rsidRPr="00967ABD">
        <w:rPr>
          <w:rFonts w:ascii="Calibri" w:hAnsi="Calibri" w:cs="Calibri"/>
        </w:rPr>
        <w:t xml:space="preserve">en los que la inversión </w:t>
      </w:r>
      <w:r w:rsidR="004200DB" w:rsidRPr="00967ABD">
        <w:rPr>
          <w:rFonts w:ascii="Calibri" w:hAnsi="Calibri" w:cs="Calibri"/>
        </w:rPr>
        <w:t xml:space="preserve">(aportación) </w:t>
      </w:r>
      <w:r w:rsidR="000E5739" w:rsidRPr="00967ABD">
        <w:rPr>
          <w:rFonts w:ascii="Calibri" w:hAnsi="Calibri" w:cs="Calibri"/>
        </w:rPr>
        <w:t xml:space="preserve">pública puede contribuir a que sean viables. </w:t>
      </w:r>
    </w:p>
    <w:p w14:paraId="012AB9BC" w14:textId="77777777" w:rsidR="001216BD" w:rsidRPr="00967ABD" w:rsidRDefault="001216BD" w:rsidP="00286D6D">
      <w:pPr>
        <w:pBdr>
          <w:top w:val="nil"/>
          <w:left w:val="nil"/>
          <w:bottom w:val="nil"/>
          <w:right w:val="nil"/>
          <w:between w:val="nil"/>
        </w:pBdr>
        <w:spacing w:line="276" w:lineRule="auto"/>
        <w:ind w:right="49"/>
        <w:jc w:val="both"/>
        <w:rPr>
          <w:rFonts w:ascii="Calibri" w:eastAsia="Helvetica Neue" w:hAnsi="Calibri" w:cs="Calibri"/>
        </w:rPr>
      </w:pPr>
    </w:p>
    <w:p w14:paraId="231E2D81" w14:textId="14AEF3F0" w:rsidR="001216BD" w:rsidRPr="00EF75DD" w:rsidRDefault="001216BD" w:rsidP="00286D6D">
      <w:pPr>
        <w:pStyle w:val="Ttulo2"/>
        <w:numPr>
          <w:ilvl w:val="0"/>
          <w:numId w:val="34"/>
        </w:numPr>
        <w:spacing w:line="276" w:lineRule="auto"/>
        <w:ind w:left="720" w:right="49"/>
        <w:jc w:val="both"/>
        <w:rPr>
          <w:rStyle w:val="Hipervnculo"/>
          <w:rFonts w:ascii="Calibri" w:hAnsi="Calibri" w:cs="Calibri"/>
          <w:b/>
          <w:bCs/>
          <w:color w:val="auto"/>
          <w:sz w:val="24"/>
          <w:szCs w:val="24"/>
          <w:u w:val="none"/>
        </w:rPr>
      </w:pPr>
      <w:bookmarkStart w:id="13" w:name="_Toc73615939"/>
      <w:r w:rsidRPr="00EF75DD">
        <w:rPr>
          <w:rStyle w:val="Hipervnculo"/>
          <w:rFonts w:ascii="Calibri" w:hAnsi="Calibri" w:cs="Calibri"/>
          <w:b/>
          <w:bCs/>
          <w:color w:val="auto"/>
          <w:sz w:val="24"/>
          <w:szCs w:val="24"/>
          <w:u w:val="none"/>
        </w:rPr>
        <w:lastRenderedPageBreak/>
        <w:t>C</w:t>
      </w:r>
      <w:r w:rsidR="00375A51" w:rsidRPr="00EF75DD">
        <w:rPr>
          <w:rStyle w:val="Hipervnculo"/>
          <w:rFonts w:ascii="Calibri" w:hAnsi="Calibri" w:cs="Calibri"/>
          <w:b/>
          <w:bCs/>
          <w:color w:val="auto"/>
          <w:sz w:val="24"/>
          <w:szCs w:val="24"/>
          <w:u w:val="none"/>
        </w:rPr>
        <w:t>ompetencia</w:t>
      </w:r>
      <w:bookmarkEnd w:id="13"/>
    </w:p>
    <w:p w14:paraId="05DEE5E0" w14:textId="40DB34D5" w:rsidR="001216BD" w:rsidRPr="00967ABD" w:rsidRDefault="001216BD" w:rsidP="00286D6D">
      <w:pPr>
        <w:pBdr>
          <w:top w:val="nil"/>
          <w:left w:val="nil"/>
          <w:bottom w:val="nil"/>
          <w:right w:val="nil"/>
          <w:between w:val="nil"/>
        </w:pBdr>
        <w:spacing w:line="276" w:lineRule="auto"/>
        <w:ind w:right="49"/>
        <w:jc w:val="both"/>
        <w:rPr>
          <w:rFonts w:ascii="Calibri" w:eastAsia="Helvetica Neue" w:hAnsi="Calibri" w:cs="Calibri"/>
        </w:rPr>
      </w:pPr>
    </w:p>
    <w:p w14:paraId="7BBCD881" w14:textId="704E5CB2" w:rsidR="00D53273" w:rsidRDefault="00D53273" w:rsidP="00286D6D">
      <w:pPr>
        <w:pStyle w:val="Ttulo3"/>
        <w:numPr>
          <w:ilvl w:val="0"/>
          <w:numId w:val="40"/>
        </w:numPr>
        <w:spacing w:line="276" w:lineRule="auto"/>
        <w:ind w:left="360" w:right="49"/>
        <w:jc w:val="both"/>
        <w:rPr>
          <w:rFonts w:ascii="Calibri" w:eastAsia="Helvetica Neue" w:hAnsi="Calibri" w:cs="Calibri"/>
          <w:color w:val="auto"/>
        </w:rPr>
      </w:pPr>
      <w:bookmarkStart w:id="14" w:name="_Toc73615940"/>
      <w:r w:rsidRPr="00967ABD">
        <w:rPr>
          <w:rFonts w:ascii="Calibri" w:eastAsia="Helvetica Neue" w:hAnsi="Calibri" w:cs="Calibri"/>
          <w:color w:val="auto"/>
        </w:rPr>
        <w:t>Problemática</w:t>
      </w:r>
      <w:bookmarkEnd w:id="14"/>
    </w:p>
    <w:p w14:paraId="094709A9" w14:textId="77777777" w:rsidR="00EF75DD" w:rsidRPr="00EF75DD" w:rsidRDefault="00EF75DD" w:rsidP="00EF75DD">
      <w:pPr>
        <w:rPr>
          <w:rFonts w:eastAsia="Helvetica Neue"/>
        </w:rPr>
      </w:pPr>
    </w:p>
    <w:p w14:paraId="35FE8DCF" w14:textId="009DB1CE" w:rsidR="00421B7D" w:rsidRPr="00967ABD" w:rsidRDefault="00FF4DDB" w:rsidP="00286D6D">
      <w:pPr>
        <w:pStyle w:val="Prrafodelista"/>
        <w:numPr>
          <w:ilvl w:val="0"/>
          <w:numId w:val="8"/>
        </w:numPr>
        <w:spacing w:line="276" w:lineRule="auto"/>
        <w:ind w:left="360" w:right="49"/>
        <w:jc w:val="both"/>
        <w:rPr>
          <w:rFonts w:ascii="Calibri" w:hAnsi="Calibri" w:cs="Calibri"/>
        </w:rPr>
      </w:pPr>
      <w:r w:rsidRPr="00967ABD">
        <w:rPr>
          <w:rFonts w:ascii="Calibri" w:hAnsi="Calibri" w:cs="Calibri"/>
        </w:rPr>
        <w:t>La C</w:t>
      </w:r>
      <w:r w:rsidR="00802815" w:rsidRPr="00967ABD">
        <w:rPr>
          <w:rFonts w:ascii="Calibri" w:hAnsi="Calibri" w:cs="Calibri"/>
        </w:rPr>
        <w:t>OFECE</w:t>
      </w:r>
      <w:r w:rsidR="00421B7D" w:rsidRPr="00967ABD">
        <w:rPr>
          <w:rStyle w:val="Refdenotaalpie"/>
          <w:rFonts w:ascii="Calibri" w:hAnsi="Calibri" w:cs="Calibri"/>
        </w:rPr>
        <w:footnoteReference w:id="34"/>
      </w:r>
      <w:r w:rsidRPr="00967ABD">
        <w:rPr>
          <w:rFonts w:ascii="Calibri" w:hAnsi="Calibri" w:cs="Calibri"/>
        </w:rPr>
        <w:t xml:space="preserve"> ha </w:t>
      </w:r>
      <w:r w:rsidRPr="00967ABD">
        <w:rPr>
          <w:rFonts w:ascii="Calibri" w:hAnsi="Calibri" w:cs="Calibri"/>
          <w:shd w:val="clear" w:color="auto" w:fill="FFFFFF"/>
        </w:rPr>
        <w:t>reconocido</w:t>
      </w:r>
      <w:r w:rsidRPr="00967ABD">
        <w:rPr>
          <w:rFonts w:ascii="Calibri" w:hAnsi="Calibri" w:cs="Calibri"/>
        </w:rPr>
        <w:t xml:space="preserve"> como uno de los retos de la economía digital a</w:t>
      </w:r>
      <w:r w:rsidRPr="00967ABD">
        <w:rPr>
          <w:rFonts w:ascii="Calibri" w:hAnsi="Calibri" w:cs="Calibri"/>
          <w:i/>
          <w:iCs/>
        </w:rPr>
        <w:t xml:space="preserve"> </w:t>
      </w:r>
      <w:r w:rsidRPr="00967ABD">
        <w:rPr>
          <w:rFonts w:ascii="Calibri" w:hAnsi="Calibri" w:cs="Calibri"/>
        </w:rPr>
        <w:t>la</w:t>
      </w:r>
      <w:r w:rsidR="00306CC2" w:rsidRPr="00967ABD">
        <w:rPr>
          <w:rFonts w:ascii="Calibri" w:hAnsi="Calibri" w:cs="Calibri"/>
        </w:rPr>
        <w:t xml:space="preserve"> posible</w:t>
      </w:r>
      <w:r w:rsidRPr="00967ABD">
        <w:rPr>
          <w:rFonts w:ascii="Calibri" w:hAnsi="Calibri" w:cs="Calibri"/>
        </w:rPr>
        <w:t xml:space="preserve"> </w:t>
      </w:r>
      <w:r w:rsidR="00207861" w:rsidRPr="00967ABD">
        <w:rPr>
          <w:rFonts w:ascii="Calibri" w:hAnsi="Calibri" w:cs="Calibri"/>
        </w:rPr>
        <w:t>“</w:t>
      </w:r>
      <w:proofErr w:type="spellStart"/>
      <w:r w:rsidRPr="00967ABD">
        <w:rPr>
          <w:rFonts w:ascii="Calibri" w:hAnsi="Calibri" w:cs="Calibri"/>
          <w:i/>
          <w:iCs/>
        </w:rPr>
        <w:t>Colusión</w:t>
      </w:r>
      <w:proofErr w:type="spellEnd"/>
      <w:r w:rsidRPr="00967ABD">
        <w:rPr>
          <w:rFonts w:ascii="Calibri" w:hAnsi="Calibri" w:cs="Calibri"/>
          <w:i/>
          <w:iCs/>
        </w:rPr>
        <w:t xml:space="preserve"> derivada de la </w:t>
      </w:r>
      <w:proofErr w:type="spellStart"/>
      <w:r w:rsidRPr="00967ABD">
        <w:rPr>
          <w:rFonts w:ascii="Calibri" w:hAnsi="Calibri" w:cs="Calibri"/>
          <w:i/>
          <w:iCs/>
        </w:rPr>
        <w:t>operación</w:t>
      </w:r>
      <w:proofErr w:type="spellEnd"/>
      <w:r w:rsidRPr="00967ABD">
        <w:rPr>
          <w:rFonts w:ascii="Calibri" w:hAnsi="Calibri" w:cs="Calibri"/>
          <w:i/>
          <w:iCs/>
        </w:rPr>
        <w:t xml:space="preserve"> de Inteligencia Artificial en un escenario de transparencia del mercado, que derive en un resultado anticompetitivo sin la necesidad de la existencia de un acuerdo </w:t>
      </w:r>
      <w:proofErr w:type="spellStart"/>
      <w:r w:rsidRPr="00967ABD">
        <w:rPr>
          <w:rFonts w:ascii="Calibri" w:hAnsi="Calibri" w:cs="Calibri"/>
          <w:i/>
          <w:iCs/>
        </w:rPr>
        <w:t>explícito</w:t>
      </w:r>
      <w:proofErr w:type="spellEnd"/>
      <w:r w:rsidRPr="00967ABD">
        <w:rPr>
          <w:rFonts w:ascii="Calibri" w:hAnsi="Calibri" w:cs="Calibri"/>
          <w:i/>
          <w:iCs/>
        </w:rPr>
        <w:t xml:space="preserve"> o </w:t>
      </w:r>
      <w:proofErr w:type="spellStart"/>
      <w:r w:rsidRPr="00967ABD">
        <w:rPr>
          <w:rFonts w:ascii="Calibri" w:hAnsi="Calibri" w:cs="Calibri"/>
          <w:i/>
          <w:iCs/>
        </w:rPr>
        <w:t>tácito</w:t>
      </w:r>
      <w:proofErr w:type="spellEnd"/>
      <w:r w:rsidRPr="00967ABD">
        <w:rPr>
          <w:rFonts w:ascii="Calibri" w:hAnsi="Calibri" w:cs="Calibri"/>
          <w:i/>
          <w:iCs/>
        </w:rPr>
        <w:t xml:space="preserve">, sino como mejor respuesta. </w:t>
      </w:r>
      <w:r w:rsidR="00421B7D" w:rsidRPr="00967ABD">
        <w:rPr>
          <w:rFonts w:ascii="Calibri" w:hAnsi="Calibri" w:cs="Calibri"/>
          <w:i/>
          <w:iCs/>
        </w:rPr>
        <w:t>..</w:t>
      </w:r>
      <w:r w:rsidR="00CF236D" w:rsidRPr="00967ABD">
        <w:rPr>
          <w:rFonts w:ascii="Calibri" w:hAnsi="Calibri" w:cs="Calibri"/>
          <w:i/>
          <w:iCs/>
        </w:rPr>
        <w:t xml:space="preserve"> </w:t>
      </w:r>
      <w:r w:rsidRPr="00967ABD">
        <w:rPr>
          <w:rFonts w:ascii="Calibri" w:hAnsi="Calibri" w:cs="Calibri"/>
          <w:i/>
          <w:iCs/>
        </w:rPr>
        <w:t>que las computadoras</w:t>
      </w:r>
      <w:r w:rsidR="00207861" w:rsidRPr="00967ABD">
        <w:rPr>
          <w:rFonts w:ascii="Calibri" w:hAnsi="Calibri" w:cs="Calibri"/>
          <w:i/>
          <w:iCs/>
        </w:rPr>
        <w:t xml:space="preserve"> </w:t>
      </w:r>
      <w:r w:rsidRPr="00967ABD">
        <w:rPr>
          <w:rFonts w:ascii="Calibri" w:hAnsi="Calibri" w:cs="Calibri"/>
          <w:i/>
          <w:iCs/>
        </w:rPr>
        <w:t xml:space="preserve">aprendan a coludirse de manera </w:t>
      </w:r>
      <w:proofErr w:type="spellStart"/>
      <w:r w:rsidRPr="00967ABD">
        <w:rPr>
          <w:rFonts w:ascii="Calibri" w:hAnsi="Calibri" w:cs="Calibri"/>
          <w:i/>
          <w:iCs/>
        </w:rPr>
        <w:t>autónoma</w:t>
      </w:r>
      <w:proofErr w:type="spellEnd"/>
      <w:r w:rsidR="00CF236D" w:rsidRPr="00967ABD">
        <w:rPr>
          <w:rFonts w:ascii="Calibri" w:hAnsi="Calibri" w:cs="Calibri"/>
          <w:i/>
          <w:iCs/>
        </w:rPr>
        <w:t xml:space="preserve"> …</w:t>
      </w:r>
      <w:r w:rsidRPr="00967ABD">
        <w:rPr>
          <w:rFonts w:ascii="Calibri" w:hAnsi="Calibri" w:cs="Calibri"/>
          <w:i/>
          <w:iCs/>
        </w:rPr>
        <w:t xml:space="preserve"> el riesgo de que algunos algoritmos de </w:t>
      </w:r>
      <w:proofErr w:type="spellStart"/>
      <w:r w:rsidRPr="00967ABD">
        <w:rPr>
          <w:rFonts w:ascii="Calibri" w:hAnsi="Calibri" w:cs="Calibri"/>
          <w:i/>
          <w:iCs/>
        </w:rPr>
        <w:t>predicción</w:t>
      </w:r>
      <w:proofErr w:type="spellEnd"/>
      <w:r w:rsidRPr="00967ABD">
        <w:rPr>
          <w:rFonts w:ascii="Calibri" w:hAnsi="Calibri" w:cs="Calibri"/>
          <w:i/>
          <w:iCs/>
        </w:rPr>
        <w:t xml:space="preserve"> muy poderosos aprendan y se readapten a las acciones de otros participantes del mercado, y </w:t>
      </w:r>
      <w:proofErr w:type="spellStart"/>
      <w:r w:rsidRPr="00967ABD">
        <w:rPr>
          <w:rFonts w:ascii="Calibri" w:hAnsi="Calibri" w:cs="Calibri"/>
          <w:i/>
          <w:iCs/>
        </w:rPr>
        <w:t>asi</w:t>
      </w:r>
      <w:proofErr w:type="spellEnd"/>
      <w:r w:rsidRPr="00967ABD">
        <w:rPr>
          <w:rFonts w:ascii="Calibri" w:hAnsi="Calibri" w:cs="Calibri"/>
          <w:i/>
          <w:iCs/>
        </w:rPr>
        <w:t xml:space="preserve">́ coludirse sin la necesidad de </w:t>
      </w:r>
      <w:proofErr w:type="spellStart"/>
      <w:r w:rsidRPr="00967ABD">
        <w:rPr>
          <w:rFonts w:ascii="Calibri" w:hAnsi="Calibri" w:cs="Calibri"/>
          <w:i/>
          <w:iCs/>
        </w:rPr>
        <w:t>intervención</w:t>
      </w:r>
      <w:proofErr w:type="spellEnd"/>
      <w:r w:rsidRPr="00967ABD">
        <w:rPr>
          <w:rFonts w:ascii="Calibri" w:hAnsi="Calibri" w:cs="Calibri"/>
          <w:i/>
          <w:iCs/>
        </w:rPr>
        <w:t xml:space="preserve"> humana.</w:t>
      </w:r>
      <w:r w:rsidRPr="00967ABD">
        <w:rPr>
          <w:rFonts w:ascii="Calibri" w:hAnsi="Calibri" w:cs="Calibri"/>
          <w:i/>
          <w:iCs/>
          <w:position w:val="8"/>
        </w:rPr>
        <w:t xml:space="preserve"> </w:t>
      </w:r>
      <w:r w:rsidRPr="00967ABD">
        <w:rPr>
          <w:rFonts w:ascii="Calibri" w:hAnsi="Calibri" w:cs="Calibri"/>
          <w:i/>
          <w:iCs/>
        </w:rPr>
        <w:t xml:space="preserve">Esto no solo facilita la </w:t>
      </w:r>
      <w:proofErr w:type="spellStart"/>
      <w:r w:rsidRPr="00967ABD">
        <w:rPr>
          <w:rFonts w:ascii="Calibri" w:hAnsi="Calibri" w:cs="Calibri"/>
          <w:i/>
          <w:iCs/>
        </w:rPr>
        <w:t>colusión</w:t>
      </w:r>
      <w:proofErr w:type="spellEnd"/>
      <w:r w:rsidRPr="00967ABD">
        <w:rPr>
          <w:rFonts w:ascii="Calibri" w:hAnsi="Calibri" w:cs="Calibri"/>
          <w:i/>
          <w:iCs/>
        </w:rPr>
        <w:t xml:space="preserve"> </w:t>
      </w:r>
      <w:proofErr w:type="spellStart"/>
      <w:r w:rsidRPr="00967ABD">
        <w:rPr>
          <w:rFonts w:ascii="Calibri" w:hAnsi="Calibri" w:cs="Calibri"/>
          <w:i/>
          <w:iCs/>
        </w:rPr>
        <w:t>tácita</w:t>
      </w:r>
      <w:proofErr w:type="spellEnd"/>
      <w:r w:rsidRPr="00967ABD">
        <w:rPr>
          <w:rFonts w:ascii="Calibri" w:hAnsi="Calibri" w:cs="Calibri"/>
          <w:i/>
          <w:iCs/>
        </w:rPr>
        <w:t xml:space="preserve">, sino que la hace posible en variables diferentes a la de precios, y en mercados no necesariamente concentrados o proclives a la </w:t>
      </w:r>
      <w:proofErr w:type="spellStart"/>
      <w:r w:rsidRPr="00967ABD">
        <w:rPr>
          <w:rFonts w:ascii="Calibri" w:hAnsi="Calibri" w:cs="Calibri"/>
          <w:i/>
          <w:iCs/>
        </w:rPr>
        <w:t>colusión</w:t>
      </w:r>
      <w:proofErr w:type="spellEnd"/>
      <w:r w:rsidRPr="00967ABD">
        <w:rPr>
          <w:rFonts w:ascii="Calibri" w:hAnsi="Calibri" w:cs="Calibri"/>
          <w:i/>
          <w:iCs/>
        </w:rPr>
        <w:t>.</w:t>
      </w:r>
      <w:r w:rsidR="00CF236D" w:rsidRPr="00967ABD">
        <w:rPr>
          <w:rFonts w:ascii="Calibri" w:hAnsi="Calibri" w:cs="Calibri"/>
          <w:i/>
          <w:iCs/>
          <w:position w:val="8"/>
        </w:rPr>
        <w:t xml:space="preserve"> 82</w:t>
      </w:r>
    </w:p>
    <w:p w14:paraId="30633113" w14:textId="77777777" w:rsidR="00AA1EC5" w:rsidRPr="00967ABD" w:rsidRDefault="00AA1EC5" w:rsidP="00286D6D">
      <w:pPr>
        <w:pStyle w:val="Prrafodelista"/>
        <w:spacing w:line="276" w:lineRule="auto"/>
        <w:ind w:left="360" w:right="49"/>
        <w:jc w:val="both"/>
        <w:rPr>
          <w:rFonts w:ascii="Calibri" w:hAnsi="Calibri" w:cs="Calibri"/>
        </w:rPr>
      </w:pPr>
    </w:p>
    <w:p w14:paraId="42697D1B" w14:textId="667BA483" w:rsidR="00421B7D" w:rsidRPr="00967ABD" w:rsidRDefault="00421B7D" w:rsidP="00286D6D">
      <w:pPr>
        <w:pStyle w:val="Prrafodelista"/>
        <w:numPr>
          <w:ilvl w:val="0"/>
          <w:numId w:val="8"/>
        </w:numPr>
        <w:spacing w:line="276" w:lineRule="auto"/>
        <w:ind w:left="360" w:right="49"/>
        <w:jc w:val="both"/>
        <w:rPr>
          <w:rFonts w:ascii="Calibri" w:hAnsi="Calibri" w:cs="Calibri"/>
        </w:rPr>
      </w:pPr>
      <w:r w:rsidRPr="00967ABD">
        <w:rPr>
          <w:rFonts w:ascii="Calibri" w:hAnsi="Calibri" w:cs="Calibri"/>
        </w:rPr>
        <w:t xml:space="preserve">La COFECE ha observado lo siguiente: </w:t>
      </w:r>
    </w:p>
    <w:p w14:paraId="6257B75E" w14:textId="77777777" w:rsidR="00421B7D" w:rsidRPr="00967ABD" w:rsidRDefault="00421B7D" w:rsidP="00286D6D">
      <w:pPr>
        <w:spacing w:line="276" w:lineRule="auto"/>
        <w:ind w:right="49"/>
        <w:jc w:val="both"/>
        <w:rPr>
          <w:rFonts w:ascii="Calibri" w:hAnsi="Calibri" w:cs="Calibri"/>
        </w:rPr>
      </w:pPr>
    </w:p>
    <w:p w14:paraId="0F0C068F" w14:textId="04AACA4A" w:rsidR="00B20F79" w:rsidRPr="00967ABD" w:rsidRDefault="00421B7D" w:rsidP="00286D6D">
      <w:pPr>
        <w:pStyle w:val="Prrafodelista"/>
        <w:spacing w:line="276" w:lineRule="auto"/>
        <w:ind w:left="1056" w:right="49"/>
        <w:jc w:val="both"/>
        <w:rPr>
          <w:rFonts w:ascii="Calibri" w:hAnsi="Calibri" w:cs="Calibri"/>
        </w:rPr>
      </w:pPr>
      <w:r w:rsidRPr="00967ABD">
        <w:rPr>
          <w:rFonts w:ascii="Calibri" w:hAnsi="Calibri" w:cs="Calibri"/>
        </w:rPr>
        <w:t>“</w:t>
      </w:r>
      <w:r w:rsidR="00B20F79" w:rsidRPr="00967ABD">
        <w:rPr>
          <w:rFonts w:ascii="Calibri" w:hAnsi="Calibri" w:cs="Calibri"/>
          <w:i/>
          <w:iCs/>
        </w:rPr>
        <w:t>E</w:t>
      </w:r>
      <w:r w:rsidR="00FF4DDB" w:rsidRPr="00967ABD">
        <w:rPr>
          <w:rFonts w:ascii="Calibri" w:hAnsi="Calibri" w:cs="Calibri"/>
          <w:i/>
          <w:iCs/>
        </w:rPr>
        <w:t xml:space="preserve">l reto está en obtener evidencia de intencionalidad anticompetitiva, ya que </w:t>
      </w:r>
      <w:proofErr w:type="spellStart"/>
      <w:r w:rsidR="00FF4DDB" w:rsidRPr="00967ABD">
        <w:rPr>
          <w:rFonts w:ascii="Calibri" w:hAnsi="Calibri" w:cs="Calibri"/>
          <w:i/>
          <w:iCs/>
        </w:rPr>
        <w:t>podría</w:t>
      </w:r>
      <w:proofErr w:type="spellEnd"/>
      <w:r w:rsidR="00FF4DDB" w:rsidRPr="00967ABD">
        <w:rPr>
          <w:rFonts w:ascii="Calibri" w:hAnsi="Calibri" w:cs="Calibri"/>
          <w:i/>
          <w:iCs/>
        </w:rPr>
        <w:t xml:space="preserve"> ser </w:t>
      </w:r>
      <w:proofErr w:type="spellStart"/>
      <w:r w:rsidR="00FF4DDB" w:rsidRPr="00967ABD">
        <w:rPr>
          <w:rFonts w:ascii="Calibri" w:hAnsi="Calibri" w:cs="Calibri"/>
          <w:i/>
          <w:iCs/>
        </w:rPr>
        <w:t>difícil</w:t>
      </w:r>
      <w:proofErr w:type="spellEnd"/>
      <w:r w:rsidR="00FF4DDB" w:rsidRPr="00967ABD">
        <w:rPr>
          <w:rFonts w:ascii="Calibri" w:hAnsi="Calibri" w:cs="Calibri"/>
          <w:i/>
          <w:iCs/>
        </w:rPr>
        <w:t xml:space="preserve"> probar </w:t>
      </w:r>
      <w:r w:rsidR="00FF4DDB" w:rsidRPr="00967ABD">
        <w:rPr>
          <w:rFonts w:ascii="Calibri" w:hAnsi="Calibri" w:cs="Calibri"/>
          <w:i/>
          <w:iCs/>
          <w:shd w:val="clear" w:color="auto" w:fill="FFFFFF"/>
        </w:rPr>
        <w:t>que</w:t>
      </w:r>
      <w:r w:rsidR="00FF4DDB" w:rsidRPr="00967ABD">
        <w:rPr>
          <w:rFonts w:ascii="Calibri" w:hAnsi="Calibri" w:cs="Calibri"/>
          <w:i/>
          <w:iCs/>
        </w:rPr>
        <w:t xml:space="preserve"> una o varias personas crearon las condiciones para el surgimiento de la </w:t>
      </w:r>
      <w:proofErr w:type="spellStart"/>
      <w:r w:rsidR="00FF4DDB" w:rsidRPr="00967ABD">
        <w:rPr>
          <w:rFonts w:ascii="Calibri" w:hAnsi="Calibri" w:cs="Calibri"/>
          <w:i/>
          <w:iCs/>
        </w:rPr>
        <w:t>colusión</w:t>
      </w:r>
      <w:proofErr w:type="spellEnd"/>
      <w:r w:rsidR="00FF4DDB" w:rsidRPr="00967ABD">
        <w:rPr>
          <w:rFonts w:ascii="Calibri" w:hAnsi="Calibri" w:cs="Calibri"/>
          <w:i/>
          <w:iCs/>
        </w:rPr>
        <w:t xml:space="preserve"> </w:t>
      </w:r>
      <w:proofErr w:type="spellStart"/>
      <w:r w:rsidR="00FF4DDB" w:rsidRPr="00967ABD">
        <w:rPr>
          <w:rFonts w:ascii="Calibri" w:hAnsi="Calibri" w:cs="Calibri"/>
          <w:i/>
          <w:iCs/>
        </w:rPr>
        <w:t>tácita</w:t>
      </w:r>
      <w:proofErr w:type="spellEnd"/>
      <w:r w:rsidR="00FF4DDB" w:rsidRPr="00967ABD">
        <w:rPr>
          <w:rFonts w:ascii="Calibri" w:hAnsi="Calibri" w:cs="Calibri"/>
          <w:i/>
          <w:iCs/>
        </w:rPr>
        <w:t xml:space="preserve"> de manera intencional.</w:t>
      </w:r>
      <w:r w:rsidR="00B20F79" w:rsidRPr="00967ABD">
        <w:rPr>
          <w:rFonts w:ascii="Calibri" w:hAnsi="Calibri" w:cs="Calibri"/>
        </w:rPr>
        <w:t>”</w:t>
      </w:r>
      <w:r w:rsidR="004F66B1" w:rsidRPr="00967ABD">
        <w:rPr>
          <w:rStyle w:val="Refdenotaalpie"/>
          <w:rFonts w:ascii="Calibri" w:hAnsi="Calibri" w:cs="Calibri"/>
        </w:rPr>
        <w:footnoteReference w:id="35"/>
      </w:r>
    </w:p>
    <w:p w14:paraId="764CA85A" w14:textId="77777777" w:rsidR="00B20F79" w:rsidRPr="00967ABD" w:rsidRDefault="00B20F79" w:rsidP="00286D6D">
      <w:pPr>
        <w:spacing w:line="276" w:lineRule="auto"/>
        <w:ind w:right="49"/>
        <w:jc w:val="both"/>
        <w:rPr>
          <w:rFonts w:ascii="Calibri" w:hAnsi="Calibri" w:cs="Calibri"/>
        </w:rPr>
      </w:pPr>
    </w:p>
    <w:p w14:paraId="173E30BC" w14:textId="06EE574A" w:rsidR="002E5319" w:rsidRPr="00967ABD" w:rsidRDefault="00421B7D"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hAnsi="Calibri" w:cs="Calibri"/>
        </w:rPr>
        <w:t>Para tal efecto</w:t>
      </w:r>
      <w:r w:rsidR="00B20F79" w:rsidRPr="00967ABD">
        <w:rPr>
          <w:rFonts w:ascii="Calibri" w:hAnsi="Calibri" w:cs="Calibri"/>
        </w:rPr>
        <w:t>, la COFECE</w:t>
      </w:r>
      <w:r w:rsidRPr="00967ABD">
        <w:rPr>
          <w:rFonts w:ascii="Calibri" w:hAnsi="Calibri" w:cs="Calibri"/>
        </w:rPr>
        <w:t xml:space="preserve"> propone </w:t>
      </w:r>
      <w:r w:rsidR="004F66B1" w:rsidRPr="00967ABD">
        <w:rPr>
          <w:rFonts w:ascii="Calibri" w:hAnsi="Calibri" w:cs="Calibri"/>
        </w:rPr>
        <w:t xml:space="preserve">prestar más atención y recursos </w:t>
      </w:r>
      <w:r w:rsidRPr="00967ABD">
        <w:rPr>
          <w:rFonts w:ascii="Calibri" w:hAnsi="Calibri" w:cs="Calibri"/>
        </w:rPr>
        <w:t xml:space="preserve">a la </w:t>
      </w:r>
      <w:proofErr w:type="spellStart"/>
      <w:r w:rsidRPr="00967ABD">
        <w:rPr>
          <w:rFonts w:ascii="Calibri" w:hAnsi="Calibri" w:cs="Calibri"/>
        </w:rPr>
        <w:t>prevención</w:t>
      </w:r>
      <w:proofErr w:type="spellEnd"/>
      <w:r w:rsidRPr="00967ABD">
        <w:rPr>
          <w:rFonts w:ascii="Calibri" w:hAnsi="Calibri" w:cs="Calibri"/>
        </w:rPr>
        <w:t xml:space="preserve"> e </w:t>
      </w:r>
      <w:proofErr w:type="spellStart"/>
      <w:r w:rsidRPr="00967ABD">
        <w:rPr>
          <w:rFonts w:ascii="Calibri" w:hAnsi="Calibri" w:cs="Calibri"/>
        </w:rPr>
        <w:t>investigación</w:t>
      </w:r>
      <w:proofErr w:type="spellEnd"/>
      <w:r w:rsidRPr="00967ABD">
        <w:rPr>
          <w:rFonts w:ascii="Calibri" w:hAnsi="Calibri" w:cs="Calibri"/>
        </w:rPr>
        <w:t xml:space="preserve"> de las </w:t>
      </w:r>
      <w:proofErr w:type="spellStart"/>
      <w:r w:rsidRPr="00967ABD">
        <w:rPr>
          <w:rFonts w:ascii="Calibri" w:hAnsi="Calibri" w:cs="Calibri"/>
        </w:rPr>
        <w:t>prácticas</w:t>
      </w:r>
      <w:proofErr w:type="spellEnd"/>
      <w:r w:rsidRPr="00967ABD">
        <w:rPr>
          <w:rFonts w:ascii="Calibri" w:hAnsi="Calibri" w:cs="Calibri"/>
        </w:rPr>
        <w:t xml:space="preserve"> </w:t>
      </w:r>
      <w:proofErr w:type="spellStart"/>
      <w:r w:rsidRPr="00967ABD">
        <w:rPr>
          <w:rFonts w:ascii="Calibri" w:hAnsi="Calibri" w:cs="Calibri"/>
        </w:rPr>
        <w:t>monopólicas</w:t>
      </w:r>
      <w:proofErr w:type="spellEnd"/>
      <w:r w:rsidRPr="00967ABD">
        <w:rPr>
          <w:rFonts w:ascii="Calibri" w:hAnsi="Calibri" w:cs="Calibri"/>
        </w:rPr>
        <w:t xml:space="preserve"> absolutas en </w:t>
      </w:r>
      <w:r w:rsidR="004F66B1" w:rsidRPr="00967ABD">
        <w:rPr>
          <w:rFonts w:ascii="Calibri" w:hAnsi="Calibri" w:cs="Calibri"/>
        </w:rPr>
        <w:t xml:space="preserve">mercados más concentrados como una </w:t>
      </w:r>
      <w:r w:rsidRPr="00967ABD">
        <w:rPr>
          <w:rFonts w:ascii="Calibri" w:hAnsi="Calibri" w:cs="Calibri"/>
        </w:rPr>
        <w:t>estrategia razonabl</w:t>
      </w:r>
      <w:r w:rsidR="004F66B1" w:rsidRPr="00967ABD">
        <w:rPr>
          <w:rFonts w:ascii="Calibri" w:hAnsi="Calibri" w:cs="Calibri"/>
        </w:rPr>
        <w:t>e.</w:t>
      </w:r>
    </w:p>
    <w:p w14:paraId="00976789" w14:textId="77777777" w:rsidR="00B977F1" w:rsidRPr="00967ABD" w:rsidRDefault="00B977F1" w:rsidP="00286D6D">
      <w:pPr>
        <w:pStyle w:val="Prrafodelista"/>
        <w:pBdr>
          <w:top w:val="nil"/>
          <w:left w:val="nil"/>
          <w:bottom w:val="nil"/>
          <w:right w:val="nil"/>
          <w:between w:val="nil"/>
        </w:pBdr>
        <w:spacing w:line="276" w:lineRule="auto"/>
        <w:ind w:left="360" w:right="49"/>
        <w:jc w:val="both"/>
        <w:rPr>
          <w:rFonts w:ascii="Calibri" w:eastAsia="Helvetica Neue" w:hAnsi="Calibri" w:cs="Calibri"/>
        </w:rPr>
      </w:pPr>
    </w:p>
    <w:p w14:paraId="41710B25" w14:textId="723277CA" w:rsidR="00B977F1" w:rsidRPr="00967ABD" w:rsidRDefault="00B977F1" w:rsidP="00286D6D">
      <w:pPr>
        <w:pStyle w:val="Prrafodelista"/>
        <w:numPr>
          <w:ilvl w:val="0"/>
          <w:numId w:val="8"/>
        </w:numPr>
        <w:pBdr>
          <w:top w:val="nil"/>
          <w:left w:val="nil"/>
          <w:bottom w:val="nil"/>
          <w:right w:val="nil"/>
          <w:between w:val="nil"/>
        </w:pBdr>
        <w:spacing w:line="276" w:lineRule="auto"/>
        <w:ind w:left="360" w:right="49"/>
        <w:jc w:val="both"/>
        <w:rPr>
          <w:rFonts w:ascii="Calibri" w:eastAsia="Helvetica Neue" w:hAnsi="Calibri" w:cs="Calibri"/>
        </w:rPr>
      </w:pPr>
      <w:r w:rsidRPr="00967ABD">
        <w:rPr>
          <w:rFonts w:ascii="Calibri" w:hAnsi="Calibri" w:cs="Calibri"/>
        </w:rPr>
        <w:t xml:space="preserve">En el mismo sentido, </w:t>
      </w:r>
      <w:r w:rsidR="00BF51A5" w:rsidRPr="00967ABD">
        <w:rPr>
          <w:rFonts w:ascii="Calibri" w:hAnsi="Calibri" w:cs="Calibri"/>
        </w:rPr>
        <w:t xml:space="preserve">otras autoridades de competencia en el mundo como la </w:t>
      </w:r>
      <w:proofErr w:type="spellStart"/>
      <w:r w:rsidRPr="00967ABD">
        <w:rPr>
          <w:rFonts w:ascii="Calibri" w:hAnsi="Calibri" w:cs="Calibri"/>
        </w:rPr>
        <w:t>Competition</w:t>
      </w:r>
      <w:proofErr w:type="spellEnd"/>
      <w:r w:rsidRPr="00967ABD">
        <w:rPr>
          <w:rFonts w:ascii="Calibri" w:hAnsi="Calibri" w:cs="Calibri"/>
        </w:rPr>
        <w:t xml:space="preserve"> </w:t>
      </w:r>
      <w:proofErr w:type="spellStart"/>
      <w:r w:rsidRPr="00967ABD">
        <w:rPr>
          <w:rFonts w:ascii="Calibri" w:hAnsi="Calibri" w:cs="Calibri"/>
        </w:rPr>
        <w:t>Markets</w:t>
      </w:r>
      <w:proofErr w:type="spellEnd"/>
      <w:r w:rsidRPr="00967ABD">
        <w:rPr>
          <w:rFonts w:ascii="Calibri" w:hAnsi="Calibri" w:cs="Calibri"/>
        </w:rPr>
        <w:t xml:space="preserve"> </w:t>
      </w:r>
      <w:proofErr w:type="spellStart"/>
      <w:r w:rsidRPr="00967ABD">
        <w:rPr>
          <w:rFonts w:ascii="Calibri" w:hAnsi="Calibri" w:cs="Calibri"/>
        </w:rPr>
        <w:t>Authority</w:t>
      </w:r>
      <w:proofErr w:type="spellEnd"/>
      <w:r w:rsidR="00012CD9" w:rsidRPr="00967ABD">
        <w:rPr>
          <w:rFonts w:ascii="Calibri" w:hAnsi="Calibri" w:cs="Calibri"/>
        </w:rPr>
        <w:t xml:space="preserve"> (CMA)</w:t>
      </w:r>
      <w:r w:rsidRPr="00967ABD">
        <w:rPr>
          <w:rFonts w:ascii="Calibri" w:hAnsi="Calibri" w:cs="Calibri"/>
        </w:rPr>
        <w:t xml:space="preserve"> del Reino Unido ha</w:t>
      </w:r>
      <w:r w:rsidR="00BF51A5" w:rsidRPr="00967ABD">
        <w:rPr>
          <w:rFonts w:ascii="Calibri" w:hAnsi="Calibri" w:cs="Calibri"/>
        </w:rPr>
        <w:t>n señalado que para cumplir con su mandato legal requieren prepara</w:t>
      </w:r>
      <w:r w:rsidR="004509F3" w:rsidRPr="00967ABD">
        <w:rPr>
          <w:rFonts w:ascii="Calibri" w:hAnsi="Calibri" w:cs="Calibri"/>
        </w:rPr>
        <w:t>r</w:t>
      </w:r>
      <w:r w:rsidR="00BF51A5" w:rsidRPr="00967ABD">
        <w:rPr>
          <w:rFonts w:ascii="Calibri" w:hAnsi="Calibri" w:cs="Calibri"/>
        </w:rPr>
        <w:t xml:space="preserve">se para poder </w:t>
      </w:r>
      <w:r w:rsidR="00012CD9" w:rsidRPr="00967ABD">
        <w:rPr>
          <w:rFonts w:ascii="Calibri" w:hAnsi="Calibri" w:cs="Calibri"/>
        </w:rPr>
        <w:t xml:space="preserve">analizar e investigar potenciales conductas que dañen a la competencia y que involucren el uso de IA. En particular, la CMA considera que </w:t>
      </w:r>
      <w:r w:rsidR="00C82DE4" w:rsidRPr="00967ABD">
        <w:rPr>
          <w:rFonts w:ascii="Calibri" w:hAnsi="Calibri" w:cs="Calibri"/>
        </w:rPr>
        <w:t xml:space="preserve">requiere trabajar coordinadamente con otras autoridades </w:t>
      </w:r>
      <w:r w:rsidR="00377288" w:rsidRPr="00967ABD">
        <w:rPr>
          <w:rFonts w:ascii="Calibri" w:hAnsi="Calibri" w:cs="Calibri"/>
        </w:rPr>
        <w:t xml:space="preserve">cuando ello sea necesario para cumplir con su misión. Igualmente </w:t>
      </w:r>
      <w:r w:rsidR="00927C72" w:rsidRPr="00967ABD">
        <w:rPr>
          <w:rFonts w:ascii="Calibri" w:hAnsi="Calibri" w:cs="Calibri"/>
        </w:rPr>
        <w:t>destaca la necesidad de ir</w:t>
      </w:r>
      <w:r w:rsidR="00BA2EBC" w:rsidRPr="00967ABD">
        <w:rPr>
          <w:rFonts w:ascii="Calibri" w:hAnsi="Calibri" w:cs="Calibri"/>
        </w:rPr>
        <w:t xml:space="preserve"> preparando el terreno para poder investigar y auditar eficientemente las acciones que </w:t>
      </w:r>
      <w:r w:rsidR="00BA2EBC" w:rsidRPr="00967ABD">
        <w:rPr>
          <w:rFonts w:ascii="Calibri" w:hAnsi="Calibri" w:cs="Calibri"/>
        </w:rPr>
        <w:lastRenderedPageBreak/>
        <w:t>se despliegan a través del uso de la IA, haciendo responsable a</w:t>
      </w:r>
      <w:r w:rsidR="00227522" w:rsidRPr="00967ABD">
        <w:rPr>
          <w:rFonts w:ascii="Calibri" w:hAnsi="Calibri" w:cs="Calibri"/>
        </w:rPr>
        <w:t xml:space="preserve"> los agentes</w:t>
      </w:r>
      <w:r w:rsidR="004509F3" w:rsidRPr="00967ABD">
        <w:rPr>
          <w:rFonts w:ascii="Calibri" w:hAnsi="Calibri" w:cs="Calibri"/>
        </w:rPr>
        <w:t xml:space="preserve"> económicos</w:t>
      </w:r>
      <w:r w:rsidR="00227522" w:rsidRPr="00967ABD">
        <w:rPr>
          <w:rFonts w:ascii="Calibri" w:hAnsi="Calibri" w:cs="Calibri"/>
        </w:rPr>
        <w:t xml:space="preserve"> de su desempeño.</w:t>
      </w:r>
      <w:r w:rsidR="00A14707" w:rsidRPr="00967ABD">
        <w:rPr>
          <w:rStyle w:val="Refdenotaalpie"/>
          <w:rFonts w:ascii="Calibri" w:hAnsi="Calibri" w:cs="Calibri"/>
        </w:rPr>
        <w:footnoteReference w:id="36"/>
      </w:r>
    </w:p>
    <w:p w14:paraId="64073C8D" w14:textId="77777777" w:rsidR="004F66B1" w:rsidRPr="00967ABD" w:rsidRDefault="004F66B1" w:rsidP="00286D6D">
      <w:pPr>
        <w:pStyle w:val="Prrafodelista"/>
        <w:pBdr>
          <w:top w:val="nil"/>
          <w:left w:val="nil"/>
          <w:bottom w:val="nil"/>
          <w:right w:val="nil"/>
          <w:between w:val="nil"/>
        </w:pBdr>
        <w:spacing w:line="276" w:lineRule="auto"/>
        <w:ind w:left="360" w:right="49"/>
        <w:jc w:val="both"/>
        <w:rPr>
          <w:rFonts w:ascii="Calibri" w:eastAsia="Helvetica Neue" w:hAnsi="Calibri" w:cs="Calibri"/>
          <w:highlight w:val="yellow"/>
        </w:rPr>
      </w:pPr>
    </w:p>
    <w:p w14:paraId="3025C814" w14:textId="53C7460C" w:rsidR="006F6ACE" w:rsidRPr="00967ABD" w:rsidRDefault="006F6ACE" w:rsidP="00286D6D">
      <w:pPr>
        <w:pStyle w:val="Ttulo3"/>
        <w:numPr>
          <w:ilvl w:val="0"/>
          <w:numId w:val="40"/>
        </w:numPr>
        <w:spacing w:line="276" w:lineRule="auto"/>
        <w:ind w:left="360" w:right="49"/>
        <w:jc w:val="both"/>
        <w:rPr>
          <w:rFonts w:ascii="Calibri" w:hAnsi="Calibri" w:cs="Calibri"/>
          <w:color w:val="auto"/>
        </w:rPr>
      </w:pPr>
      <w:bookmarkStart w:id="15" w:name="_Toc73615941"/>
      <w:r w:rsidRPr="00967ABD">
        <w:rPr>
          <w:rFonts w:ascii="Calibri" w:hAnsi="Calibri" w:cs="Calibri"/>
          <w:color w:val="auto"/>
        </w:rPr>
        <w:t>Recomendaci</w:t>
      </w:r>
      <w:r w:rsidR="003C500E" w:rsidRPr="00967ABD">
        <w:rPr>
          <w:rFonts w:ascii="Calibri" w:hAnsi="Calibri" w:cs="Calibri"/>
          <w:color w:val="auto"/>
        </w:rPr>
        <w:t>ones</w:t>
      </w:r>
      <w:r w:rsidRPr="00967ABD">
        <w:rPr>
          <w:rFonts w:ascii="Calibri" w:hAnsi="Calibri" w:cs="Calibri"/>
          <w:color w:val="auto"/>
        </w:rPr>
        <w:t>:</w:t>
      </w:r>
      <w:bookmarkEnd w:id="15"/>
    </w:p>
    <w:p w14:paraId="347973FE" w14:textId="77777777" w:rsidR="006F6ACE" w:rsidRPr="00967ABD" w:rsidRDefault="006F6ACE" w:rsidP="00286D6D">
      <w:pPr>
        <w:spacing w:line="276" w:lineRule="auto"/>
        <w:ind w:right="49"/>
        <w:jc w:val="both"/>
        <w:rPr>
          <w:rFonts w:ascii="Calibri" w:hAnsi="Calibri" w:cs="Calibri"/>
        </w:rPr>
      </w:pPr>
    </w:p>
    <w:p w14:paraId="05615797" w14:textId="73BB7CE2" w:rsidR="00BC1A39" w:rsidRPr="00967ABD" w:rsidRDefault="00BC1A39" w:rsidP="00286D6D">
      <w:pPr>
        <w:pStyle w:val="Prrafodelista"/>
        <w:numPr>
          <w:ilvl w:val="0"/>
          <w:numId w:val="21"/>
        </w:numPr>
        <w:pBdr>
          <w:top w:val="nil"/>
          <w:left w:val="nil"/>
          <w:bottom w:val="nil"/>
          <w:right w:val="nil"/>
          <w:between w:val="nil"/>
        </w:pBdr>
        <w:tabs>
          <w:tab w:val="left" w:pos="5670"/>
        </w:tabs>
        <w:spacing w:line="276" w:lineRule="auto"/>
        <w:ind w:left="720" w:right="49"/>
        <w:jc w:val="both"/>
        <w:rPr>
          <w:rFonts w:ascii="Calibri" w:hAnsi="Calibri" w:cs="Calibri"/>
        </w:rPr>
      </w:pPr>
      <w:r w:rsidRPr="00967ABD">
        <w:rPr>
          <w:rFonts w:ascii="Calibri" w:hAnsi="Calibri" w:cs="Calibri"/>
        </w:rPr>
        <w:t xml:space="preserve">Identificar y socializar potenciales teorías de daño que pudieran derivar del desempeño de la IA a efecto de que los agentes económicos </w:t>
      </w:r>
      <w:r w:rsidR="003B2986" w:rsidRPr="00967ABD">
        <w:rPr>
          <w:rFonts w:ascii="Calibri" w:hAnsi="Calibri" w:cs="Calibri"/>
        </w:rPr>
        <w:t xml:space="preserve">del sector </w:t>
      </w:r>
      <w:r w:rsidRPr="00967ABD">
        <w:rPr>
          <w:rFonts w:ascii="Calibri" w:hAnsi="Calibri" w:cs="Calibri"/>
        </w:rPr>
        <w:t xml:space="preserve">puedan incluir medidas </w:t>
      </w:r>
      <w:r w:rsidR="00F9129A" w:rsidRPr="00967ABD">
        <w:rPr>
          <w:rFonts w:ascii="Calibri" w:hAnsi="Calibri" w:cs="Calibri"/>
        </w:rPr>
        <w:t>preventivas en la programación de las correspondientes herramientas.</w:t>
      </w:r>
    </w:p>
    <w:p w14:paraId="348AF68C" w14:textId="77777777" w:rsidR="00BC1A39" w:rsidRPr="00967ABD" w:rsidRDefault="00BC1A39" w:rsidP="00286D6D">
      <w:pPr>
        <w:pStyle w:val="Prrafodelista"/>
        <w:pBdr>
          <w:top w:val="nil"/>
          <w:left w:val="nil"/>
          <w:bottom w:val="nil"/>
          <w:right w:val="nil"/>
          <w:between w:val="nil"/>
        </w:pBdr>
        <w:tabs>
          <w:tab w:val="left" w:pos="5670"/>
        </w:tabs>
        <w:spacing w:line="276" w:lineRule="auto"/>
        <w:ind w:right="49"/>
        <w:jc w:val="both"/>
        <w:rPr>
          <w:rFonts w:ascii="Calibri" w:hAnsi="Calibri" w:cs="Calibri"/>
        </w:rPr>
      </w:pPr>
    </w:p>
    <w:p w14:paraId="09D118E4" w14:textId="1C42AE20" w:rsidR="005109F2" w:rsidRPr="00967ABD" w:rsidRDefault="00B13B0C" w:rsidP="00286D6D">
      <w:pPr>
        <w:pStyle w:val="Prrafodelista"/>
        <w:numPr>
          <w:ilvl w:val="0"/>
          <w:numId w:val="21"/>
        </w:numPr>
        <w:pBdr>
          <w:top w:val="nil"/>
          <w:left w:val="nil"/>
          <w:bottom w:val="nil"/>
          <w:right w:val="nil"/>
          <w:between w:val="nil"/>
        </w:pBdr>
        <w:tabs>
          <w:tab w:val="left" w:pos="5670"/>
        </w:tabs>
        <w:spacing w:line="276" w:lineRule="auto"/>
        <w:ind w:left="720" w:right="49"/>
        <w:jc w:val="both"/>
        <w:rPr>
          <w:rFonts w:ascii="Calibri" w:hAnsi="Calibri" w:cs="Calibri"/>
        </w:rPr>
      </w:pPr>
      <w:r w:rsidRPr="00967ABD">
        <w:rPr>
          <w:rFonts w:ascii="Calibri" w:hAnsi="Calibri" w:cs="Calibri"/>
        </w:rPr>
        <w:t>Recopilar y trabajar</w:t>
      </w:r>
      <w:r w:rsidR="00227522" w:rsidRPr="00967ABD">
        <w:rPr>
          <w:rFonts w:ascii="Calibri" w:hAnsi="Calibri" w:cs="Calibri"/>
        </w:rPr>
        <w:t xml:space="preserve"> en lineamientos que orienten a los agentes </w:t>
      </w:r>
      <w:r w:rsidR="00D818FF" w:rsidRPr="00967ABD">
        <w:rPr>
          <w:rFonts w:ascii="Calibri" w:hAnsi="Calibri" w:cs="Calibri"/>
        </w:rPr>
        <w:t>económicos del</w:t>
      </w:r>
      <w:r w:rsidR="003B2986" w:rsidRPr="00967ABD">
        <w:rPr>
          <w:rFonts w:ascii="Calibri" w:hAnsi="Calibri" w:cs="Calibri"/>
        </w:rPr>
        <w:t xml:space="preserve"> sector </w:t>
      </w:r>
      <w:r w:rsidR="00227522" w:rsidRPr="00967ABD">
        <w:rPr>
          <w:rFonts w:ascii="Calibri" w:hAnsi="Calibri" w:cs="Calibri"/>
        </w:rPr>
        <w:t>acerca de la</w:t>
      </w:r>
      <w:r w:rsidRPr="00967ABD">
        <w:rPr>
          <w:rFonts w:ascii="Calibri" w:hAnsi="Calibri" w:cs="Calibri"/>
        </w:rPr>
        <w:t xml:space="preserve">s mejores prácticas </w:t>
      </w:r>
      <w:r w:rsidR="00F9129A" w:rsidRPr="00967ABD">
        <w:rPr>
          <w:rFonts w:ascii="Calibri" w:hAnsi="Calibri" w:cs="Calibri"/>
        </w:rPr>
        <w:t xml:space="preserve">hasta ahora identificadas </w:t>
      </w:r>
      <w:r w:rsidRPr="00967ABD">
        <w:rPr>
          <w:rFonts w:ascii="Calibri" w:hAnsi="Calibri" w:cs="Calibri"/>
        </w:rPr>
        <w:t xml:space="preserve">en materia de </w:t>
      </w:r>
      <w:proofErr w:type="spellStart"/>
      <w:r w:rsidRPr="00967ABD">
        <w:rPr>
          <w:rFonts w:ascii="Calibri" w:hAnsi="Calibri" w:cs="Calibri"/>
        </w:rPr>
        <w:t>autoregulación</w:t>
      </w:r>
      <w:proofErr w:type="spellEnd"/>
      <w:r w:rsidRPr="00967ABD">
        <w:rPr>
          <w:rFonts w:ascii="Calibri" w:hAnsi="Calibri" w:cs="Calibri"/>
        </w:rPr>
        <w:t xml:space="preserve"> </w:t>
      </w:r>
      <w:r w:rsidR="00F9129A" w:rsidRPr="00967ABD">
        <w:rPr>
          <w:rFonts w:ascii="Calibri" w:hAnsi="Calibri" w:cs="Calibri"/>
        </w:rPr>
        <w:t xml:space="preserve">y desarrollo de IA enfocada a evitar potenciales </w:t>
      </w:r>
      <w:r w:rsidR="00CB2D29" w:rsidRPr="00967ABD">
        <w:rPr>
          <w:rFonts w:ascii="Calibri" w:hAnsi="Calibri" w:cs="Calibri"/>
        </w:rPr>
        <w:t>afectaciones en las condiciones de competencia</w:t>
      </w:r>
      <w:r w:rsidR="005109F2" w:rsidRPr="00967ABD">
        <w:rPr>
          <w:rFonts w:ascii="Calibri" w:hAnsi="Calibri" w:cs="Calibri"/>
        </w:rPr>
        <w:t xml:space="preserve"> tales como el desarrollo de algoritmos </w:t>
      </w:r>
      <w:proofErr w:type="spellStart"/>
      <w:r w:rsidR="005109F2" w:rsidRPr="00967ABD">
        <w:rPr>
          <w:rFonts w:ascii="Calibri" w:hAnsi="Calibri" w:cs="Calibri"/>
        </w:rPr>
        <w:t>colusivos</w:t>
      </w:r>
      <w:proofErr w:type="spellEnd"/>
      <w:r w:rsidR="005109F2" w:rsidRPr="00967ABD">
        <w:rPr>
          <w:rFonts w:ascii="Calibri" w:hAnsi="Calibri" w:cs="Calibri"/>
        </w:rPr>
        <w:t xml:space="preserve"> o indebidamente discriminatorios.</w:t>
      </w:r>
      <w:r w:rsidR="00B65263" w:rsidRPr="00967ABD">
        <w:rPr>
          <w:rFonts w:ascii="Calibri" w:hAnsi="Calibri" w:cs="Calibri"/>
        </w:rPr>
        <w:t xml:space="preserve"> Por </w:t>
      </w:r>
      <w:r w:rsidR="00D818FF" w:rsidRPr="00967ABD">
        <w:rPr>
          <w:rFonts w:ascii="Calibri" w:hAnsi="Calibri" w:cs="Calibri"/>
        </w:rPr>
        <w:t>ejemplo, la</w:t>
      </w:r>
      <w:r w:rsidR="00B65263" w:rsidRPr="00967ABD">
        <w:rPr>
          <w:rFonts w:ascii="Calibri" w:hAnsi="Calibri" w:cs="Calibri"/>
        </w:rPr>
        <w:t xml:space="preserve"> elaboración por parte de los agentes económicos de documentos sobre el diseño de los algoritmos en los que se registre</w:t>
      </w:r>
      <w:r w:rsidR="002A6C28" w:rsidRPr="00967ABD">
        <w:rPr>
          <w:rFonts w:ascii="Calibri" w:hAnsi="Calibri" w:cs="Calibri"/>
        </w:rPr>
        <w:t>n</w:t>
      </w:r>
      <w:r w:rsidR="00B65263" w:rsidRPr="00967ABD">
        <w:rPr>
          <w:rFonts w:ascii="Calibri" w:hAnsi="Calibri" w:cs="Calibri"/>
        </w:rPr>
        <w:t xml:space="preserve"> los objetivos del sistema, los supuestos sobre el contexto sociotécnico y otras consideraciones</w:t>
      </w:r>
      <w:r w:rsidR="005109F2" w:rsidRPr="00967ABD">
        <w:rPr>
          <w:rFonts w:ascii="Calibri" w:hAnsi="Calibri" w:cs="Calibri"/>
        </w:rPr>
        <w:t>.</w:t>
      </w:r>
    </w:p>
    <w:p w14:paraId="35B48C6A" w14:textId="77777777" w:rsidR="005109F2" w:rsidRPr="00967ABD" w:rsidRDefault="005109F2" w:rsidP="00286D6D">
      <w:pPr>
        <w:pStyle w:val="Prrafodelista"/>
        <w:spacing w:line="276" w:lineRule="auto"/>
        <w:ind w:left="360" w:right="49"/>
        <w:jc w:val="both"/>
        <w:rPr>
          <w:rFonts w:ascii="Calibri" w:hAnsi="Calibri" w:cs="Calibri"/>
        </w:rPr>
      </w:pPr>
    </w:p>
    <w:p w14:paraId="4A5A58EE" w14:textId="1F2DE908" w:rsidR="00A51BA2" w:rsidRPr="00967ABD" w:rsidRDefault="00CB2D29" w:rsidP="00286D6D">
      <w:pPr>
        <w:pBdr>
          <w:top w:val="nil"/>
          <w:left w:val="nil"/>
          <w:bottom w:val="nil"/>
          <w:right w:val="nil"/>
          <w:between w:val="nil"/>
        </w:pBdr>
        <w:tabs>
          <w:tab w:val="left" w:pos="5670"/>
        </w:tabs>
        <w:spacing w:line="276" w:lineRule="auto"/>
        <w:ind w:left="720" w:right="49"/>
        <w:jc w:val="both"/>
        <w:rPr>
          <w:rFonts w:ascii="Calibri" w:hAnsi="Calibri" w:cs="Calibri"/>
        </w:rPr>
      </w:pPr>
      <w:r w:rsidRPr="00967ABD">
        <w:rPr>
          <w:rFonts w:ascii="Calibri" w:hAnsi="Calibri" w:cs="Calibri"/>
        </w:rPr>
        <w:t>Entre estas mejores prácticas</w:t>
      </w:r>
      <w:r w:rsidR="00A51BA2" w:rsidRPr="00967ABD">
        <w:rPr>
          <w:rFonts w:ascii="Calibri" w:hAnsi="Calibri" w:cs="Calibri"/>
        </w:rPr>
        <w:t xml:space="preserve"> y en preparación de potenciales investigaciones conforme a la Ley Federal de Competencia Económica</w:t>
      </w:r>
      <w:r w:rsidRPr="00967ABD">
        <w:rPr>
          <w:rFonts w:ascii="Calibri" w:hAnsi="Calibri" w:cs="Calibri"/>
        </w:rPr>
        <w:t>, considerar lineamientos</w:t>
      </w:r>
      <w:r w:rsidR="00ED76DA" w:rsidRPr="00967ABD">
        <w:rPr>
          <w:rFonts w:ascii="Calibri" w:hAnsi="Calibri" w:cs="Calibri"/>
        </w:rPr>
        <w:t xml:space="preserve"> que identifiquen la información que la autoridad espera revisar. Incluso, analizar la posibilidad de implementar legalmente </w:t>
      </w:r>
      <w:r w:rsidR="009E5E9B" w:rsidRPr="00967ABD">
        <w:rPr>
          <w:rFonts w:ascii="Calibri" w:hAnsi="Calibri" w:cs="Calibri"/>
        </w:rPr>
        <w:t>el requisito de que las empresa</w:t>
      </w:r>
      <w:r w:rsidR="005109F2" w:rsidRPr="00967ABD">
        <w:rPr>
          <w:rFonts w:ascii="Calibri" w:hAnsi="Calibri" w:cs="Calibri"/>
        </w:rPr>
        <w:t xml:space="preserve">s </w:t>
      </w:r>
      <w:r w:rsidR="00A51BA2" w:rsidRPr="00967ABD">
        <w:rPr>
          <w:rFonts w:ascii="Calibri" w:hAnsi="Calibri" w:cs="Calibri"/>
        </w:rPr>
        <w:t>mantengan registros explicando sus sistemas de algoritmos</w:t>
      </w:r>
      <w:r w:rsidR="000819FF" w:rsidRPr="00967ABD">
        <w:rPr>
          <w:rFonts w:ascii="Calibri" w:hAnsi="Calibri" w:cs="Calibri"/>
        </w:rPr>
        <w:t xml:space="preserve">, así como </w:t>
      </w:r>
      <w:r w:rsidR="009E5E9B" w:rsidRPr="00967ABD">
        <w:rPr>
          <w:rFonts w:ascii="Calibri" w:hAnsi="Calibri" w:cs="Calibri"/>
        </w:rPr>
        <w:t xml:space="preserve">requerir </w:t>
      </w:r>
      <w:r w:rsidR="000819FF" w:rsidRPr="00967ABD">
        <w:rPr>
          <w:rFonts w:ascii="Calibri" w:hAnsi="Calibri" w:cs="Calibri"/>
        </w:rPr>
        <w:t>que estén</w:t>
      </w:r>
      <w:r w:rsidR="00A51BA2" w:rsidRPr="00967ABD">
        <w:rPr>
          <w:rFonts w:ascii="Calibri" w:hAnsi="Calibri" w:cs="Calibri"/>
        </w:rPr>
        <w:t xml:space="preserve"> preparadas para responder </w:t>
      </w:r>
      <w:r w:rsidR="000819FF" w:rsidRPr="00967ABD">
        <w:rPr>
          <w:rFonts w:ascii="Calibri" w:hAnsi="Calibri" w:cs="Calibri"/>
        </w:rPr>
        <w:t xml:space="preserve">a la autoridad </w:t>
      </w:r>
      <w:r w:rsidR="00A51BA2" w:rsidRPr="00967ABD">
        <w:rPr>
          <w:rFonts w:ascii="Calibri" w:hAnsi="Calibri" w:cs="Calibri"/>
        </w:rPr>
        <w:t>sobre los resultados que generen sus algoritmo</w:t>
      </w:r>
      <w:r w:rsidR="002A6C28" w:rsidRPr="00967ABD">
        <w:rPr>
          <w:rFonts w:ascii="Calibri" w:hAnsi="Calibri" w:cs="Calibri"/>
        </w:rPr>
        <w:t>s</w:t>
      </w:r>
      <w:r w:rsidR="003B2986" w:rsidRPr="00967ABD">
        <w:rPr>
          <w:rFonts w:ascii="Calibri" w:hAnsi="Calibri" w:cs="Calibri"/>
        </w:rPr>
        <w:t>, preservando la propiedad intelectual (secretos industriales) a la vez que se propicie la rendición de cuentas por parte de las empresas</w:t>
      </w:r>
      <w:r w:rsidR="000819FF" w:rsidRPr="00967ABD">
        <w:rPr>
          <w:rFonts w:ascii="Calibri" w:hAnsi="Calibri" w:cs="Calibri"/>
        </w:rPr>
        <w:t>.</w:t>
      </w:r>
    </w:p>
    <w:p w14:paraId="2C68C500" w14:textId="77777777" w:rsidR="00A51BA2" w:rsidRPr="00967ABD" w:rsidRDefault="00A51BA2" w:rsidP="00286D6D">
      <w:pPr>
        <w:pBdr>
          <w:top w:val="nil"/>
          <w:left w:val="nil"/>
          <w:bottom w:val="nil"/>
          <w:right w:val="nil"/>
          <w:between w:val="nil"/>
        </w:pBdr>
        <w:tabs>
          <w:tab w:val="left" w:pos="5670"/>
        </w:tabs>
        <w:spacing w:line="276" w:lineRule="auto"/>
        <w:ind w:right="49"/>
        <w:jc w:val="both"/>
        <w:rPr>
          <w:rFonts w:ascii="Calibri" w:hAnsi="Calibri" w:cs="Calibri"/>
        </w:rPr>
      </w:pPr>
    </w:p>
    <w:p w14:paraId="6211D14F" w14:textId="4E7A8D6E" w:rsidR="006F6ACE" w:rsidRPr="00967ABD" w:rsidRDefault="000755D3" w:rsidP="00286D6D">
      <w:pPr>
        <w:pStyle w:val="Prrafodelista"/>
        <w:numPr>
          <w:ilvl w:val="0"/>
          <w:numId w:val="21"/>
        </w:numPr>
        <w:pBdr>
          <w:top w:val="nil"/>
          <w:left w:val="nil"/>
          <w:bottom w:val="nil"/>
          <w:right w:val="nil"/>
          <w:between w:val="nil"/>
        </w:pBdr>
        <w:tabs>
          <w:tab w:val="left" w:pos="5670"/>
        </w:tabs>
        <w:spacing w:line="276" w:lineRule="auto"/>
        <w:ind w:left="720" w:right="49"/>
        <w:jc w:val="both"/>
        <w:rPr>
          <w:rFonts w:ascii="Calibri" w:hAnsi="Calibri" w:cs="Calibri"/>
        </w:rPr>
      </w:pPr>
      <w:r w:rsidRPr="00967ABD">
        <w:rPr>
          <w:rFonts w:ascii="Calibri" w:hAnsi="Calibri" w:cs="Calibri"/>
        </w:rPr>
        <w:t xml:space="preserve">Con independencia de la </w:t>
      </w:r>
      <w:r w:rsidR="004A08C7" w:rsidRPr="00967ABD">
        <w:rPr>
          <w:rFonts w:ascii="Calibri" w:hAnsi="Calibri" w:cs="Calibri"/>
        </w:rPr>
        <w:t xml:space="preserve">creación de un </w:t>
      </w:r>
      <w:r w:rsidRPr="00967ABD">
        <w:rPr>
          <w:rFonts w:ascii="Calibri" w:hAnsi="Calibri" w:cs="Calibri"/>
        </w:rPr>
        <w:t>COTEPEDI, p</w:t>
      </w:r>
      <w:r w:rsidR="006F6ACE" w:rsidRPr="00967ABD">
        <w:rPr>
          <w:rFonts w:ascii="Calibri" w:hAnsi="Calibri" w:cs="Calibri"/>
        </w:rPr>
        <w:t xml:space="preserve">roponer a la COFECE </w:t>
      </w:r>
      <w:r w:rsidR="00D30EB8" w:rsidRPr="00967ABD">
        <w:rPr>
          <w:rFonts w:ascii="Calibri" w:hAnsi="Calibri" w:cs="Calibri"/>
        </w:rPr>
        <w:t xml:space="preserve">celebrar un convenio de coordinación que incluya mecanismos efectivos para generar sinergias </w:t>
      </w:r>
      <w:r w:rsidR="00E26F2D" w:rsidRPr="00967ABD">
        <w:rPr>
          <w:rFonts w:ascii="Calibri" w:hAnsi="Calibri" w:cs="Calibri"/>
        </w:rPr>
        <w:t xml:space="preserve">y promover coherencia </w:t>
      </w:r>
      <w:r w:rsidR="00D30EB8" w:rsidRPr="00967ABD">
        <w:rPr>
          <w:rFonts w:ascii="Calibri" w:hAnsi="Calibri" w:cs="Calibri"/>
        </w:rPr>
        <w:t xml:space="preserve">en el desarrollo de capacidades para atender </w:t>
      </w:r>
      <w:r w:rsidR="002A6C28" w:rsidRPr="00967ABD">
        <w:rPr>
          <w:rFonts w:ascii="Calibri" w:hAnsi="Calibri" w:cs="Calibri"/>
        </w:rPr>
        <w:t xml:space="preserve">y </w:t>
      </w:r>
      <w:r w:rsidR="007C4A9D" w:rsidRPr="00967ABD">
        <w:rPr>
          <w:rFonts w:ascii="Calibri" w:hAnsi="Calibri" w:cs="Calibri"/>
        </w:rPr>
        <w:t xml:space="preserve">enfrentar los retos que representa la IA para el ejercicio de sus respectivos mandatos. En particular, para </w:t>
      </w:r>
      <w:r w:rsidR="006F6ACE" w:rsidRPr="00967ABD">
        <w:rPr>
          <w:rFonts w:ascii="Calibri" w:hAnsi="Calibri" w:cs="Calibri"/>
        </w:rPr>
        <w:t xml:space="preserve">(i) la implementación de acciones para la supervisión, detección e intercambio de información sobre conductas contrarias a la </w:t>
      </w:r>
      <w:r w:rsidR="006F6ACE" w:rsidRPr="00967ABD">
        <w:rPr>
          <w:rFonts w:ascii="Calibri" w:hAnsi="Calibri" w:cs="Calibri"/>
        </w:rPr>
        <w:lastRenderedPageBreak/>
        <w:t>competencia,</w:t>
      </w:r>
      <w:r w:rsidR="00943437" w:rsidRPr="00967ABD">
        <w:rPr>
          <w:rFonts w:ascii="Calibri" w:hAnsi="Calibri" w:cs="Calibri"/>
        </w:rPr>
        <w:t xml:space="preserve"> y</w:t>
      </w:r>
      <w:r w:rsidR="006F6ACE" w:rsidRPr="00967ABD">
        <w:rPr>
          <w:rFonts w:ascii="Calibri" w:hAnsi="Calibri" w:cs="Calibri"/>
        </w:rPr>
        <w:t xml:space="preserve"> (</w:t>
      </w:r>
      <w:proofErr w:type="spellStart"/>
      <w:r w:rsidR="006F6ACE" w:rsidRPr="00967ABD">
        <w:rPr>
          <w:rFonts w:ascii="Calibri" w:hAnsi="Calibri" w:cs="Calibri"/>
        </w:rPr>
        <w:t>ii</w:t>
      </w:r>
      <w:proofErr w:type="spellEnd"/>
      <w:r w:rsidR="006F6ACE" w:rsidRPr="00967ABD">
        <w:rPr>
          <w:rFonts w:ascii="Calibri" w:hAnsi="Calibri" w:cs="Calibri"/>
        </w:rPr>
        <w:t xml:space="preserve">) </w:t>
      </w:r>
      <w:r w:rsidR="00943437" w:rsidRPr="00967ABD">
        <w:rPr>
          <w:rFonts w:ascii="Calibri" w:hAnsi="Calibri" w:cs="Calibri"/>
        </w:rPr>
        <w:t xml:space="preserve">la </w:t>
      </w:r>
      <w:r w:rsidR="006F6ACE" w:rsidRPr="00967ABD">
        <w:rPr>
          <w:rFonts w:ascii="Calibri" w:hAnsi="Calibri" w:cs="Calibri"/>
        </w:rPr>
        <w:t xml:space="preserve">identificación del alcance de sus atribuciones en casos específicos a fin de fortalecer el contenido de sus resoluciones que versen sobre usos de </w:t>
      </w:r>
      <w:r w:rsidR="00FD542A" w:rsidRPr="00967ABD">
        <w:rPr>
          <w:rFonts w:ascii="Calibri" w:hAnsi="Calibri" w:cs="Calibri"/>
        </w:rPr>
        <w:t>IA</w:t>
      </w:r>
      <w:r w:rsidR="006F6ACE" w:rsidRPr="00967ABD">
        <w:rPr>
          <w:rFonts w:ascii="Calibri" w:hAnsi="Calibri" w:cs="Calibri"/>
        </w:rPr>
        <w:t xml:space="preserve"> contrarios a la competencia. </w:t>
      </w:r>
    </w:p>
    <w:p w14:paraId="7996700E" w14:textId="1B55C3D2" w:rsidR="003C500E" w:rsidRPr="00967ABD" w:rsidRDefault="003C500E" w:rsidP="00286D6D">
      <w:pPr>
        <w:pBdr>
          <w:top w:val="nil"/>
          <w:left w:val="nil"/>
          <w:bottom w:val="nil"/>
          <w:right w:val="nil"/>
          <w:between w:val="nil"/>
        </w:pBdr>
        <w:tabs>
          <w:tab w:val="left" w:pos="5670"/>
        </w:tabs>
        <w:spacing w:line="276" w:lineRule="auto"/>
        <w:ind w:right="49"/>
        <w:jc w:val="both"/>
        <w:rPr>
          <w:rFonts w:ascii="Calibri" w:hAnsi="Calibri" w:cs="Calibri"/>
        </w:rPr>
      </w:pPr>
    </w:p>
    <w:p w14:paraId="4FBFB0AF" w14:textId="783D9CAE" w:rsidR="003C500E" w:rsidRPr="00967ABD" w:rsidRDefault="003C500E" w:rsidP="00286D6D">
      <w:pPr>
        <w:pStyle w:val="Prrafodelista"/>
        <w:numPr>
          <w:ilvl w:val="0"/>
          <w:numId w:val="21"/>
        </w:numPr>
        <w:pBdr>
          <w:top w:val="nil"/>
          <w:left w:val="nil"/>
          <w:bottom w:val="nil"/>
          <w:right w:val="nil"/>
          <w:between w:val="nil"/>
        </w:pBdr>
        <w:tabs>
          <w:tab w:val="left" w:pos="5670"/>
        </w:tabs>
        <w:spacing w:line="276" w:lineRule="auto"/>
        <w:ind w:left="720" w:right="49"/>
        <w:jc w:val="both"/>
        <w:rPr>
          <w:rFonts w:ascii="Calibri" w:hAnsi="Calibri" w:cs="Calibri"/>
          <w:shd w:val="clear" w:color="auto" w:fill="FFFFFF"/>
        </w:rPr>
      </w:pPr>
      <w:r w:rsidRPr="00967ABD">
        <w:rPr>
          <w:rFonts w:ascii="Calibri" w:hAnsi="Calibri" w:cs="Calibri"/>
          <w:shd w:val="clear" w:color="auto" w:fill="FFFFFF"/>
        </w:rPr>
        <w:t>Contribuir con expertos y la COFECE a identificar los recursos críticos para el desarrollo y aplicación de la IA a fin de analizar y adoptar las medidas que permitan su empleo por número de actores (desarrolladores).</w:t>
      </w:r>
      <w:r w:rsidRPr="00967ABD">
        <w:rPr>
          <w:rStyle w:val="Refdenotaalpie"/>
          <w:rFonts w:ascii="Calibri" w:hAnsi="Calibri" w:cs="Calibri"/>
          <w:shd w:val="clear" w:color="auto" w:fill="FFFFFF"/>
        </w:rPr>
        <w:footnoteReference w:id="37"/>
      </w:r>
    </w:p>
    <w:p w14:paraId="6EF86DE9" w14:textId="77777777" w:rsidR="006F6ACE" w:rsidRPr="00967ABD" w:rsidRDefault="006F6ACE" w:rsidP="00286D6D">
      <w:pPr>
        <w:pBdr>
          <w:top w:val="nil"/>
          <w:left w:val="nil"/>
          <w:bottom w:val="nil"/>
          <w:right w:val="nil"/>
          <w:between w:val="nil"/>
        </w:pBdr>
        <w:spacing w:line="276" w:lineRule="auto"/>
        <w:ind w:right="49"/>
        <w:jc w:val="both"/>
        <w:rPr>
          <w:rFonts w:ascii="Calibri" w:hAnsi="Calibri" w:cs="Calibri"/>
          <w:highlight w:val="cyan"/>
        </w:rPr>
      </w:pPr>
    </w:p>
    <w:p w14:paraId="16DE0600" w14:textId="1CB1DC9A" w:rsidR="00375A51" w:rsidRPr="00EF75DD" w:rsidRDefault="001216BD" w:rsidP="00286D6D">
      <w:pPr>
        <w:pStyle w:val="Ttulo2"/>
        <w:numPr>
          <w:ilvl w:val="0"/>
          <w:numId w:val="34"/>
        </w:numPr>
        <w:spacing w:line="276" w:lineRule="auto"/>
        <w:ind w:left="720" w:right="49"/>
        <w:jc w:val="both"/>
        <w:rPr>
          <w:rStyle w:val="Hipervnculo"/>
          <w:rFonts w:ascii="Calibri" w:hAnsi="Calibri" w:cs="Calibri"/>
          <w:b/>
          <w:bCs/>
          <w:color w:val="auto"/>
          <w:sz w:val="24"/>
          <w:szCs w:val="24"/>
          <w:u w:val="none"/>
        </w:rPr>
      </w:pPr>
      <w:bookmarkStart w:id="16" w:name="_Toc73615942"/>
      <w:r w:rsidRPr="00EF75DD">
        <w:rPr>
          <w:rStyle w:val="Hipervnculo"/>
          <w:rFonts w:ascii="Calibri" w:hAnsi="Calibri" w:cs="Calibri"/>
          <w:b/>
          <w:bCs/>
          <w:color w:val="auto"/>
          <w:sz w:val="24"/>
          <w:szCs w:val="24"/>
          <w:u w:val="none"/>
        </w:rPr>
        <w:t>C</w:t>
      </w:r>
      <w:r w:rsidR="00375A51" w:rsidRPr="00EF75DD">
        <w:rPr>
          <w:rStyle w:val="Hipervnculo"/>
          <w:rFonts w:ascii="Calibri" w:hAnsi="Calibri" w:cs="Calibri"/>
          <w:b/>
          <w:bCs/>
          <w:color w:val="auto"/>
          <w:sz w:val="24"/>
          <w:szCs w:val="24"/>
          <w:u w:val="none"/>
        </w:rPr>
        <w:t>apacidades o recursos humanos</w:t>
      </w:r>
      <w:r w:rsidR="003B2986" w:rsidRPr="00EF75DD">
        <w:rPr>
          <w:rStyle w:val="Hipervnculo"/>
          <w:rFonts w:ascii="Calibri" w:hAnsi="Calibri" w:cs="Calibri"/>
          <w:b/>
          <w:bCs/>
          <w:color w:val="auto"/>
          <w:sz w:val="24"/>
          <w:szCs w:val="24"/>
          <w:u w:val="none"/>
        </w:rPr>
        <w:t xml:space="preserve"> del sector</w:t>
      </w:r>
      <w:r w:rsidR="00375A51" w:rsidRPr="00EF75DD">
        <w:rPr>
          <w:rStyle w:val="Hipervnculo"/>
          <w:rFonts w:ascii="Calibri" w:hAnsi="Calibri" w:cs="Calibri"/>
          <w:b/>
          <w:bCs/>
          <w:color w:val="auto"/>
          <w:sz w:val="24"/>
          <w:szCs w:val="24"/>
          <w:u w:val="none"/>
        </w:rPr>
        <w:t>.</w:t>
      </w:r>
      <w:bookmarkEnd w:id="16"/>
      <w:r w:rsidR="00375A51" w:rsidRPr="00EF75DD">
        <w:rPr>
          <w:rStyle w:val="Hipervnculo"/>
          <w:rFonts w:ascii="Calibri" w:hAnsi="Calibri" w:cs="Calibri"/>
          <w:b/>
          <w:bCs/>
          <w:color w:val="auto"/>
          <w:sz w:val="24"/>
          <w:szCs w:val="24"/>
          <w:u w:val="none"/>
        </w:rPr>
        <w:t xml:space="preserve">  </w:t>
      </w:r>
    </w:p>
    <w:p w14:paraId="3C2293EE" w14:textId="7C634F5D" w:rsidR="00F15B9D" w:rsidRPr="00967ABD" w:rsidRDefault="00F15B9D" w:rsidP="00286D6D">
      <w:pPr>
        <w:pBdr>
          <w:top w:val="nil"/>
          <w:left w:val="nil"/>
          <w:bottom w:val="nil"/>
          <w:right w:val="nil"/>
          <w:between w:val="nil"/>
        </w:pBdr>
        <w:spacing w:line="276" w:lineRule="auto"/>
        <w:ind w:right="49"/>
        <w:jc w:val="both"/>
        <w:rPr>
          <w:rFonts w:ascii="Calibri" w:eastAsia="Helvetica Neue" w:hAnsi="Calibri" w:cs="Calibri"/>
        </w:rPr>
      </w:pPr>
    </w:p>
    <w:p w14:paraId="08E8937B" w14:textId="3BCDA452" w:rsidR="003B2986" w:rsidRPr="00967ABD" w:rsidRDefault="003B2986" w:rsidP="00286D6D">
      <w:pPr>
        <w:pStyle w:val="Ttulo3"/>
        <w:numPr>
          <w:ilvl w:val="0"/>
          <w:numId w:val="41"/>
        </w:numPr>
        <w:spacing w:line="276" w:lineRule="auto"/>
        <w:ind w:left="360" w:right="49"/>
        <w:jc w:val="both"/>
        <w:rPr>
          <w:rFonts w:ascii="Calibri" w:eastAsia="Helvetica Neue" w:hAnsi="Calibri" w:cs="Calibri"/>
          <w:color w:val="auto"/>
        </w:rPr>
      </w:pPr>
      <w:bookmarkStart w:id="17" w:name="_Toc73615943"/>
      <w:r w:rsidRPr="00967ABD">
        <w:rPr>
          <w:rFonts w:ascii="Calibri" w:eastAsia="Helvetica Neue" w:hAnsi="Calibri" w:cs="Calibri"/>
          <w:color w:val="auto"/>
        </w:rPr>
        <w:t>Antecedente</w:t>
      </w:r>
      <w:bookmarkEnd w:id="17"/>
    </w:p>
    <w:p w14:paraId="7DBAB7CA" w14:textId="77777777" w:rsidR="003B2986" w:rsidRPr="00967ABD" w:rsidRDefault="003B2986" w:rsidP="00286D6D">
      <w:pPr>
        <w:spacing w:line="276" w:lineRule="auto"/>
        <w:ind w:right="49"/>
        <w:jc w:val="both"/>
        <w:rPr>
          <w:rFonts w:ascii="Calibri" w:eastAsia="Helvetica Neue" w:hAnsi="Calibri" w:cs="Calibri"/>
        </w:rPr>
      </w:pPr>
    </w:p>
    <w:p w14:paraId="54D6E33F" w14:textId="61E6E27F" w:rsidR="002A6115" w:rsidRPr="00967ABD" w:rsidRDefault="002A6115" w:rsidP="00286D6D">
      <w:pPr>
        <w:pStyle w:val="Prrafodelista"/>
        <w:numPr>
          <w:ilvl w:val="0"/>
          <w:numId w:val="8"/>
        </w:numPr>
        <w:spacing w:line="276" w:lineRule="auto"/>
        <w:ind w:left="360" w:right="49"/>
        <w:jc w:val="both"/>
        <w:rPr>
          <w:rFonts w:ascii="Calibri" w:hAnsi="Calibri" w:cs="Calibri"/>
        </w:rPr>
      </w:pPr>
      <w:r w:rsidRPr="00967ABD">
        <w:rPr>
          <w:rFonts w:ascii="Calibri" w:hAnsi="Calibri" w:cs="Calibri"/>
        </w:rPr>
        <w:t xml:space="preserve">Lograr colaboración entre los diversos actores (gobierno, empresas globales, </w:t>
      </w:r>
      <w:r w:rsidR="009F79C0" w:rsidRPr="00967ABD">
        <w:rPr>
          <w:rFonts w:ascii="Calibri" w:hAnsi="Calibri" w:cs="Calibri"/>
        </w:rPr>
        <w:t xml:space="preserve">las grandes, </w:t>
      </w:r>
      <w:r w:rsidRPr="00967ABD">
        <w:rPr>
          <w:rFonts w:ascii="Calibri" w:hAnsi="Calibri" w:cs="Calibri"/>
        </w:rPr>
        <w:t>pequeñas y medianas empresas</w:t>
      </w:r>
      <w:r w:rsidR="009F79C0" w:rsidRPr="00967ABD">
        <w:rPr>
          <w:rFonts w:ascii="Calibri" w:hAnsi="Calibri" w:cs="Calibri"/>
        </w:rPr>
        <w:t xml:space="preserve"> nacionales</w:t>
      </w:r>
      <w:r w:rsidRPr="00967ABD">
        <w:rPr>
          <w:rFonts w:ascii="Calibri" w:hAnsi="Calibri" w:cs="Calibri"/>
        </w:rPr>
        <w:t xml:space="preserve">, organizaciones de la sociedad) será clave para desarrollar las capacidades que se requieren para aprovechar las oportunidades de la </w:t>
      </w:r>
      <w:r w:rsidR="001873FD" w:rsidRPr="00967ABD">
        <w:rPr>
          <w:rFonts w:ascii="Calibri" w:hAnsi="Calibri" w:cs="Calibri"/>
        </w:rPr>
        <w:t>IA</w:t>
      </w:r>
      <w:r w:rsidRPr="00967ABD">
        <w:rPr>
          <w:rFonts w:ascii="Calibri" w:hAnsi="Calibri" w:cs="Calibri"/>
        </w:rPr>
        <w:t xml:space="preserve"> y por ello la participación del IFT en promover alianzas y colaboración será crucial.</w:t>
      </w:r>
      <w:r w:rsidR="004F27C2" w:rsidRPr="00967ABD">
        <w:rPr>
          <w:rFonts w:ascii="Calibri" w:hAnsi="Calibri" w:cs="Calibri"/>
        </w:rPr>
        <w:t xml:space="preserve"> En este sentido, en 2019 el IV Consejo Consultivo del IFT recomendó</w:t>
      </w:r>
      <w:r w:rsidR="009F79C0" w:rsidRPr="00967ABD">
        <w:rPr>
          <w:rFonts w:ascii="Calibri" w:hAnsi="Calibri" w:cs="Calibri"/>
        </w:rPr>
        <w:t xml:space="preserve"> que, a través de </w:t>
      </w:r>
      <w:r w:rsidR="004F27C2" w:rsidRPr="00967ABD">
        <w:rPr>
          <w:rFonts w:ascii="Calibri" w:hAnsi="Calibri" w:cs="Calibri"/>
        </w:rPr>
        <w:t>la Coordinación General de Política del Usuario y el área de vinculación institucional del IFT</w:t>
      </w:r>
      <w:r w:rsidR="009F79C0" w:rsidRPr="00967ABD">
        <w:rPr>
          <w:rFonts w:ascii="Calibri" w:hAnsi="Calibri" w:cs="Calibri"/>
        </w:rPr>
        <w:t xml:space="preserve">, se </w:t>
      </w:r>
      <w:r w:rsidR="004F27C2" w:rsidRPr="00967ABD">
        <w:rPr>
          <w:rFonts w:ascii="Calibri" w:hAnsi="Calibri" w:cs="Calibri"/>
        </w:rPr>
        <w:t>crear</w:t>
      </w:r>
      <w:r w:rsidR="009F79C0" w:rsidRPr="00967ABD">
        <w:rPr>
          <w:rFonts w:ascii="Calibri" w:hAnsi="Calibri" w:cs="Calibri"/>
        </w:rPr>
        <w:t>a</w:t>
      </w:r>
      <w:r w:rsidR="004F27C2" w:rsidRPr="00967ABD">
        <w:rPr>
          <w:rFonts w:ascii="Calibri" w:hAnsi="Calibri" w:cs="Calibri"/>
        </w:rPr>
        <w:t xml:space="preserve"> y fomentar</w:t>
      </w:r>
      <w:r w:rsidR="009F79C0" w:rsidRPr="00967ABD">
        <w:rPr>
          <w:rFonts w:ascii="Calibri" w:hAnsi="Calibri" w:cs="Calibri"/>
        </w:rPr>
        <w:t>a</w:t>
      </w:r>
      <w:r w:rsidR="004F27C2" w:rsidRPr="00967ABD">
        <w:rPr>
          <w:rFonts w:ascii="Calibri" w:hAnsi="Calibri" w:cs="Calibri"/>
        </w:rPr>
        <w:t xml:space="preserve"> el diálogo entre los diferentes actores de la sociedad a efectos de establecer conjuntamente acciones, como la creación de un </w:t>
      </w:r>
      <w:r w:rsidR="001873FD" w:rsidRPr="00967ABD">
        <w:rPr>
          <w:rFonts w:ascii="Calibri" w:hAnsi="Calibri" w:cs="Calibri"/>
        </w:rPr>
        <w:t>c</w:t>
      </w:r>
      <w:r w:rsidR="004F27C2" w:rsidRPr="00967ABD">
        <w:rPr>
          <w:rFonts w:ascii="Calibri" w:hAnsi="Calibri" w:cs="Calibri"/>
        </w:rPr>
        <w:t>omité intersectorial, que permitan el desarrollo de la habilidad digital de ciudadanía digital para niños, niñas y adolescentes.</w:t>
      </w:r>
    </w:p>
    <w:p w14:paraId="4F105D17" w14:textId="41D02C93" w:rsidR="00421B7D" w:rsidRPr="00967ABD" w:rsidRDefault="00421B7D" w:rsidP="00286D6D">
      <w:pPr>
        <w:pStyle w:val="Prrafodelista"/>
        <w:spacing w:line="276" w:lineRule="auto"/>
        <w:ind w:left="360" w:right="49"/>
        <w:jc w:val="both"/>
        <w:rPr>
          <w:rFonts w:ascii="Calibri" w:hAnsi="Calibri" w:cs="Calibri"/>
        </w:rPr>
      </w:pPr>
    </w:p>
    <w:p w14:paraId="7376D33C" w14:textId="46BBC798" w:rsidR="006F6ACE" w:rsidRPr="00967ABD" w:rsidRDefault="006F6ACE" w:rsidP="00286D6D">
      <w:pPr>
        <w:pStyle w:val="Ttulo3"/>
        <w:numPr>
          <w:ilvl w:val="0"/>
          <w:numId w:val="41"/>
        </w:numPr>
        <w:spacing w:line="276" w:lineRule="auto"/>
        <w:ind w:left="360" w:right="49"/>
        <w:jc w:val="both"/>
        <w:rPr>
          <w:rFonts w:ascii="Calibri" w:hAnsi="Calibri" w:cs="Calibri"/>
          <w:color w:val="auto"/>
        </w:rPr>
      </w:pPr>
      <w:bookmarkStart w:id="18" w:name="_Toc73615944"/>
      <w:r w:rsidRPr="00967ABD">
        <w:rPr>
          <w:rFonts w:ascii="Calibri" w:hAnsi="Calibri" w:cs="Calibri"/>
          <w:color w:val="auto"/>
        </w:rPr>
        <w:t>Recomendaciones:</w:t>
      </w:r>
      <w:bookmarkEnd w:id="18"/>
    </w:p>
    <w:p w14:paraId="71CFE011" w14:textId="27A499E9" w:rsidR="006F6ACE" w:rsidRPr="00967ABD" w:rsidRDefault="006F6ACE" w:rsidP="00286D6D">
      <w:pPr>
        <w:spacing w:line="276" w:lineRule="auto"/>
        <w:ind w:right="49"/>
        <w:jc w:val="both"/>
        <w:rPr>
          <w:rFonts w:ascii="Calibri" w:hAnsi="Calibri" w:cs="Calibri"/>
        </w:rPr>
      </w:pPr>
    </w:p>
    <w:p w14:paraId="747653D2" w14:textId="77777777" w:rsidR="004F27C2" w:rsidRPr="00967ABD" w:rsidRDefault="004F27C2" w:rsidP="00286D6D">
      <w:pPr>
        <w:spacing w:line="276" w:lineRule="auto"/>
        <w:ind w:right="49"/>
        <w:jc w:val="both"/>
        <w:rPr>
          <w:rFonts w:ascii="Calibri" w:hAnsi="Calibri" w:cs="Calibri"/>
        </w:rPr>
      </w:pPr>
      <w:r w:rsidRPr="00967ABD">
        <w:rPr>
          <w:rFonts w:ascii="Calibri" w:hAnsi="Calibri" w:cs="Calibri"/>
        </w:rPr>
        <w:t>A través de la Coordinación General de Política del Usuario y el área de vinculación institucional del IFT:</w:t>
      </w:r>
    </w:p>
    <w:p w14:paraId="70B14ED7" w14:textId="2F413AB7" w:rsidR="004F27C2" w:rsidRPr="00967ABD" w:rsidRDefault="004F27C2" w:rsidP="00286D6D">
      <w:pPr>
        <w:spacing w:line="276" w:lineRule="auto"/>
        <w:ind w:right="49"/>
        <w:jc w:val="both"/>
        <w:rPr>
          <w:rFonts w:ascii="Calibri" w:hAnsi="Calibri" w:cs="Calibri"/>
        </w:rPr>
      </w:pPr>
      <w:r w:rsidRPr="00967ABD">
        <w:rPr>
          <w:rFonts w:ascii="Calibri" w:hAnsi="Calibri" w:cs="Calibri"/>
        </w:rPr>
        <w:t xml:space="preserve"> </w:t>
      </w:r>
    </w:p>
    <w:p w14:paraId="6A4AC87C" w14:textId="3C5E3444" w:rsidR="00421B7D" w:rsidRPr="00967ABD" w:rsidRDefault="006F6ACE" w:rsidP="00286D6D">
      <w:pPr>
        <w:pStyle w:val="Prrafodelista"/>
        <w:numPr>
          <w:ilvl w:val="0"/>
          <w:numId w:val="32"/>
        </w:numPr>
        <w:spacing w:line="276" w:lineRule="auto"/>
        <w:ind w:left="1080" w:right="49"/>
        <w:jc w:val="both"/>
        <w:rPr>
          <w:rFonts w:ascii="Calibri" w:hAnsi="Calibri" w:cs="Calibri"/>
        </w:rPr>
      </w:pPr>
      <w:r w:rsidRPr="00967ABD">
        <w:rPr>
          <w:rFonts w:ascii="Calibri" w:hAnsi="Calibri" w:cs="Calibri"/>
        </w:rPr>
        <w:t>Proponer a otras dependencias, entidades y organismos competentes (i.e.</w:t>
      </w:r>
      <w:r w:rsidR="001873FD" w:rsidRPr="00967ABD">
        <w:rPr>
          <w:rFonts w:ascii="Calibri" w:hAnsi="Calibri" w:cs="Calibri"/>
        </w:rPr>
        <w:t>,</w:t>
      </w:r>
      <w:r w:rsidRPr="00967ABD">
        <w:rPr>
          <w:rFonts w:ascii="Calibri" w:hAnsi="Calibri" w:cs="Calibri"/>
        </w:rPr>
        <w:t xml:space="preserve"> la Coordinación de la Estrategia Digital, COFECE, INAI, PROFECO</w:t>
      </w:r>
      <w:r w:rsidR="003B2986" w:rsidRPr="00967ABD">
        <w:rPr>
          <w:rFonts w:ascii="Calibri" w:hAnsi="Calibri" w:cs="Calibri"/>
        </w:rPr>
        <w:t>, tribunales especializados</w:t>
      </w:r>
      <w:r w:rsidRPr="00967ABD">
        <w:rPr>
          <w:rFonts w:ascii="Calibri" w:hAnsi="Calibri" w:cs="Calibri"/>
        </w:rPr>
        <w:t>)</w:t>
      </w:r>
      <w:r w:rsidR="00627DFA" w:rsidRPr="00967ABD">
        <w:rPr>
          <w:rFonts w:ascii="Calibri" w:hAnsi="Calibri" w:cs="Calibri"/>
        </w:rPr>
        <w:t xml:space="preserve"> con las universidades, la industria y en general la sociedad civil</w:t>
      </w:r>
      <w:r w:rsidRPr="00967ABD">
        <w:rPr>
          <w:rFonts w:ascii="Calibri" w:hAnsi="Calibri" w:cs="Calibri"/>
        </w:rPr>
        <w:t xml:space="preserve"> acciones conjuntas y coordinadas que pueden adoptarse para el desarrollo de </w:t>
      </w:r>
      <w:r w:rsidRPr="00967ABD">
        <w:rPr>
          <w:rFonts w:ascii="Calibri" w:hAnsi="Calibri" w:cs="Calibri"/>
        </w:rPr>
        <w:lastRenderedPageBreak/>
        <w:t>recursos humanos que puedan atender desde la perspectiva de las autoridades</w:t>
      </w:r>
      <w:r w:rsidR="003B2986" w:rsidRPr="00967ABD">
        <w:rPr>
          <w:rFonts w:ascii="Calibri" w:hAnsi="Calibri" w:cs="Calibri"/>
        </w:rPr>
        <w:t xml:space="preserve"> del sector telecomunicaciones y radiodifusión</w:t>
      </w:r>
      <w:r w:rsidRPr="00967ABD">
        <w:rPr>
          <w:rFonts w:ascii="Calibri" w:hAnsi="Calibri" w:cs="Calibri"/>
        </w:rPr>
        <w:t xml:space="preserve"> los retos y oportunidades del diseño, desarrollo y uso de la </w:t>
      </w:r>
      <w:r w:rsidR="00FD542A" w:rsidRPr="00967ABD">
        <w:rPr>
          <w:rFonts w:ascii="Calibri" w:hAnsi="Calibri" w:cs="Calibri"/>
        </w:rPr>
        <w:t>IA</w:t>
      </w:r>
    </w:p>
    <w:p w14:paraId="31D5C382" w14:textId="70BA1715" w:rsidR="006F6ACE" w:rsidRPr="00967ABD" w:rsidRDefault="006F6ACE" w:rsidP="00286D6D">
      <w:pPr>
        <w:pStyle w:val="Prrafodelista"/>
        <w:spacing w:line="276" w:lineRule="auto"/>
        <w:ind w:left="360" w:right="49"/>
        <w:jc w:val="both"/>
        <w:rPr>
          <w:rFonts w:ascii="Calibri" w:hAnsi="Calibri" w:cs="Calibri"/>
        </w:rPr>
      </w:pPr>
    </w:p>
    <w:p w14:paraId="76C1E9A7" w14:textId="67AD2923" w:rsidR="00A52487" w:rsidRPr="00967ABD" w:rsidRDefault="006F6ACE" w:rsidP="00286D6D">
      <w:pPr>
        <w:pStyle w:val="Prrafodelista"/>
        <w:numPr>
          <w:ilvl w:val="0"/>
          <w:numId w:val="32"/>
        </w:numPr>
        <w:spacing w:line="276" w:lineRule="auto"/>
        <w:ind w:left="1080" w:right="49"/>
        <w:jc w:val="both"/>
        <w:rPr>
          <w:rFonts w:ascii="Calibri" w:hAnsi="Calibri" w:cs="Calibri"/>
        </w:rPr>
      </w:pPr>
      <w:r w:rsidRPr="00967ABD">
        <w:rPr>
          <w:rFonts w:ascii="Calibri" w:hAnsi="Calibri" w:cs="Calibri"/>
        </w:rPr>
        <w:t xml:space="preserve">Promover con otras dependencias y organismos competentes </w:t>
      </w:r>
      <w:r w:rsidR="00A52487" w:rsidRPr="00967ABD">
        <w:rPr>
          <w:rFonts w:ascii="Calibri" w:hAnsi="Calibri" w:cs="Calibri"/>
        </w:rPr>
        <w:t>(la Coordinación de la Estrategia Digital, Secretaría del Trabajo, la Secretaría de Economía, la Secretaría de Educación),</w:t>
      </w:r>
      <w:r w:rsidR="00BF6F1C" w:rsidRPr="00967ABD">
        <w:rPr>
          <w:rFonts w:ascii="Calibri" w:hAnsi="Calibri" w:cs="Calibri"/>
        </w:rPr>
        <w:t xml:space="preserve"> las</w:t>
      </w:r>
      <w:r w:rsidR="00A52487" w:rsidRPr="00967ABD">
        <w:rPr>
          <w:rFonts w:ascii="Calibri" w:hAnsi="Calibri" w:cs="Calibri"/>
        </w:rPr>
        <w:t xml:space="preserve"> acciones</w:t>
      </w:r>
      <w:r w:rsidR="00BF6F1C" w:rsidRPr="00967ABD">
        <w:rPr>
          <w:rFonts w:ascii="Calibri" w:hAnsi="Calibri" w:cs="Calibri"/>
        </w:rPr>
        <w:t xml:space="preserve"> adoptadas por el IFT</w:t>
      </w:r>
      <w:r w:rsidR="00A52487" w:rsidRPr="00967ABD">
        <w:rPr>
          <w:rFonts w:ascii="Calibri" w:hAnsi="Calibri" w:cs="Calibri"/>
        </w:rPr>
        <w:t xml:space="preserve"> para el desarrollo de </w:t>
      </w:r>
      <w:r w:rsidR="00BF6F1C" w:rsidRPr="00967ABD">
        <w:rPr>
          <w:rFonts w:ascii="Calibri" w:hAnsi="Calibri" w:cs="Calibri"/>
        </w:rPr>
        <w:t xml:space="preserve">sus </w:t>
      </w:r>
      <w:r w:rsidR="00A52487" w:rsidRPr="00967ABD">
        <w:rPr>
          <w:rFonts w:ascii="Calibri" w:hAnsi="Calibri" w:cs="Calibri"/>
        </w:rPr>
        <w:t xml:space="preserve">recursos humanos con las habilidades para </w:t>
      </w:r>
      <w:r w:rsidR="00BF6F1C" w:rsidRPr="00967ABD">
        <w:rPr>
          <w:rFonts w:ascii="Calibri" w:hAnsi="Calibri" w:cs="Calibri"/>
        </w:rPr>
        <w:t>cumplir sus funciones de autoridad en el sector</w:t>
      </w:r>
      <w:r w:rsidR="00A52487" w:rsidRPr="00967ABD">
        <w:rPr>
          <w:rFonts w:ascii="Calibri" w:hAnsi="Calibri" w:cs="Calibri"/>
        </w:rPr>
        <w:t xml:space="preserve">, así como </w:t>
      </w:r>
      <w:r w:rsidR="00BF6F1C" w:rsidRPr="00967ABD">
        <w:rPr>
          <w:rFonts w:ascii="Calibri" w:hAnsi="Calibri" w:cs="Calibri"/>
        </w:rPr>
        <w:t>para</w:t>
      </w:r>
      <w:r w:rsidR="00A52487" w:rsidRPr="00967ABD">
        <w:rPr>
          <w:rFonts w:ascii="Calibri" w:hAnsi="Calibri" w:cs="Calibri"/>
        </w:rPr>
        <w:t xml:space="preserve"> la </w:t>
      </w:r>
      <w:r w:rsidR="00BF6F1C" w:rsidRPr="00967ABD">
        <w:rPr>
          <w:rFonts w:ascii="Calibri" w:hAnsi="Calibri" w:cs="Calibri"/>
        </w:rPr>
        <w:t xml:space="preserve">difusión y </w:t>
      </w:r>
      <w:r w:rsidR="00A52487" w:rsidRPr="00967ABD">
        <w:rPr>
          <w:rFonts w:ascii="Calibri" w:hAnsi="Calibri" w:cs="Calibri"/>
        </w:rPr>
        <w:t>sensibilización de los principios éticos</w:t>
      </w:r>
      <w:r w:rsidR="00BF6F1C" w:rsidRPr="00967ABD">
        <w:rPr>
          <w:rFonts w:ascii="Calibri" w:hAnsi="Calibri" w:cs="Calibri"/>
        </w:rPr>
        <w:t xml:space="preserve"> de la IA</w:t>
      </w:r>
      <w:r w:rsidR="00A52487" w:rsidRPr="00967ABD">
        <w:rPr>
          <w:rFonts w:ascii="Calibri" w:hAnsi="Calibri" w:cs="Calibri"/>
        </w:rPr>
        <w:t>.</w:t>
      </w:r>
    </w:p>
    <w:p w14:paraId="63C3B3DF" w14:textId="7ADBD43A" w:rsidR="00897FD2" w:rsidRDefault="00897FD2" w:rsidP="00286D6D">
      <w:pPr>
        <w:pBdr>
          <w:top w:val="nil"/>
          <w:left w:val="nil"/>
          <w:bottom w:val="nil"/>
          <w:right w:val="nil"/>
          <w:between w:val="nil"/>
        </w:pBdr>
        <w:spacing w:line="276" w:lineRule="auto"/>
        <w:ind w:right="49"/>
        <w:jc w:val="both"/>
        <w:rPr>
          <w:rFonts w:ascii="Calibri" w:eastAsia="Helvetica Neue" w:hAnsi="Calibri" w:cs="Calibri"/>
        </w:rPr>
      </w:pPr>
    </w:p>
    <w:p w14:paraId="5E69BAAA" w14:textId="192B06DE"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22B336D6" w14:textId="454FD771"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2308EA30" w14:textId="115A2017"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498DC2D5" w14:textId="0F22F8A7"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4BA9DDD5" w14:textId="6FAB1DF4"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12A8FF79" w14:textId="220B9F7D"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32F23E1A" w14:textId="67919E15"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586A7F2B" w14:textId="1B1F68EE"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1F092B7C" w14:textId="0FDDA84C"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458E18F1" w14:textId="52ED567A"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761B6D45" w14:textId="76CED7C1"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7837F2A2" w14:textId="28C279FB"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47CE6714" w14:textId="78DF5A55"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2B99633E" w14:textId="7E70B8DC"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4570D5BE" w14:textId="32429F37"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40E2D1E7" w14:textId="002C4994"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3E0F553C" w14:textId="56F1741A"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07FFEB4E" w14:textId="09CE39BA"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478940C7" w14:textId="2E1EA02B"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67F359B3" w14:textId="167E44DA"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05242196" w14:textId="228E5150"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48D22B8D" w14:textId="22D83537"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5B7E4470" w14:textId="6109D08C"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50927BC7" w14:textId="230E898D"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7FBFA77B" w14:textId="76677938" w:rsidR="001B436A"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02846F78" w14:textId="6555D151" w:rsidR="001B436A" w:rsidRPr="00967ABD" w:rsidRDefault="001B436A" w:rsidP="00286D6D">
      <w:pPr>
        <w:pBdr>
          <w:top w:val="nil"/>
          <w:left w:val="nil"/>
          <w:bottom w:val="nil"/>
          <w:right w:val="nil"/>
          <w:between w:val="nil"/>
        </w:pBdr>
        <w:spacing w:line="276" w:lineRule="auto"/>
        <w:ind w:right="49"/>
        <w:jc w:val="both"/>
        <w:rPr>
          <w:rFonts w:ascii="Calibri" w:eastAsia="Helvetica Neue" w:hAnsi="Calibri" w:cs="Calibri"/>
        </w:rPr>
      </w:pPr>
    </w:p>
    <w:p w14:paraId="65D85584" w14:textId="52BD0DDA" w:rsidR="00897FD2" w:rsidRPr="00967ABD" w:rsidRDefault="00897FD2" w:rsidP="00944E8A">
      <w:pPr>
        <w:pStyle w:val="Ttulo1"/>
        <w:numPr>
          <w:ilvl w:val="0"/>
          <w:numId w:val="0"/>
        </w:numPr>
        <w:spacing w:line="276" w:lineRule="auto"/>
        <w:ind w:left="432" w:hanging="432"/>
        <w:rPr>
          <w:rFonts w:ascii="Calibri" w:eastAsia="Helvetica Neue" w:hAnsi="Calibri" w:cs="Calibri"/>
          <w:b/>
          <w:bCs/>
          <w:color w:val="auto"/>
          <w:sz w:val="24"/>
          <w:szCs w:val="24"/>
          <w:lang w:val="en-US"/>
        </w:rPr>
      </w:pPr>
      <w:bookmarkStart w:id="19" w:name="_Toc73615945"/>
      <w:proofErr w:type="spellStart"/>
      <w:r w:rsidRPr="00967ABD">
        <w:rPr>
          <w:rFonts w:ascii="Calibri" w:eastAsia="Helvetica Neue" w:hAnsi="Calibri" w:cs="Calibri"/>
          <w:b/>
          <w:bCs/>
          <w:color w:val="auto"/>
          <w:sz w:val="24"/>
          <w:szCs w:val="24"/>
          <w:lang w:val="en-US"/>
        </w:rPr>
        <w:lastRenderedPageBreak/>
        <w:t>Referencias</w:t>
      </w:r>
      <w:bookmarkEnd w:id="19"/>
      <w:proofErr w:type="spellEnd"/>
    </w:p>
    <w:p w14:paraId="333D6EAA" w14:textId="77777777" w:rsidR="002A6115" w:rsidRPr="00967ABD" w:rsidRDefault="002A6115" w:rsidP="00944E8A">
      <w:pPr>
        <w:pStyle w:val="Prrafodelista"/>
        <w:spacing w:line="276" w:lineRule="auto"/>
        <w:ind w:left="1080"/>
        <w:rPr>
          <w:rFonts w:ascii="Calibri" w:eastAsia="Helvetica Neue" w:hAnsi="Calibri" w:cs="Calibri"/>
          <w:b/>
          <w:bCs/>
          <w:lang w:val="en-US"/>
        </w:rPr>
      </w:pPr>
    </w:p>
    <w:p w14:paraId="37558B2F" w14:textId="06648643" w:rsidR="00897FD2" w:rsidRPr="00D818FF" w:rsidRDefault="00897FD2" w:rsidP="00D818FF">
      <w:pPr>
        <w:pStyle w:val="Sinespaciado"/>
        <w:jc w:val="both"/>
        <w:rPr>
          <w:rFonts w:ascii="Calibri" w:hAnsi="Calibri" w:cs="Calibri"/>
          <w:sz w:val="23"/>
          <w:szCs w:val="23"/>
          <w:lang w:val="en-US"/>
        </w:rPr>
      </w:pPr>
      <w:r w:rsidRPr="00D818FF">
        <w:rPr>
          <w:rFonts w:ascii="Calibri" w:eastAsia="Helvetica Neue" w:hAnsi="Calibri" w:cs="Calibri"/>
          <w:sz w:val="23"/>
          <w:szCs w:val="23"/>
          <w:lang w:val="en-US"/>
        </w:rPr>
        <w:t xml:space="preserve">Artificial Intelligence: A Modern Approach, Russell </w:t>
      </w:r>
      <w:r w:rsidR="008D7646" w:rsidRPr="00D818FF">
        <w:rPr>
          <w:rFonts w:ascii="Calibri" w:eastAsia="Helvetica Neue" w:hAnsi="Calibri" w:cs="Calibri"/>
          <w:sz w:val="23"/>
          <w:szCs w:val="23"/>
          <w:lang w:val="en-US"/>
        </w:rPr>
        <w:t>a</w:t>
      </w:r>
      <w:r w:rsidRPr="00D818FF">
        <w:rPr>
          <w:rFonts w:ascii="Calibri" w:eastAsia="Helvetica Neue" w:hAnsi="Calibri" w:cs="Calibri"/>
          <w:sz w:val="23"/>
          <w:szCs w:val="23"/>
          <w:lang w:val="en-US"/>
        </w:rPr>
        <w:t xml:space="preserve">nd </w:t>
      </w:r>
      <w:proofErr w:type="spellStart"/>
      <w:r w:rsidRPr="00D818FF">
        <w:rPr>
          <w:rFonts w:ascii="Calibri" w:eastAsia="Helvetica Neue" w:hAnsi="Calibri" w:cs="Calibri"/>
          <w:sz w:val="23"/>
          <w:szCs w:val="23"/>
          <w:lang w:val="en-US"/>
        </w:rPr>
        <w:t>Norvig</w:t>
      </w:r>
      <w:proofErr w:type="spellEnd"/>
      <w:r w:rsidRPr="00D818FF">
        <w:rPr>
          <w:rFonts w:ascii="Calibri" w:eastAsia="Helvetica Neue" w:hAnsi="Calibri" w:cs="Calibri"/>
          <w:sz w:val="23"/>
          <w:szCs w:val="23"/>
          <w:lang w:val="en-US"/>
        </w:rPr>
        <w:t xml:space="preserve"> (Autor)</w:t>
      </w:r>
      <w:r w:rsidR="00D16F3D" w:rsidRPr="00D818FF">
        <w:rPr>
          <w:rFonts w:ascii="Calibri" w:eastAsia="Helvetica Neue" w:hAnsi="Calibri" w:cs="Calibri"/>
          <w:sz w:val="23"/>
          <w:szCs w:val="23"/>
          <w:lang w:val="en-US"/>
        </w:rPr>
        <w:t>.</w:t>
      </w:r>
    </w:p>
    <w:p w14:paraId="0F385CA3" w14:textId="0046856D" w:rsidR="001830B6" w:rsidRPr="00D818FF" w:rsidRDefault="001830B6" w:rsidP="00D818FF">
      <w:pPr>
        <w:jc w:val="both"/>
        <w:rPr>
          <w:rFonts w:ascii="Calibri" w:hAnsi="Calibri" w:cs="Calibri"/>
          <w:sz w:val="23"/>
          <w:szCs w:val="23"/>
          <w:lang w:val="en-US"/>
        </w:rPr>
      </w:pPr>
    </w:p>
    <w:p w14:paraId="2C796085" w14:textId="10DDAA0C" w:rsidR="001830B6" w:rsidRPr="00D818FF" w:rsidRDefault="001830B6" w:rsidP="00D818FF">
      <w:pPr>
        <w:jc w:val="both"/>
        <w:rPr>
          <w:rFonts w:ascii="Calibri" w:eastAsia="Helvetica Neue" w:hAnsi="Calibri" w:cs="Calibri"/>
          <w:sz w:val="23"/>
          <w:szCs w:val="23"/>
          <w:lang w:val="es-ES"/>
        </w:rPr>
      </w:pPr>
      <w:r w:rsidRPr="00D818FF">
        <w:rPr>
          <w:rFonts w:ascii="Calibri" w:eastAsia="Helvetica Neue" w:hAnsi="Calibri" w:cs="Calibri"/>
          <w:sz w:val="23"/>
          <w:szCs w:val="23"/>
          <w:lang w:val="es-ES"/>
        </w:rPr>
        <w:t>Agenda Nacional Mexicana de Inteligencia Artificial, Coalición IA2030Mx, 2020</w:t>
      </w:r>
      <w:r w:rsidR="00D16F3D" w:rsidRPr="00D818FF">
        <w:rPr>
          <w:rFonts w:ascii="Calibri" w:eastAsia="Helvetica Neue" w:hAnsi="Calibri" w:cs="Calibri"/>
          <w:sz w:val="23"/>
          <w:szCs w:val="23"/>
          <w:lang w:val="es-ES"/>
        </w:rPr>
        <w:t>.</w:t>
      </w:r>
    </w:p>
    <w:p w14:paraId="22D14C54" w14:textId="77777777" w:rsidR="00D276C5" w:rsidRPr="00D818FF" w:rsidRDefault="00D276C5" w:rsidP="00D818FF">
      <w:pPr>
        <w:jc w:val="both"/>
        <w:rPr>
          <w:rFonts w:ascii="Calibri" w:eastAsia="Helvetica Neue" w:hAnsi="Calibri" w:cs="Calibri"/>
          <w:sz w:val="23"/>
          <w:szCs w:val="23"/>
          <w:lang w:val="es-ES"/>
        </w:rPr>
      </w:pPr>
    </w:p>
    <w:p w14:paraId="6D91013E" w14:textId="2BEE2D9A" w:rsidR="00D276C5" w:rsidRPr="00D818FF" w:rsidRDefault="00D276C5" w:rsidP="00D818FF">
      <w:pPr>
        <w:jc w:val="both"/>
        <w:rPr>
          <w:rFonts w:ascii="Calibri" w:eastAsia="Helvetica Neue" w:hAnsi="Calibri" w:cs="Calibri"/>
          <w:sz w:val="23"/>
          <w:szCs w:val="23"/>
          <w:lang w:val="es-ES"/>
        </w:rPr>
      </w:pPr>
      <w:r w:rsidRPr="00D818FF">
        <w:rPr>
          <w:rFonts w:ascii="Calibri" w:hAnsi="Calibri" w:cs="Calibri"/>
          <w:sz w:val="23"/>
          <w:szCs w:val="23"/>
        </w:rPr>
        <w:t xml:space="preserve">Hacia una Estrategia de IA en México: Aprovechando la Revolución de la IA, Oxford </w:t>
      </w:r>
      <w:proofErr w:type="spellStart"/>
      <w:r w:rsidRPr="00D818FF">
        <w:rPr>
          <w:rFonts w:ascii="Calibri" w:hAnsi="Calibri" w:cs="Calibri"/>
          <w:sz w:val="23"/>
          <w:szCs w:val="23"/>
        </w:rPr>
        <w:t>insights</w:t>
      </w:r>
      <w:proofErr w:type="spellEnd"/>
      <w:r w:rsidRPr="00D818FF">
        <w:rPr>
          <w:rFonts w:ascii="Calibri" w:hAnsi="Calibri" w:cs="Calibri"/>
          <w:sz w:val="23"/>
          <w:szCs w:val="23"/>
        </w:rPr>
        <w:t xml:space="preserve"> y C </w:t>
      </w:r>
      <w:proofErr w:type="spellStart"/>
      <w:r w:rsidRPr="00D818FF">
        <w:rPr>
          <w:rFonts w:ascii="Calibri" w:hAnsi="Calibri" w:cs="Calibri"/>
          <w:sz w:val="23"/>
          <w:szCs w:val="23"/>
        </w:rPr>
        <w:t>Minds</w:t>
      </w:r>
      <w:proofErr w:type="spellEnd"/>
      <w:r w:rsidRPr="00D818FF">
        <w:rPr>
          <w:rFonts w:ascii="Calibri" w:hAnsi="Calibri" w:cs="Calibri"/>
          <w:sz w:val="23"/>
          <w:szCs w:val="23"/>
        </w:rPr>
        <w:t xml:space="preserve">, comisionado por la Embajada </w:t>
      </w:r>
      <w:proofErr w:type="spellStart"/>
      <w:r w:rsidRPr="00D818FF">
        <w:rPr>
          <w:rFonts w:ascii="Calibri" w:hAnsi="Calibri" w:cs="Calibri"/>
          <w:sz w:val="23"/>
          <w:szCs w:val="23"/>
        </w:rPr>
        <w:t>Británita</w:t>
      </w:r>
      <w:proofErr w:type="spellEnd"/>
      <w:r w:rsidRPr="00D818FF">
        <w:rPr>
          <w:rFonts w:ascii="Calibri" w:hAnsi="Calibri" w:cs="Calibri"/>
          <w:sz w:val="23"/>
          <w:szCs w:val="23"/>
        </w:rPr>
        <w:t xml:space="preserve"> en México y </w:t>
      </w:r>
      <w:proofErr w:type="spellStart"/>
      <w:r w:rsidRPr="00D818FF">
        <w:rPr>
          <w:rFonts w:ascii="Calibri" w:hAnsi="Calibri" w:cs="Calibri"/>
          <w:sz w:val="23"/>
          <w:szCs w:val="23"/>
        </w:rPr>
        <w:t>financiaciado</w:t>
      </w:r>
      <w:proofErr w:type="spellEnd"/>
      <w:r w:rsidRPr="00D818FF">
        <w:rPr>
          <w:rFonts w:ascii="Calibri" w:hAnsi="Calibri" w:cs="Calibri"/>
          <w:sz w:val="23"/>
          <w:szCs w:val="23"/>
        </w:rPr>
        <w:t xml:space="preserve"> por el fondo de Prosperidad del Reino Unido, 2018.</w:t>
      </w:r>
    </w:p>
    <w:p w14:paraId="459355ED" w14:textId="40544ED2" w:rsidR="001830B6" w:rsidRPr="00D818FF" w:rsidRDefault="001830B6" w:rsidP="00D818FF">
      <w:pPr>
        <w:jc w:val="both"/>
        <w:rPr>
          <w:rFonts w:ascii="Calibri" w:eastAsia="Helvetica Neue" w:hAnsi="Calibri" w:cs="Calibri"/>
          <w:sz w:val="23"/>
          <w:szCs w:val="23"/>
          <w:lang w:val="es-ES"/>
        </w:rPr>
      </w:pPr>
    </w:p>
    <w:p w14:paraId="7D60B370" w14:textId="3D6520F8" w:rsidR="001830B6" w:rsidRPr="00D818FF" w:rsidRDefault="001830B6" w:rsidP="00D818FF">
      <w:pPr>
        <w:jc w:val="both"/>
        <w:rPr>
          <w:rFonts w:ascii="Calibri" w:eastAsia="Helvetica Neue" w:hAnsi="Calibri" w:cs="Calibri"/>
          <w:sz w:val="23"/>
          <w:szCs w:val="23"/>
          <w:lang w:val="es-ES"/>
        </w:rPr>
      </w:pPr>
      <w:r w:rsidRPr="00D818FF">
        <w:rPr>
          <w:rFonts w:ascii="Calibri" w:eastAsia="Helvetica Neue" w:hAnsi="Calibri" w:cs="Calibri"/>
          <w:sz w:val="23"/>
          <w:szCs w:val="23"/>
          <w:lang w:val="es-ES"/>
        </w:rPr>
        <w:t xml:space="preserve">Memorias del Foro </w:t>
      </w:r>
      <w:r w:rsidR="00D16F3D" w:rsidRPr="00D818FF">
        <w:rPr>
          <w:rFonts w:ascii="Calibri" w:eastAsia="Helvetica Neue" w:hAnsi="Calibri" w:cs="Calibri"/>
          <w:sz w:val="23"/>
          <w:szCs w:val="23"/>
          <w:lang w:val="es-ES"/>
        </w:rPr>
        <w:t>“Ética de los sistemas y dispositivos inteligentes”, IFT y Fundación para el Conocimiento y Cultura Digital (FUNCO), 2018.</w:t>
      </w:r>
    </w:p>
    <w:p w14:paraId="6BAEA278" w14:textId="1914D393" w:rsidR="00FD160E" w:rsidRPr="00D818FF" w:rsidRDefault="00FD160E" w:rsidP="00D818FF">
      <w:pPr>
        <w:jc w:val="both"/>
        <w:rPr>
          <w:rFonts w:ascii="Calibri" w:eastAsia="Helvetica Neue" w:hAnsi="Calibri" w:cs="Calibri"/>
          <w:sz w:val="23"/>
          <w:szCs w:val="23"/>
          <w:lang w:val="es-ES"/>
        </w:rPr>
      </w:pPr>
    </w:p>
    <w:p w14:paraId="4F056A6B" w14:textId="55925873" w:rsidR="00FD160E" w:rsidRPr="00D818FF" w:rsidRDefault="00FD160E" w:rsidP="00D818FF">
      <w:pPr>
        <w:jc w:val="both"/>
        <w:rPr>
          <w:rFonts w:ascii="Calibri" w:eastAsia="Helvetica Neue" w:hAnsi="Calibri" w:cs="Calibri"/>
          <w:sz w:val="23"/>
          <w:szCs w:val="23"/>
          <w:lang w:val="es-ES"/>
        </w:rPr>
      </w:pPr>
      <w:r w:rsidRPr="00D818FF">
        <w:rPr>
          <w:rFonts w:ascii="Calibri" w:eastAsia="Helvetica Neue" w:hAnsi="Calibri" w:cs="Calibri"/>
          <w:sz w:val="23"/>
          <w:szCs w:val="23"/>
          <w:lang w:val="es-ES"/>
        </w:rPr>
        <w:t>Programa Nacional de Normalización para 2021 publicado en el Diario Oficial de la Federación del 25 de febrero de 2021.</w:t>
      </w:r>
    </w:p>
    <w:p w14:paraId="4197759D" w14:textId="6A87CF5D" w:rsidR="00D16F3D" w:rsidRPr="00D818FF" w:rsidRDefault="00D16F3D" w:rsidP="00D818FF">
      <w:pPr>
        <w:jc w:val="both"/>
        <w:rPr>
          <w:rFonts w:ascii="Calibri" w:eastAsia="Helvetica Neue" w:hAnsi="Calibri" w:cs="Calibri"/>
          <w:sz w:val="23"/>
          <w:szCs w:val="23"/>
          <w:lang w:val="es-ES"/>
        </w:rPr>
      </w:pPr>
    </w:p>
    <w:p w14:paraId="772B1FFD" w14:textId="0BFACA2D" w:rsidR="00D16F3D" w:rsidRPr="00D818FF" w:rsidRDefault="00D16F3D" w:rsidP="00D818FF">
      <w:pPr>
        <w:jc w:val="both"/>
        <w:rPr>
          <w:rFonts w:ascii="Calibri" w:hAnsi="Calibri" w:cs="Calibri"/>
          <w:sz w:val="23"/>
          <w:szCs w:val="23"/>
        </w:rPr>
      </w:pPr>
      <w:r w:rsidRPr="00D818FF">
        <w:rPr>
          <w:rFonts w:ascii="Calibri" w:hAnsi="Calibri" w:cs="Calibri"/>
          <w:sz w:val="23"/>
          <w:szCs w:val="23"/>
        </w:rPr>
        <w:t>Repensar la competencia en la Economía Digital, Estudios de Promoción de la Competencia, COFECE, 2018.</w:t>
      </w:r>
    </w:p>
    <w:p w14:paraId="67C968EE" w14:textId="65D33628" w:rsidR="00897FD2" w:rsidRPr="00D818FF" w:rsidRDefault="00897FD2" w:rsidP="00D818FF">
      <w:pPr>
        <w:jc w:val="both"/>
        <w:rPr>
          <w:rFonts w:ascii="Calibri" w:hAnsi="Calibri" w:cs="Calibri"/>
          <w:sz w:val="23"/>
          <w:szCs w:val="23"/>
        </w:rPr>
      </w:pPr>
    </w:p>
    <w:p w14:paraId="6AED32B4" w14:textId="30850D7A" w:rsidR="007E5344" w:rsidRPr="00D818FF" w:rsidRDefault="006704AA" w:rsidP="00D818FF">
      <w:pPr>
        <w:pStyle w:val="Textonotapie"/>
        <w:jc w:val="both"/>
        <w:rPr>
          <w:rFonts w:ascii="Calibri" w:hAnsi="Calibri" w:cs="Calibri"/>
          <w:sz w:val="23"/>
          <w:szCs w:val="23"/>
        </w:rPr>
      </w:pPr>
      <w:hyperlink r:id="rId8" w:history="1">
        <w:r w:rsidR="007E5344" w:rsidRPr="00D818FF">
          <w:rPr>
            <w:rStyle w:val="Hipervnculo"/>
            <w:rFonts w:ascii="Calibri" w:hAnsi="Calibri" w:cs="Calibri"/>
            <w:color w:val="auto"/>
            <w:sz w:val="23"/>
            <w:szCs w:val="23"/>
          </w:rPr>
          <w:t>https://globalpolicy.ieee.org/wp-content/uploads/2019/06/IEEE18029.pdf</w:t>
        </w:r>
      </w:hyperlink>
      <w:r w:rsidR="007E5344" w:rsidRPr="00D818FF">
        <w:rPr>
          <w:rFonts w:ascii="Calibri" w:hAnsi="Calibri" w:cs="Calibri"/>
          <w:sz w:val="23"/>
          <w:szCs w:val="23"/>
        </w:rPr>
        <w:t xml:space="preserve"> </w:t>
      </w:r>
    </w:p>
    <w:p w14:paraId="3BDB442D" w14:textId="77777777" w:rsidR="007E5344" w:rsidRPr="00D818FF" w:rsidRDefault="007E5344" w:rsidP="00D818FF">
      <w:pPr>
        <w:jc w:val="both"/>
        <w:rPr>
          <w:rFonts w:ascii="Calibri" w:hAnsi="Calibri" w:cs="Calibri"/>
          <w:sz w:val="23"/>
          <w:szCs w:val="23"/>
        </w:rPr>
      </w:pPr>
    </w:p>
    <w:p w14:paraId="37CB3A41" w14:textId="68D4220A" w:rsidR="002A6115" w:rsidRPr="00D818FF" w:rsidRDefault="006704AA" w:rsidP="00D818FF">
      <w:pPr>
        <w:jc w:val="both"/>
        <w:rPr>
          <w:rFonts w:ascii="Calibri" w:hAnsi="Calibri" w:cs="Calibri"/>
          <w:sz w:val="23"/>
          <w:szCs w:val="23"/>
        </w:rPr>
      </w:pPr>
      <w:hyperlink r:id="rId9" w:history="1">
        <w:r w:rsidR="00D16F3D" w:rsidRPr="00D818FF">
          <w:rPr>
            <w:rStyle w:val="Hipervnculo"/>
            <w:rFonts w:ascii="Calibri" w:hAnsi="Calibri" w:cs="Calibri"/>
            <w:color w:val="auto"/>
            <w:sz w:val="23"/>
            <w:szCs w:val="23"/>
          </w:rPr>
          <w:t>https://www.businessandindustry.co.uk/5g/5g-what-you-need-to-know/?utm_source=worldeconomicforum-distro&amp;utm_medium=client#</w:t>
        </w:r>
      </w:hyperlink>
    </w:p>
    <w:p w14:paraId="348E4CFA" w14:textId="3001DF7E" w:rsidR="00D16F3D" w:rsidRPr="00D818FF" w:rsidRDefault="00D16F3D" w:rsidP="00D818FF">
      <w:pPr>
        <w:jc w:val="both"/>
        <w:rPr>
          <w:rFonts w:ascii="Calibri" w:hAnsi="Calibri" w:cs="Calibri"/>
          <w:sz w:val="23"/>
          <w:szCs w:val="23"/>
        </w:rPr>
      </w:pPr>
    </w:p>
    <w:p w14:paraId="52E7C3EE" w14:textId="5B6F4387" w:rsidR="00AA1EC5" w:rsidRPr="00D818FF" w:rsidRDefault="006704AA" w:rsidP="00D818FF">
      <w:pPr>
        <w:jc w:val="both"/>
        <w:rPr>
          <w:rFonts w:ascii="Calibri" w:hAnsi="Calibri" w:cs="Calibri"/>
          <w:sz w:val="23"/>
          <w:szCs w:val="23"/>
        </w:rPr>
      </w:pPr>
      <w:hyperlink r:id="rId10" w:history="1">
        <w:r w:rsidR="00E031A3" w:rsidRPr="00D818FF">
          <w:rPr>
            <w:rStyle w:val="Hipervnculo"/>
            <w:rFonts w:ascii="Calibri" w:hAnsi="Calibri" w:cs="Calibri"/>
            <w:color w:val="auto"/>
            <w:sz w:val="23"/>
            <w:szCs w:val="23"/>
          </w:rPr>
          <w:t>https://www.gov.uk/government/publications/algorithms-how-they-can-reduce-competition-and-harm-consumers/algorithms-how-they-can-reduce-competition-and-harm-consumers</w:t>
        </w:r>
      </w:hyperlink>
      <w:r w:rsidR="00E031A3" w:rsidRPr="00D818FF">
        <w:rPr>
          <w:rFonts w:ascii="Calibri" w:hAnsi="Calibri" w:cs="Calibri"/>
          <w:sz w:val="23"/>
          <w:szCs w:val="23"/>
        </w:rPr>
        <w:t xml:space="preserve"> </w:t>
      </w:r>
    </w:p>
    <w:p w14:paraId="632D7D61" w14:textId="77777777" w:rsidR="00AA1EC5" w:rsidRPr="00D818FF" w:rsidRDefault="00AA1EC5" w:rsidP="00D818FF">
      <w:pPr>
        <w:jc w:val="both"/>
        <w:rPr>
          <w:rFonts w:ascii="Calibri" w:hAnsi="Calibri" w:cs="Calibri"/>
          <w:sz w:val="23"/>
          <w:szCs w:val="23"/>
        </w:rPr>
      </w:pPr>
    </w:p>
    <w:p w14:paraId="5DEB6FD2" w14:textId="5CB320A7" w:rsidR="00D16F3D" w:rsidRPr="00D818FF" w:rsidRDefault="006704AA" w:rsidP="00D818FF">
      <w:pPr>
        <w:jc w:val="both"/>
        <w:rPr>
          <w:rFonts w:ascii="Calibri" w:hAnsi="Calibri" w:cs="Calibri"/>
          <w:sz w:val="23"/>
          <w:szCs w:val="23"/>
        </w:rPr>
      </w:pPr>
      <w:hyperlink r:id="rId11" w:history="1">
        <w:r w:rsidR="00D16F3D" w:rsidRPr="00D818FF">
          <w:rPr>
            <w:rStyle w:val="Hipervnculo"/>
            <w:rFonts w:ascii="Calibri" w:hAnsi="Calibri" w:cs="Calibri"/>
            <w:color w:val="auto"/>
            <w:sz w:val="23"/>
            <w:szCs w:val="23"/>
          </w:rPr>
          <w:t>https://oecd.ai/dashboards/policy-initiatives/2019-data-policyInitiatives-25006</w:t>
        </w:r>
      </w:hyperlink>
      <w:r w:rsidR="00D16F3D" w:rsidRPr="00D818FF">
        <w:rPr>
          <w:rFonts w:ascii="Calibri" w:hAnsi="Calibri" w:cs="Calibri"/>
          <w:sz w:val="23"/>
          <w:szCs w:val="23"/>
        </w:rPr>
        <w:t xml:space="preserve"> </w:t>
      </w:r>
    </w:p>
    <w:p w14:paraId="34CB7104" w14:textId="77777777" w:rsidR="00897FD2" w:rsidRPr="00D818FF" w:rsidRDefault="00897FD2" w:rsidP="00D818FF">
      <w:pPr>
        <w:jc w:val="both"/>
        <w:rPr>
          <w:rFonts w:ascii="Calibri" w:hAnsi="Calibri" w:cs="Calibri"/>
          <w:sz w:val="23"/>
          <w:szCs w:val="23"/>
        </w:rPr>
      </w:pPr>
    </w:p>
    <w:p w14:paraId="7BBB7846" w14:textId="77777777" w:rsidR="00897FD2" w:rsidRPr="00D818FF" w:rsidRDefault="006704AA" w:rsidP="00D818FF">
      <w:pPr>
        <w:jc w:val="both"/>
        <w:rPr>
          <w:rFonts w:ascii="Calibri" w:hAnsi="Calibri" w:cs="Calibri"/>
          <w:sz w:val="23"/>
          <w:szCs w:val="23"/>
        </w:rPr>
      </w:pPr>
      <w:hyperlink r:id="rId12" w:history="1">
        <w:r w:rsidR="00897FD2" w:rsidRPr="00D818FF">
          <w:rPr>
            <w:rStyle w:val="Hipervnculo"/>
            <w:rFonts w:ascii="Calibri" w:hAnsi="Calibri" w:cs="Calibri"/>
            <w:color w:val="auto"/>
            <w:sz w:val="23"/>
            <w:szCs w:val="23"/>
          </w:rPr>
          <w:t>https://www.itu.int/es/action/ai/emerging-radio-technologies/Pages/default.aspx</w:t>
        </w:r>
      </w:hyperlink>
    </w:p>
    <w:p w14:paraId="6201FCC1" w14:textId="77777777" w:rsidR="00897FD2" w:rsidRPr="00D818FF" w:rsidRDefault="00897FD2" w:rsidP="00D818FF">
      <w:pPr>
        <w:jc w:val="both"/>
        <w:rPr>
          <w:rFonts w:ascii="Calibri" w:hAnsi="Calibri" w:cs="Calibri"/>
          <w:sz w:val="23"/>
          <w:szCs w:val="23"/>
        </w:rPr>
      </w:pPr>
    </w:p>
    <w:p w14:paraId="014A648A" w14:textId="77777777" w:rsidR="00897FD2" w:rsidRPr="00D818FF" w:rsidRDefault="006704AA" w:rsidP="00D818FF">
      <w:pPr>
        <w:jc w:val="both"/>
        <w:rPr>
          <w:rFonts w:ascii="Calibri" w:hAnsi="Calibri" w:cs="Calibri"/>
          <w:sz w:val="23"/>
          <w:szCs w:val="23"/>
        </w:rPr>
      </w:pPr>
      <w:hyperlink r:id="rId13" w:history="1">
        <w:r w:rsidR="00897FD2" w:rsidRPr="00D818FF">
          <w:rPr>
            <w:rStyle w:val="Hipervnculo"/>
            <w:rFonts w:ascii="Calibri" w:hAnsi="Calibri" w:cs="Calibri"/>
            <w:color w:val="auto"/>
            <w:sz w:val="23"/>
            <w:szCs w:val="23"/>
          </w:rPr>
          <w:t>https://www.itu.int/web/pp-18/es/backgrounder/artificial-intelligence-for-good</w:t>
        </w:r>
      </w:hyperlink>
    </w:p>
    <w:p w14:paraId="1DFFAF3E" w14:textId="77777777" w:rsidR="00897FD2" w:rsidRPr="00D818FF" w:rsidRDefault="00897FD2" w:rsidP="00D818FF">
      <w:pPr>
        <w:jc w:val="both"/>
        <w:rPr>
          <w:rFonts w:ascii="Calibri" w:hAnsi="Calibri" w:cs="Calibri"/>
          <w:sz w:val="23"/>
          <w:szCs w:val="23"/>
        </w:rPr>
      </w:pPr>
    </w:p>
    <w:p w14:paraId="74F29E56" w14:textId="46F9D2E0" w:rsidR="00897FD2" w:rsidRPr="00D818FF" w:rsidRDefault="006704AA" w:rsidP="00D818FF">
      <w:pPr>
        <w:jc w:val="both"/>
        <w:rPr>
          <w:rStyle w:val="Hipervnculo"/>
          <w:rFonts w:ascii="Calibri" w:hAnsi="Calibri" w:cs="Calibri"/>
          <w:color w:val="auto"/>
          <w:sz w:val="23"/>
          <w:szCs w:val="23"/>
        </w:rPr>
      </w:pPr>
      <w:hyperlink r:id="rId14" w:history="1">
        <w:r w:rsidR="00897FD2" w:rsidRPr="00D818FF">
          <w:rPr>
            <w:rStyle w:val="Hipervnculo"/>
            <w:rFonts w:ascii="Calibri" w:hAnsi="Calibri" w:cs="Calibri"/>
            <w:color w:val="auto"/>
            <w:sz w:val="23"/>
            <w:szCs w:val="23"/>
          </w:rPr>
          <w:t>https://www.iso.org/files/live/sites/isoorg/files/news/magazine/ISOfocus%20(2013-NOW)/sp/ISOfocus_137_sp.pdf</w:t>
        </w:r>
      </w:hyperlink>
      <w:r w:rsidR="00D16F3D" w:rsidRPr="00D818FF">
        <w:rPr>
          <w:rStyle w:val="Hipervnculo"/>
          <w:rFonts w:ascii="Calibri" w:hAnsi="Calibri" w:cs="Calibri"/>
          <w:color w:val="auto"/>
          <w:sz w:val="23"/>
          <w:szCs w:val="23"/>
        </w:rPr>
        <w:t xml:space="preserve"> </w:t>
      </w:r>
    </w:p>
    <w:p w14:paraId="1AB13328" w14:textId="77777777" w:rsidR="00897FD2" w:rsidRPr="00D818FF" w:rsidRDefault="00897FD2" w:rsidP="00D818FF">
      <w:pPr>
        <w:jc w:val="both"/>
        <w:rPr>
          <w:rStyle w:val="Hipervnculo"/>
          <w:rFonts w:ascii="Calibri" w:hAnsi="Calibri" w:cs="Calibri"/>
          <w:color w:val="auto"/>
          <w:sz w:val="23"/>
          <w:szCs w:val="23"/>
        </w:rPr>
      </w:pPr>
    </w:p>
    <w:p w14:paraId="1B04429A" w14:textId="4CAA93ED" w:rsidR="00897FD2" w:rsidRPr="00D818FF" w:rsidRDefault="006704AA" w:rsidP="00D818FF">
      <w:pPr>
        <w:jc w:val="both"/>
        <w:rPr>
          <w:rStyle w:val="Hipervnculo"/>
          <w:rFonts w:ascii="Calibri" w:hAnsi="Calibri" w:cs="Calibri"/>
          <w:color w:val="auto"/>
          <w:sz w:val="23"/>
          <w:szCs w:val="23"/>
        </w:rPr>
      </w:pPr>
      <w:hyperlink r:id="rId15" w:history="1">
        <w:r w:rsidR="00897FD2" w:rsidRPr="00D818FF">
          <w:rPr>
            <w:rStyle w:val="Hipervnculo"/>
            <w:rFonts w:ascii="Calibri" w:hAnsi="Calibri" w:cs="Calibri"/>
            <w:color w:val="auto"/>
            <w:sz w:val="23"/>
            <w:szCs w:val="23"/>
          </w:rPr>
          <w:t>https://es.unesco.org/mlw</w:t>
        </w:r>
      </w:hyperlink>
      <w:r w:rsidR="00D16F3D" w:rsidRPr="00D818FF">
        <w:rPr>
          <w:rStyle w:val="Hipervnculo"/>
          <w:rFonts w:ascii="Calibri" w:hAnsi="Calibri" w:cs="Calibri"/>
          <w:color w:val="auto"/>
          <w:sz w:val="23"/>
          <w:szCs w:val="23"/>
        </w:rPr>
        <w:t xml:space="preserve"> </w:t>
      </w:r>
    </w:p>
    <w:p w14:paraId="0D7BC2D9" w14:textId="77777777" w:rsidR="00897FD2" w:rsidRPr="00D818FF" w:rsidRDefault="00897FD2" w:rsidP="00D818FF">
      <w:pPr>
        <w:jc w:val="both"/>
        <w:rPr>
          <w:rFonts w:ascii="Calibri" w:hAnsi="Calibri" w:cs="Calibri"/>
          <w:sz w:val="23"/>
          <w:szCs w:val="23"/>
        </w:rPr>
      </w:pPr>
    </w:p>
    <w:p w14:paraId="649A0297" w14:textId="5A42B870" w:rsidR="00897FD2" w:rsidRPr="00D818FF" w:rsidRDefault="006704AA" w:rsidP="00D818FF">
      <w:pPr>
        <w:jc w:val="both"/>
        <w:rPr>
          <w:rStyle w:val="Hipervnculo"/>
          <w:rFonts w:ascii="Calibri" w:hAnsi="Calibri" w:cs="Calibri"/>
          <w:color w:val="auto"/>
          <w:sz w:val="23"/>
          <w:szCs w:val="23"/>
        </w:rPr>
      </w:pPr>
      <w:hyperlink r:id="rId16" w:history="1">
        <w:r w:rsidR="00897FD2" w:rsidRPr="00D818FF">
          <w:rPr>
            <w:rStyle w:val="Hipervnculo"/>
            <w:rFonts w:ascii="Calibri" w:hAnsi="Calibri" w:cs="Calibri"/>
            <w:color w:val="auto"/>
            <w:sz w:val="23"/>
            <w:szCs w:val="23"/>
          </w:rPr>
          <w:t>https://es.unesco.org/news/unesco-ha-publicado-primer-consenso-inteligencia-artificial-y-educacion</w:t>
        </w:r>
      </w:hyperlink>
      <w:r w:rsidR="00D16F3D" w:rsidRPr="00D818FF">
        <w:rPr>
          <w:rStyle w:val="Hipervnculo"/>
          <w:rFonts w:ascii="Calibri" w:hAnsi="Calibri" w:cs="Calibri"/>
          <w:color w:val="auto"/>
          <w:sz w:val="23"/>
          <w:szCs w:val="23"/>
        </w:rPr>
        <w:t xml:space="preserve"> </w:t>
      </w:r>
    </w:p>
    <w:p w14:paraId="1F5AC092" w14:textId="77777777" w:rsidR="0026017A" w:rsidRPr="00D818FF" w:rsidRDefault="0026017A" w:rsidP="00D818FF">
      <w:pPr>
        <w:jc w:val="both"/>
        <w:rPr>
          <w:rFonts w:ascii="Calibri" w:eastAsia="Helvetica Neue" w:hAnsi="Calibri" w:cs="Calibri"/>
          <w:sz w:val="23"/>
          <w:szCs w:val="23"/>
        </w:rPr>
      </w:pPr>
    </w:p>
    <w:p w14:paraId="7550942E" w14:textId="77777777" w:rsidR="00D04A32" w:rsidRPr="00D818FF" w:rsidRDefault="006704AA" w:rsidP="00D818FF">
      <w:pPr>
        <w:jc w:val="both"/>
        <w:rPr>
          <w:rFonts w:ascii="Calibri" w:hAnsi="Calibri" w:cs="Calibri"/>
          <w:sz w:val="23"/>
          <w:szCs w:val="23"/>
        </w:rPr>
      </w:pPr>
      <w:hyperlink r:id="rId17" w:history="1">
        <w:r w:rsidR="0026017A" w:rsidRPr="00D818FF">
          <w:rPr>
            <w:rStyle w:val="Hipervnculo"/>
            <w:rFonts w:ascii="Calibri" w:hAnsi="Calibri" w:cs="Calibri"/>
            <w:color w:val="auto"/>
            <w:sz w:val="23"/>
            <w:szCs w:val="23"/>
          </w:rPr>
          <w:t>https://www.weforum.org/agenda/2021/01/ursula-von-der-leyen-european-commission-davos-agenda</w:t>
        </w:r>
      </w:hyperlink>
      <w:r w:rsidR="0026017A" w:rsidRPr="00D818FF">
        <w:rPr>
          <w:rFonts w:ascii="Calibri" w:hAnsi="Calibri" w:cs="Calibri"/>
          <w:sz w:val="23"/>
          <w:szCs w:val="23"/>
        </w:rPr>
        <w:t xml:space="preserve"> </w:t>
      </w:r>
    </w:p>
    <w:p w14:paraId="69993876" w14:textId="77777777" w:rsidR="00D04A32" w:rsidRPr="00D818FF" w:rsidRDefault="00D04A32" w:rsidP="00D818FF">
      <w:pPr>
        <w:jc w:val="both"/>
        <w:rPr>
          <w:rFonts w:ascii="Calibri" w:hAnsi="Calibri" w:cs="Calibri"/>
          <w:sz w:val="23"/>
          <w:szCs w:val="23"/>
        </w:rPr>
      </w:pPr>
    </w:p>
    <w:p w14:paraId="5CCC1894" w14:textId="27312FBC" w:rsidR="00D04A32" w:rsidRPr="00967ABD" w:rsidRDefault="00D04A32" w:rsidP="00944E8A">
      <w:pPr>
        <w:spacing w:line="276" w:lineRule="auto"/>
        <w:rPr>
          <w:rFonts w:ascii="Calibri" w:hAnsi="Calibri" w:cs="Calibri"/>
        </w:rPr>
        <w:sectPr w:rsidR="00D04A32" w:rsidRPr="00967ABD">
          <w:headerReference w:type="default" r:id="rId18"/>
          <w:footerReference w:type="even" r:id="rId19"/>
          <w:footerReference w:type="default" r:id="rId20"/>
          <w:pgSz w:w="12240" w:h="15840"/>
          <w:pgMar w:top="1417" w:right="1701" w:bottom="1417" w:left="1701" w:header="708" w:footer="708" w:gutter="0"/>
          <w:cols w:space="708"/>
          <w:docGrid w:linePitch="360"/>
        </w:sectPr>
      </w:pPr>
    </w:p>
    <w:p w14:paraId="33615FCC" w14:textId="3AB63382" w:rsidR="00985EF5" w:rsidRPr="00EF75DD" w:rsidRDefault="00985EF5" w:rsidP="00EF75DD">
      <w:pPr>
        <w:pStyle w:val="Ttulo1"/>
        <w:numPr>
          <w:ilvl w:val="0"/>
          <w:numId w:val="0"/>
        </w:numPr>
        <w:spacing w:line="276" w:lineRule="auto"/>
        <w:jc w:val="both"/>
        <w:rPr>
          <w:rFonts w:ascii="Calibri" w:hAnsi="Calibri" w:cs="Calibri"/>
          <w:b/>
          <w:bCs/>
          <w:color w:val="auto"/>
          <w:sz w:val="24"/>
          <w:szCs w:val="24"/>
        </w:rPr>
      </w:pPr>
      <w:bookmarkStart w:id="20" w:name="_Toc73615946"/>
      <w:r w:rsidRPr="00EF75DD">
        <w:rPr>
          <w:rFonts w:ascii="Calibri" w:hAnsi="Calibri" w:cs="Calibri"/>
          <w:b/>
          <w:bCs/>
          <w:color w:val="auto"/>
          <w:sz w:val="24"/>
          <w:szCs w:val="24"/>
        </w:rPr>
        <w:lastRenderedPageBreak/>
        <w:t>Anexo 1</w:t>
      </w:r>
      <w:r w:rsidR="00A161DF" w:rsidRPr="00EF75DD">
        <w:rPr>
          <w:rFonts w:ascii="Calibri" w:hAnsi="Calibri" w:cs="Calibri"/>
          <w:b/>
          <w:bCs/>
          <w:color w:val="auto"/>
          <w:sz w:val="24"/>
          <w:szCs w:val="24"/>
        </w:rPr>
        <w:t>.</w:t>
      </w:r>
      <w:r w:rsidR="00A161DF" w:rsidRPr="00EF75DD">
        <w:rPr>
          <w:rStyle w:val="Hipervnculo"/>
          <w:rFonts w:ascii="Calibri" w:hAnsi="Calibri" w:cs="Calibri"/>
          <w:b/>
          <w:bCs/>
          <w:color w:val="auto"/>
          <w:sz w:val="24"/>
          <w:szCs w:val="24"/>
          <w:u w:val="none"/>
        </w:rPr>
        <w:t xml:space="preserve"> </w:t>
      </w:r>
      <w:r w:rsidR="00A161DF" w:rsidRPr="00EF75DD">
        <w:rPr>
          <w:rFonts w:ascii="Calibri" w:hAnsi="Calibri" w:cs="Calibri"/>
          <w:b/>
          <w:bCs/>
          <w:color w:val="auto"/>
          <w:sz w:val="24"/>
          <w:szCs w:val="24"/>
        </w:rPr>
        <w:t xml:space="preserve">Anteproyecto de recomendación sobre la ética de la inteligencia artificial de </w:t>
      </w:r>
      <w:bookmarkStart w:id="21" w:name="_Toc72182403"/>
      <w:bookmarkStart w:id="22" w:name="_Toc72182404"/>
      <w:bookmarkEnd w:id="21"/>
      <w:bookmarkEnd w:id="22"/>
      <w:r w:rsidR="00EF75DD">
        <w:rPr>
          <w:rFonts w:ascii="Calibri" w:hAnsi="Calibri" w:cs="Calibri"/>
          <w:b/>
          <w:bCs/>
          <w:color w:val="auto"/>
          <w:sz w:val="24"/>
          <w:szCs w:val="24"/>
        </w:rPr>
        <w:t>la UNESCO</w:t>
      </w:r>
      <w:bookmarkEnd w:id="20"/>
    </w:p>
    <w:p w14:paraId="39A4DA0B" w14:textId="77777777" w:rsidR="00985EF5" w:rsidRPr="00967ABD" w:rsidRDefault="00985EF5" w:rsidP="00944E8A">
      <w:pPr>
        <w:spacing w:line="276" w:lineRule="auto"/>
        <w:rPr>
          <w:rFonts w:ascii="Calibri" w:hAnsi="Calibri" w:cs="Calibri"/>
        </w:rPr>
      </w:pPr>
    </w:p>
    <w:p w14:paraId="044DB609"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En marzo de 2020 la UNESCO encomendó a 24 expertos la elaboración de un proyecto de recomendación sobre la ética de la inteligencia artificial, como parte del proceso se realizó un proceso de consultas con expertos de 155 países, sociedad civil, organismos de las Naciones Unidas, empresas globales (Google, Facebook, Microsoft), sector académico.</w:t>
      </w:r>
    </w:p>
    <w:p w14:paraId="344D292C"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p>
    <w:p w14:paraId="0F3155C7"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El proyecto de recomendación fue enviado a los 193 Estados miembros de la UNESCO a fin de obtener comentarios antes del 31 de diciembre de 20201para su adopción definitiva en la Conferencia General de la UNESCO que se efectuará en noviembre de 2021.</w:t>
      </w:r>
    </w:p>
    <w:p w14:paraId="72B47022"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p>
    <w:p w14:paraId="0F3EB513" w14:textId="0970BF69"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El informe preliminar y el primer proyecto de la Recomendación fueron comunicados a los Estados Miembros en septiembre de 2020, para que formulen sus comentarios por escrito antes del 31 de diciembre de 2020. La Directora General tomará en cuenta los comentarios escritos para su informe final sobre la Recomendación se comunicará a los Estados Miembros y se presentará a un comité especial de expertos gubernamentales (categoría II) que se reunirá en 2021 (dos reuniones previstas para abril y junio de 2021).</w:t>
      </w:r>
    </w:p>
    <w:p w14:paraId="73B562F4"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p>
    <w:p w14:paraId="10A22EAB"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El comité especial tomará una decisión sobre el proyecto final de la Recomendación, que se presentará a la Conferencia General de la UNESCO a finales de 2021.</w:t>
      </w:r>
    </w:p>
    <w:p w14:paraId="38E50BB2"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p>
    <w:p w14:paraId="45FE80A2"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El preámbulo del primer borrador de la Recomendación, además de reconocer distintos instrumentos jurídicos internacionales en materia de derechos humanos, toma en cuenta una serie de programas, eventos y documentos, tanto globales como regionales, generados de forma específica en torno a los retos y oportunidades de la IA.</w:t>
      </w:r>
    </w:p>
    <w:p w14:paraId="4F999FF1"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p>
    <w:p w14:paraId="5399B944" w14:textId="69980E7D"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Por otra parte, precisa que presta especial atención a las repercusiones éticas más amplias de los sistemas de IA en las principales esferas de competencia de la UNESCO ―la educación, la ciencia, la cultura y la comunicación.</w:t>
      </w:r>
    </w:p>
    <w:p w14:paraId="4B6541F1"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p>
    <w:p w14:paraId="069F8509"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 xml:space="preserve">También se indica en la sección I, relativa al ámbito de aplicación, del primer borrador de la Recomendación que </w:t>
      </w:r>
      <w:r w:rsidRPr="00967ABD">
        <w:rPr>
          <w:rFonts w:ascii="Calibri" w:hAnsi="Calibri" w:cs="Calibri"/>
          <w:i/>
          <w:iCs/>
        </w:rPr>
        <w:t xml:space="preserve">pretende aportar un instrumento normativo aceptado mundialmente que no solo se centre en la articulación de valores y principios, sino también en su aplicación práctica, mediante recomendaciones de política concretas, haciendo especial hincapié en </w:t>
      </w:r>
      <w:r w:rsidRPr="00967ABD">
        <w:rPr>
          <w:rFonts w:ascii="Calibri" w:hAnsi="Calibri" w:cs="Calibri"/>
          <w:i/>
          <w:iCs/>
        </w:rPr>
        <w:lastRenderedPageBreak/>
        <w:t xml:space="preserve">las cuestiones de la igualdad de género y la protección del medio ambiente y los ecosistemas. </w:t>
      </w:r>
    </w:p>
    <w:p w14:paraId="30BF4C83" w14:textId="77777777" w:rsidR="00985EF5" w:rsidRPr="00967ABD" w:rsidRDefault="00985EF5" w:rsidP="00944E8A">
      <w:pPr>
        <w:pStyle w:val="NormalWeb"/>
        <w:shd w:val="clear" w:color="auto" w:fill="FFFFFF"/>
        <w:spacing w:before="0" w:beforeAutospacing="0" w:after="0" w:afterAutospacing="0" w:line="276" w:lineRule="auto"/>
        <w:rPr>
          <w:rFonts w:ascii="Calibri" w:hAnsi="Calibri" w:cs="Calibri"/>
        </w:rPr>
      </w:pPr>
      <w:r w:rsidRPr="00967ABD">
        <w:rPr>
          <w:rFonts w:ascii="Calibri" w:hAnsi="Calibri" w:cs="Calibri"/>
        </w:rPr>
        <w:t> </w:t>
      </w:r>
    </w:p>
    <w:p w14:paraId="35E717CE" w14:textId="1B7F6555"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 xml:space="preserve">El enfoque de aportar recomendaciones de política concretas </w:t>
      </w:r>
      <w:r w:rsidR="00D818FF" w:rsidRPr="00967ABD">
        <w:rPr>
          <w:rFonts w:ascii="Calibri" w:hAnsi="Calibri" w:cs="Calibri"/>
        </w:rPr>
        <w:t>es útil</w:t>
      </w:r>
      <w:r w:rsidRPr="00967ABD">
        <w:rPr>
          <w:rFonts w:ascii="Calibri" w:hAnsi="Calibri" w:cs="Calibri"/>
        </w:rPr>
        <w:t>, al permitir o facilitar a los diversos participantes en el desarrollo, regulación y uso de la IA que puedan identificar tareas a realizar en cada Estado miembro y también áreas de colaboración.</w:t>
      </w:r>
    </w:p>
    <w:p w14:paraId="7D8907FC"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p>
    <w:p w14:paraId="0D0439B3"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Tras fijar sus fines y objetivos en la sección II, la Recomendación contiene una sección II relativa a los valores y principios, que a continuación se enlistan, y se aclara que la Recomendación contiene mayor detalle de las recomendaciones específicas para cada uno:</w:t>
      </w:r>
    </w:p>
    <w:p w14:paraId="762631E9" w14:textId="77777777" w:rsidR="00985EF5"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p>
    <w:p w14:paraId="3255A617" w14:textId="77777777" w:rsidR="00985EF5" w:rsidRPr="00967ABD" w:rsidRDefault="00985EF5" w:rsidP="00944E8A">
      <w:pPr>
        <w:pStyle w:val="NormalWeb"/>
        <w:shd w:val="clear" w:color="auto" w:fill="FFFFFF"/>
        <w:spacing w:before="0" w:beforeAutospacing="0" w:after="0" w:afterAutospacing="0" w:line="276" w:lineRule="auto"/>
        <w:ind w:left="360"/>
        <w:jc w:val="both"/>
        <w:rPr>
          <w:rFonts w:ascii="Calibri" w:hAnsi="Calibri" w:cs="Calibri"/>
        </w:rPr>
      </w:pPr>
      <w:r w:rsidRPr="00967ABD">
        <w:rPr>
          <w:rFonts w:ascii="Calibri" w:hAnsi="Calibri" w:cs="Calibri"/>
          <w:u w:val="single"/>
        </w:rPr>
        <w:t>Valores</w:t>
      </w:r>
    </w:p>
    <w:p w14:paraId="1AD1904E" w14:textId="77777777" w:rsidR="00985EF5" w:rsidRPr="00967ABD" w:rsidRDefault="00985EF5" w:rsidP="00944E8A">
      <w:pPr>
        <w:pStyle w:val="NormalWeb"/>
        <w:numPr>
          <w:ilvl w:val="0"/>
          <w:numId w:val="15"/>
        </w:numPr>
        <w:shd w:val="clear" w:color="auto" w:fill="FFFFFF"/>
        <w:spacing w:before="0" w:beforeAutospacing="0" w:after="0" w:afterAutospacing="0" w:line="276" w:lineRule="auto"/>
        <w:ind w:left="1068"/>
        <w:rPr>
          <w:rFonts w:ascii="Calibri" w:hAnsi="Calibri" w:cs="Calibri"/>
        </w:rPr>
      </w:pPr>
      <w:r w:rsidRPr="00967ABD">
        <w:rPr>
          <w:rFonts w:ascii="Calibri" w:hAnsi="Calibri" w:cs="Calibri"/>
        </w:rPr>
        <w:t>Respeto, protección y promoción de la dignidad humana, los derechos humanos y las libertades fundamentales</w:t>
      </w:r>
    </w:p>
    <w:p w14:paraId="7499D2E7" w14:textId="77777777" w:rsidR="00985EF5" w:rsidRPr="00967ABD" w:rsidRDefault="00985EF5" w:rsidP="00944E8A">
      <w:pPr>
        <w:pStyle w:val="NormalWeb"/>
        <w:numPr>
          <w:ilvl w:val="0"/>
          <w:numId w:val="15"/>
        </w:numPr>
        <w:shd w:val="clear" w:color="auto" w:fill="FFFFFF"/>
        <w:spacing w:before="0" w:beforeAutospacing="0" w:after="0" w:afterAutospacing="0" w:line="276" w:lineRule="auto"/>
        <w:ind w:left="1068"/>
        <w:rPr>
          <w:rFonts w:ascii="Calibri" w:hAnsi="Calibri" w:cs="Calibri"/>
        </w:rPr>
      </w:pPr>
      <w:r w:rsidRPr="00967ABD">
        <w:rPr>
          <w:rFonts w:ascii="Calibri" w:hAnsi="Calibri" w:cs="Calibri"/>
        </w:rPr>
        <w:t>Prosperidad del medio ambiente y los ecosistemas</w:t>
      </w:r>
    </w:p>
    <w:p w14:paraId="4C3CEE90" w14:textId="77777777" w:rsidR="00985EF5" w:rsidRPr="00967ABD" w:rsidRDefault="00985EF5" w:rsidP="00944E8A">
      <w:pPr>
        <w:pStyle w:val="NormalWeb"/>
        <w:numPr>
          <w:ilvl w:val="0"/>
          <w:numId w:val="13"/>
        </w:numPr>
        <w:shd w:val="clear" w:color="auto" w:fill="FFFFFF"/>
        <w:spacing w:before="0" w:beforeAutospacing="0" w:after="0" w:afterAutospacing="0" w:line="276" w:lineRule="auto"/>
        <w:ind w:left="1068"/>
        <w:rPr>
          <w:rFonts w:ascii="Calibri" w:hAnsi="Calibri" w:cs="Calibri"/>
        </w:rPr>
      </w:pPr>
      <w:r w:rsidRPr="00967ABD">
        <w:rPr>
          <w:rFonts w:ascii="Calibri" w:hAnsi="Calibri" w:cs="Calibri"/>
        </w:rPr>
        <w:t>Diversidad e inclusión</w:t>
      </w:r>
    </w:p>
    <w:p w14:paraId="5898F3E3" w14:textId="77777777" w:rsidR="00985EF5" w:rsidRPr="00967ABD" w:rsidRDefault="00985EF5" w:rsidP="00944E8A">
      <w:pPr>
        <w:pStyle w:val="NormalWeb"/>
        <w:numPr>
          <w:ilvl w:val="0"/>
          <w:numId w:val="13"/>
        </w:numPr>
        <w:shd w:val="clear" w:color="auto" w:fill="FFFFFF"/>
        <w:spacing w:before="0" w:beforeAutospacing="0" w:after="0" w:afterAutospacing="0" w:line="276" w:lineRule="auto"/>
        <w:ind w:left="1068"/>
        <w:rPr>
          <w:rFonts w:ascii="Calibri" w:hAnsi="Calibri" w:cs="Calibri"/>
        </w:rPr>
      </w:pPr>
      <w:r w:rsidRPr="00967ABD">
        <w:rPr>
          <w:rFonts w:ascii="Calibri" w:hAnsi="Calibri" w:cs="Calibri"/>
        </w:rPr>
        <w:t>Vivir en armonía y paz</w:t>
      </w:r>
    </w:p>
    <w:p w14:paraId="7ED122AE" w14:textId="77777777" w:rsidR="00985EF5" w:rsidRPr="00967ABD" w:rsidRDefault="00985EF5" w:rsidP="00944E8A">
      <w:pPr>
        <w:pStyle w:val="NormalWeb"/>
        <w:shd w:val="clear" w:color="auto" w:fill="FFFFFF"/>
        <w:spacing w:before="0" w:beforeAutospacing="0" w:after="0" w:afterAutospacing="0" w:line="276" w:lineRule="auto"/>
        <w:ind w:left="360"/>
        <w:rPr>
          <w:rFonts w:ascii="Calibri" w:hAnsi="Calibri" w:cs="Calibri"/>
        </w:rPr>
      </w:pPr>
    </w:p>
    <w:p w14:paraId="382C5789" w14:textId="77777777" w:rsidR="00985EF5" w:rsidRPr="00967ABD" w:rsidRDefault="00985EF5" w:rsidP="00944E8A">
      <w:pPr>
        <w:pStyle w:val="NormalWeb"/>
        <w:shd w:val="clear" w:color="auto" w:fill="FFFFFF"/>
        <w:spacing w:before="0" w:beforeAutospacing="0" w:after="0" w:afterAutospacing="0" w:line="276" w:lineRule="auto"/>
        <w:ind w:left="360"/>
        <w:rPr>
          <w:rFonts w:ascii="Calibri" w:hAnsi="Calibri" w:cs="Calibri"/>
          <w:u w:val="single"/>
        </w:rPr>
      </w:pPr>
      <w:r w:rsidRPr="00967ABD">
        <w:rPr>
          <w:rFonts w:ascii="Calibri" w:hAnsi="Calibri" w:cs="Calibri"/>
          <w:u w:val="single"/>
        </w:rPr>
        <w:t>Principios</w:t>
      </w:r>
    </w:p>
    <w:p w14:paraId="1826F305" w14:textId="77777777" w:rsidR="00985EF5" w:rsidRPr="00967ABD" w:rsidRDefault="00985EF5" w:rsidP="00944E8A">
      <w:pPr>
        <w:pStyle w:val="NormalWeb"/>
        <w:numPr>
          <w:ilvl w:val="0"/>
          <w:numId w:val="16"/>
        </w:numPr>
        <w:shd w:val="clear" w:color="auto" w:fill="FFFFFF"/>
        <w:spacing w:before="0" w:beforeAutospacing="0" w:after="0" w:afterAutospacing="0" w:line="276" w:lineRule="auto"/>
        <w:rPr>
          <w:rFonts w:ascii="Calibri" w:hAnsi="Calibri" w:cs="Calibri"/>
        </w:rPr>
      </w:pPr>
      <w:r w:rsidRPr="00967ABD">
        <w:rPr>
          <w:rFonts w:ascii="Calibri" w:hAnsi="Calibri" w:cs="Calibri"/>
        </w:rPr>
        <w:t>Proporcionalidad e inocuidad</w:t>
      </w:r>
    </w:p>
    <w:p w14:paraId="2945CEE6" w14:textId="77777777" w:rsidR="00985EF5" w:rsidRPr="00967ABD" w:rsidRDefault="00985EF5" w:rsidP="00944E8A">
      <w:pPr>
        <w:pStyle w:val="NormalWeb"/>
        <w:numPr>
          <w:ilvl w:val="0"/>
          <w:numId w:val="16"/>
        </w:numPr>
        <w:shd w:val="clear" w:color="auto" w:fill="FFFFFF"/>
        <w:spacing w:before="0" w:beforeAutospacing="0" w:after="0" w:afterAutospacing="0" w:line="276" w:lineRule="auto"/>
        <w:rPr>
          <w:rFonts w:ascii="Calibri" w:hAnsi="Calibri" w:cs="Calibri"/>
        </w:rPr>
      </w:pPr>
      <w:r w:rsidRPr="00967ABD">
        <w:rPr>
          <w:rFonts w:ascii="Calibri" w:hAnsi="Calibri" w:cs="Calibri"/>
        </w:rPr>
        <w:t>Equidad y no discriminación</w:t>
      </w:r>
    </w:p>
    <w:p w14:paraId="761F1D5A" w14:textId="77777777" w:rsidR="00985EF5" w:rsidRPr="00967ABD" w:rsidRDefault="00985EF5" w:rsidP="00944E8A">
      <w:pPr>
        <w:pStyle w:val="NormalWeb"/>
        <w:numPr>
          <w:ilvl w:val="0"/>
          <w:numId w:val="16"/>
        </w:numPr>
        <w:shd w:val="clear" w:color="auto" w:fill="FFFFFF"/>
        <w:spacing w:before="0" w:beforeAutospacing="0" w:after="0" w:afterAutospacing="0" w:line="276" w:lineRule="auto"/>
        <w:rPr>
          <w:rFonts w:ascii="Calibri" w:hAnsi="Calibri" w:cs="Calibri"/>
        </w:rPr>
      </w:pPr>
      <w:r w:rsidRPr="00967ABD">
        <w:rPr>
          <w:rFonts w:ascii="Calibri" w:hAnsi="Calibri" w:cs="Calibri"/>
        </w:rPr>
        <w:t>Sostenibilidad</w:t>
      </w:r>
    </w:p>
    <w:p w14:paraId="22B5F0B2" w14:textId="77777777" w:rsidR="00985EF5" w:rsidRPr="00967ABD" w:rsidRDefault="00985EF5" w:rsidP="00944E8A">
      <w:pPr>
        <w:pStyle w:val="NormalWeb"/>
        <w:numPr>
          <w:ilvl w:val="0"/>
          <w:numId w:val="16"/>
        </w:numPr>
        <w:shd w:val="clear" w:color="auto" w:fill="FFFFFF"/>
        <w:spacing w:before="0" w:beforeAutospacing="0" w:after="0" w:afterAutospacing="0" w:line="276" w:lineRule="auto"/>
        <w:rPr>
          <w:rFonts w:ascii="Calibri" w:hAnsi="Calibri" w:cs="Calibri"/>
        </w:rPr>
      </w:pPr>
      <w:r w:rsidRPr="00967ABD">
        <w:rPr>
          <w:rFonts w:ascii="Calibri" w:hAnsi="Calibri" w:cs="Calibri"/>
        </w:rPr>
        <w:t>Privacidad</w:t>
      </w:r>
    </w:p>
    <w:p w14:paraId="38DF9ED4" w14:textId="77777777" w:rsidR="00985EF5" w:rsidRPr="00967ABD" w:rsidRDefault="00985EF5" w:rsidP="00944E8A">
      <w:pPr>
        <w:pStyle w:val="NormalWeb"/>
        <w:numPr>
          <w:ilvl w:val="0"/>
          <w:numId w:val="16"/>
        </w:numPr>
        <w:shd w:val="clear" w:color="auto" w:fill="FFFFFF"/>
        <w:spacing w:before="0" w:beforeAutospacing="0" w:after="0" w:afterAutospacing="0" w:line="276" w:lineRule="auto"/>
        <w:rPr>
          <w:rFonts w:ascii="Calibri" w:hAnsi="Calibri" w:cs="Calibri"/>
        </w:rPr>
      </w:pPr>
      <w:r w:rsidRPr="00967ABD">
        <w:rPr>
          <w:rFonts w:ascii="Calibri" w:hAnsi="Calibri" w:cs="Calibri"/>
        </w:rPr>
        <w:t>Supervisión y decisión humanas</w:t>
      </w:r>
    </w:p>
    <w:p w14:paraId="75DCED66" w14:textId="77777777" w:rsidR="00985EF5" w:rsidRPr="00967ABD" w:rsidRDefault="00985EF5" w:rsidP="00944E8A">
      <w:pPr>
        <w:pStyle w:val="NormalWeb"/>
        <w:numPr>
          <w:ilvl w:val="0"/>
          <w:numId w:val="16"/>
        </w:numPr>
        <w:shd w:val="clear" w:color="auto" w:fill="FFFFFF"/>
        <w:spacing w:before="0" w:beforeAutospacing="0" w:after="0" w:afterAutospacing="0" w:line="276" w:lineRule="auto"/>
        <w:rPr>
          <w:rFonts w:ascii="Calibri" w:hAnsi="Calibri" w:cs="Calibri"/>
        </w:rPr>
      </w:pPr>
      <w:r w:rsidRPr="00967ABD">
        <w:rPr>
          <w:rFonts w:ascii="Calibri" w:hAnsi="Calibri" w:cs="Calibri"/>
        </w:rPr>
        <w:t xml:space="preserve">Transparencia y </w:t>
      </w:r>
      <w:proofErr w:type="spellStart"/>
      <w:r w:rsidRPr="00967ABD">
        <w:rPr>
          <w:rFonts w:ascii="Calibri" w:hAnsi="Calibri" w:cs="Calibri"/>
        </w:rPr>
        <w:t>explicabilidad</w:t>
      </w:r>
      <w:proofErr w:type="spellEnd"/>
    </w:p>
    <w:p w14:paraId="378C5FB6" w14:textId="77777777" w:rsidR="00985EF5" w:rsidRPr="00967ABD" w:rsidRDefault="00985EF5" w:rsidP="00944E8A">
      <w:pPr>
        <w:pStyle w:val="NormalWeb"/>
        <w:numPr>
          <w:ilvl w:val="0"/>
          <w:numId w:val="16"/>
        </w:numPr>
        <w:shd w:val="clear" w:color="auto" w:fill="FFFFFF"/>
        <w:spacing w:before="0" w:beforeAutospacing="0" w:after="0" w:afterAutospacing="0" w:line="276" w:lineRule="auto"/>
        <w:rPr>
          <w:rFonts w:ascii="Calibri" w:hAnsi="Calibri" w:cs="Calibri"/>
        </w:rPr>
      </w:pPr>
      <w:r w:rsidRPr="00967ABD">
        <w:rPr>
          <w:rFonts w:ascii="Calibri" w:hAnsi="Calibri" w:cs="Calibri"/>
        </w:rPr>
        <w:t>Responsabilidad y rendición de cuentas</w:t>
      </w:r>
    </w:p>
    <w:p w14:paraId="1F40941F" w14:textId="77777777" w:rsidR="00985EF5" w:rsidRPr="00967ABD" w:rsidRDefault="00985EF5" w:rsidP="00944E8A">
      <w:pPr>
        <w:pStyle w:val="NormalWeb"/>
        <w:numPr>
          <w:ilvl w:val="0"/>
          <w:numId w:val="16"/>
        </w:numPr>
        <w:shd w:val="clear" w:color="auto" w:fill="FFFFFF"/>
        <w:spacing w:before="0" w:beforeAutospacing="0" w:after="0" w:afterAutospacing="0" w:line="276" w:lineRule="auto"/>
        <w:rPr>
          <w:rFonts w:ascii="Calibri" w:hAnsi="Calibri" w:cs="Calibri"/>
        </w:rPr>
      </w:pPr>
      <w:r w:rsidRPr="00967ABD">
        <w:rPr>
          <w:rFonts w:ascii="Calibri" w:hAnsi="Calibri" w:cs="Calibri"/>
        </w:rPr>
        <w:t>Sensibilización y alfabetización</w:t>
      </w:r>
    </w:p>
    <w:p w14:paraId="0B7F3C49" w14:textId="77777777" w:rsidR="00985EF5" w:rsidRPr="00967ABD" w:rsidRDefault="00985EF5" w:rsidP="00944E8A">
      <w:pPr>
        <w:pStyle w:val="NormalWeb"/>
        <w:numPr>
          <w:ilvl w:val="0"/>
          <w:numId w:val="16"/>
        </w:numPr>
        <w:shd w:val="clear" w:color="auto" w:fill="FFFFFF"/>
        <w:spacing w:before="0" w:beforeAutospacing="0" w:after="0" w:afterAutospacing="0" w:line="276" w:lineRule="auto"/>
        <w:rPr>
          <w:rFonts w:ascii="Calibri" w:hAnsi="Calibri" w:cs="Calibri"/>
        </w:rPr>
      </w:pPr>
      <w:r w:rsidRPr="00967ABD">
        <w:rPr>
          <w:rFonts w:ascii="Calibri" w:hAnsi="Calibri" w:cs="Calibri"/>
        </w:rPr>
        <w:t>Gobernanza y colaboración adaptativas y de múltiples partes interesadas</w:t>
      </w:r>
    </w:p>
    <w:p w14:paraId="2B3879E3" w14:textId="77777777" w:rsidR="00985EF5" w:rsidRPr="00967ABD" w:rsidRDefault="00985EF5" w:rsidP="00944E8A">
      <w:pPr>
        <w:pStyle w:val="NormalWeb"/>
        <w:shd w:val="clear" w:color="auto" w:fill="FFFFFF"/>
        <w:spacing w:before="0" w:beforeAutospacing="0" w:after="0" w:afterAutospacing="0" w:line="276" w:lineRule="auto"/>
        <w:rPr>
          <w:rFonts w:ascii="Calibri" w:hAnsi="Calibri" w:cs="Calibri"/>
        </w:rPr>
      </w:pPr>
    </w:p>
    <w:p w14:paraId="30A8CA3D" w14:textId="77777777" w:rsidR="00985EF5" w:rsidRPr="00967ABD" w:rsidRDefault="00985EF5" w:rsidP="00944E8A">
      <w:pPr>
        <w:pStyle w:val="NormalWeb"/>
        <w:shd w:val="clear" w:color="auto" w:fill="FFFFFF"/>
        <w:spacing w:before="0" w:beforeAutospacing="0" w:after="0" w:afterAutospacing="0" w:line="276" w:lineRule="auto"/>
        <w:rPr>
          <w:rFonts w:ascii="Calibri" w:hAnsi="Calibri" w:cs="Calibri"/>
        </w:rPr>
      </w:pPr>
      <w:r w:rsidRPr="00967ABD">
        <w:rPr>
          <w:rFonts w:ascii="Calibri" w:hAnsi="Calibri" w:cs="Calibri"/>
        </w:rPr>
        <w:t xml:space="preserve">En la recomendación se </w:t>
      </w:r>
      <w:proofErr w:type="spellStart"/>
      <w:r w:rsidRPr="00967ABD">
        <w:rPr>
          <w:rFonts w:ascii="Calibri" w:hAnsi="Calibri" w:cs="Calibri"/>
        </w:rPr>
        <w:t>indicán</w:t>
      </w:r>
      <w:proofErr w:type="spellEnd"/>
      <w:r w:rsidRPr="00967ABD">
        <w:rPr>
          <w:rFonts w:ascii="Calibri" w:hAnsi="Calibri" w:cs="Calibri"/>
        </w:rPr>
        <w:t>, en la sección IV, 10 ámbitos de acción política que listamos a continuación para pronta referencia:</w:t>
      </w:r>
    </w:p>
    <w:p w14:paraId="566358A8" w14:textId="77777777" w:rsidR="00985EF5" w:rsidRPr="00967ABD" w:rsidRDefault="00985EF5" w:rsidP="00944E8A">
      <w:pPr>
        <w:pStyle w:val="NormalWeb"/>
        <w:shd w:val="clear" w:color="auto" w:fill="FFFFFF"/>
        <w:spacing w:before="0" w:beforeAutospacing="0" w:after="0" w:afterAutospacing="0" w:line="276" w:lineRule="auto"/>
        <w:rPr>
          <w:rFonts w:ascii="Calibri" w:hAnsi="Calibri" w:cs="Calibri"/>
        </w:rPr>
      </w:pPr>
    </w:p>
    <w:p w14:paraId="3C4CFE59"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lang w:val="es-ES"/>
        </w:rPr>
      </w:pPr>
      <w:r w:rsidRPr="00967ABD">
        <w:rPr>
          <w:rFonts w:ascii="Calibri" w:hAnsi="Calibri" w:cs="Calibri"/>
          <w:lang w:val="es-ES"/>
        </w:rPr>
        <w:t>Ámbito de actuación 1: Evaluación del Impacto Ético</w:t>
      </w:r>
    </w:p>
    <w:p w14:paraId="70C66396"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rPr>
      </w:pPr>
      <w:r w:rsidRPr="00967ABD">
        <w:rPr>
          <w:rFonts w:ascii="Calibri" w:hAnsi="Calibri" w:cs="Calibri"/>
        </w:rPr>
        <w:t>Ámbito de actuación 2: Gobernanza y Administración Éticas</w:t>
      </w:r>
    </w:p>
    <w:p w14:paraId="05E767BC"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rPr>
      </w:pPr>
      <w:r w:rsidRPr="00967ABD">
        <w:rPr>
          <w:rFonts w:ascii="Calibri" w:hAnsi="Calibri" w:cs="Calibri"/>
        </w:rPr>
        <w:t>Ámbito de actuación 3: Política de Datos</w:t>
      </w:r>
    </w:p>
    <w:p w14:paraId="19833CB0"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rPr>
      </w:pPr>
      <w:r w:rsidRPr="00967ABD">
        <w:rPr>
          <w:rFonts w:ascii="Calibri" w:hAnsi="Calibri" w:cs="Calibri"/>
        </w:rPr>
        <w:t>Ámbito de actuación 4: Desarrollo y Cooperación Internacional</w:t>
      </w:r>
    </w:p>
    <w:p w14:paraId="5ABBF7EA"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rPr>
      </w:pPr>
      <w:r w:rsidRPr="00967ABD">
        <w:rPr>
          <w:rFonts w:ascii="Calibri" w:hAnsi="Calibri" w:cs="Calibri"/>
        </w:rPr>
        <w:t>Ámbito de actuación 5: Medio Ambiente y Ecosistemas</w:t>
      </w:r>
    </w:p>
    <w:p w14:paraId="7822ACE3"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rPr>
      </w:pPr>
      <w:r w:rsidRPr="00967ABD">
        <w:rPr>
          <w:rFonts w:ascii="Calibri" w:hAnsi="Calibri" w:cs="Calibri"/>
        </w:rPr>
        <w:lastRenderedPageBreak/>
        <w:t>Ámbito de actuación 6: Género</w:t>
      </w:r>
    </w:p>
    <w:p w14:paraId="654F7B58"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rPr>
      </w:pPr>
      <w:r w:rsidRPr="00967ABD">
        <w:rPr>
          <w:rFonts w:ascii="Calibri" w:hAnsi="Calibri" w:cs="Calibri"/>
        </w:rPr>
        <w:t>Ámbito de actuación 7: Cultura</w:t>
      </w:r>
    </w:p>
    <w:p w14:paraId="353BDAFA"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lang w:val="es-ES"/>
        </w:rPr>
      </w:pPr>
      <w:r w:rsidRPr="00967ABD">
        <w:rPr>
          <w:rFonts w:ascii="Calibri" w:hAnsi="Calibri" w:cs="Calibri"/>
          <w:lang w:val="es-ES"/>
        </w:rPr>
        <w:t xml:space="preserve">Ámbito </w:t>
      </w:r>
      <w:r w:rsidRPr="00967ABD">
        <w:rPr>
          <w:rFonts w:ascii="Calibri" w:hAnsi="Calibri" w:cs="Calibri"/>
        </w:rPr>
        <w:t>de</w:t>
      </w:r>
      <w:r w:rsidRPr="00967ABD">
        <w:rPr>
          <w:rFonts w:ascii="Calibri" w:hAnsi="Calibri" w:cs="Calibri"/>
          <w:lang w:val="es-ES"/>
        </w:rPr>
        <w:t xml:space="preserve"> actuación 8: Educación e Investigación</w:t>
      </w:r>
    </w:p>
    <w:p w14:paraId="544C73E6"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lang w:val="es-ES"/>
        </w:rPr>
      </w:pPr>
      <w:r w:rsidRPr="00967ABD">
        <w:rPr>
          <w:rFonts w:ascii="Calibri" w:hAnsi="Calibri" w:cs="Calibri"/>
          <w:lang w:val="es-ES"/>
        </w:rPr>
        <w:t xml:space="preserve">Ámbito </w:t>
      </w:r>
      <w:r w:rsidRPr="00967ABD">
        <w:rPr>
          <w:rFonts w:ascii="Calibri" w:hAnsi="Calibri" w:cs="Calibri"/>
        </w:rPr>
        <w:t>de</w:t>
      </w:r>
      <w:r w:rsidRPr="00967ABD">
        <w:rPr>
          <w:rFonts w:ascii="Calibri" w:hAnsi="Calibri" w:cs="Calibri"/>
          <w:lang w:val="es-ES"/>
        </w:rPr>
        <w:t xml:space="preserve"> actuación 9: Economía y Trabajo</w:t>
      </w:r>
    </w:p>
    <w:p w14:paraId="1407188C" w14:textId="77777777" w:rsidR="00985EF5" w:rsidRPr="00967ABD" w:rsidRDefault="00985EF5" w:rsidP="00944E8A">
      <w:pPr>
        <w:pStyle w:val="NormalWeb"/>
        <w:shd w:val="clear" w:color="auto" w:fill="FFFFFF"/>
        <w:spacing w:before="0" w:beforeAutospacing="0" w:after="0" w:afterAutospacing="0" w:line="276" w:lineRule="auto"/>
        <w:ind w:left="708"/>
        <w:rPr>
          <w:rFonts w:ascii="Calibri" w:hAnsi="Calibri" w:cs="Calibri"/>
          <w:lang w:val="es-ES"/>
        </w:rPr>
      </w:pPr>
      <w:r w:rsidRPr="00967ABD">
        <w:rPr>
          <w:rFonts w:ascii="Calibri" w:hAnsi="Calibri" w:cs="Calibri"/>
          <w:lang w:val="es-ES"/>
        </w:rPr>
        <w:t xml:space="preserve">Ámbito </w:t>
      </w:r>
      <w:r w:rsidRPr="00967ABD">
        <w:rPr>
          <w:rFonts w:ascii="Calibri" w:hAnsi="Calibri" w:cs="Calibri"/>
        </w:rPr>
        <w:t>de</w:t>
      </w:r>
      <w:r w:rsidRPr="00967ABD">
        <w:rPr>
          <w:rFonts w:ascii="Calibri" w:hAnsi="Calibri" w:cs="Calibri"/>
          <w:lang w:val="es-ES"/>
        </w:rPr>
        <w:t xml:space="preserve"> actuación 10: Salud y Bienestar Social</w:t>
      </w:r>
    </w:p>
    <w:p w14:paraId="6F456C1A" w14:textId="77777777" w:rsidR="00985EF5" w:rsidRPr="00967ABD" w:rsidRDefault="00985EF5" w:rsidP="00944E8A">
      <w:pPr>
        <w:pStyle w:val="NormalWeb"/>
        <w:shd w:val="clear" w:color="auto" w:fill="FFFFFF"/>
        <w:spacing w:before="0" w:beforeAutospacing="0" w:after="0" w:afterAutospacing="0" w:line="276" w:lineRule="auto"/>
        <w:rPr>
          <w:rFonts w:ascii="Calibri" w:hAnsi="Calibri" w:cs="Calibri"/>
          <w:lang w:val="es-ES"/>
        </w:rPr>
      </w:pPr>
    </w:p>
    <w:p w14:paraId="43F48F19" w14:textId="6DA21847" w:rsidR="00A161DF" w:rsidRPr="00967ABD" w:rsidRDefault="00985EF5" w:rsidP="00944E8A">
      <w:pPr>
        <w:pStyle w:val="NormalWeb"/>
        <w:shd w:val="clear" w:color="auto" w:fill="FFFFFF"/>
        <w:spacing w:before="0" w:beforeAutospacing="0" w:after="0" w:afterAutospacing="0" w:line="276" w:lineRule="auto"/>
        <w:jc w:val="both"/>
        <w:rPr>
          <w:rFonts w:ascii="Calibri" w:hAnsi="Calibri" w:cs="Calibri"/>
        </w:rPr>
      </w:pPr>
      <w:r w:rsidRPr="00967ABD">
        <w:rPr>
          <w:rFonts w:ascii="Calibri" w:hAnsi="Calibri" w:cs="Calibri"/>
        </w:rPr>
        <w:t xml:space="preserve">Por otra parte, la sección V corresponde al seguimiento y evaluación; la sección VI a la utilización y aplicación de la recomendación, la VII relativa a la promoción de la propia recomendación; y la última, sección VIII relativa a las </w:t>
      </w:r>
      <w:proofErr w:type="spellStart"/>
      <w:r w:rsidRPr="00967ABD">
        <w:rPr>
          <w:rFonts w:ascii="Calibri" w:hAnsi="Calibri" w:cs="Calibri"/>
        </w:rPr>
        <w:t>disposciones</w:t>
      </w:r>
      <w:proofErr w:type="spellEnd"/>
      <w:r w:rsidRPr="00967ABD">
        <w:rPr>
          <w:rFonts w:ascii="Calibri" w:hAnsi="Calibri" w:cs="Calibri"/>
        </w:rPr>
        <w:t xml:space="preserve"> finales. </w:t>
      </w:r>
      <w:r w:rsidR="00A161DF" w:rsidRPr="00967ABD">
        <w:rPr>
          <w:rFonts w:ascii="Calibri" w:eastAsia="Helvetica Neue" w:hAnsi="Calibri" w:cs="Calibri"/>
        </w:rPr>
        <w:br w:type="page"/>
      </w:r>
    </w:p>
    <w:p w14:paraId="45E29A39" w14:textId="50AFE9DD" w:rsidR="00DA3D20" w:rsidRPr="00967ABD" w:rsidRDefault="00544692" w:rsidP="00944E8A">
      <w:pPr>
        <w:pStyle w:val="Ttulo1"/>
        <w:numPr>
          <w:ilvl w:val="0"/>
          <w:numId w:val="0"/>
        </w:numPr>
        <w:spacing w:line="276" w:lineRule="auto"/>
        <w:ind w:left="432" w:hanging="432"/>
        <w:rPr>
          <w:rFonts w:ascii="Calibri" w:hAnsi="Calibri" w:cs="Calibri"/>
          <w:color w:val="auto"/>
          <w:sz w:val="24"/>
          <w:szCs w:val="24"/>
        </w:rPr>
      </w:pPr>
      <w:bookmarkStart w:id="23" w:name="_Toc73615947"/>
      <w:r w:rsidRPr="00967ABD">
        <w:rPr>
          <w:rFonts w:ascii="Calibri" w:hAnsi="Calibri" w:cs="Calibri"/>
          <w:b/>
          <w:bCs/>
          <w:color w:val="auto"/>
          <w:sz w:val="24"/>
          <w:szCs w:val="24"/>
        </w:rPr>
        <w:lastRenderedPageBreak/>
        <w:t xml:space="preserve">Anexo </w:t>
      </w:r>
      <w:r w:rsidR="00A161DF" w:rsidRPr="00967ABD">
        <w:rPr>
          <w:rFonts w:ascii="Calibri" w:hAnsi="Calibri" w:cs="Calibri"/>
          <w:b/>
          <w:bCs/>
          <w:color w:val="auto"/>
          <w:sz w:val="24"/>
          <w:szCs w:val="24"/>
        </w:rPr>
        <w:t xml:space="preserve">2. </w:t>
      </w:r>
      <w:r w:rsidR="00DA3D20" w:rsidRPr="00967ABD">
        <w:rPr>
          <w:rFonts w:ascii="Calibri" w:hAnsi="Calibri" w:cs="Calibri"/>
          <w:b/>
          <w:bCs/>
          <w:color w:val="auto"/>
          <w:sz w:val="24"/>
          <w:szCs w:val="24"/>
        </w:rPr>
        <w:t>Legislación, Regulación y Normalización</w:t>
      </w:r>
      <w:bookmarkEnd w:id="23"/>
    </w:p>
    <w:p w14:paraId="004E46E2" w14:textId="77777777" w:rsidR="00DA3D20" w:rsidRPr="00967ABD" w:rsidRDefault="00DA3D20" w:rsidP="00944E8A">
      <w:pPr>
        <w:spacing w:line="276" w:lineRule="auto"/>
        <w:rPr>
          <w:rFonts w:ascii="Calibri" w:hAnsi="Calibri" w:cs="Calibri"/>
        </w:rPr>
      </w:pPr>
    </w:p>
    <w:p w14:paraId="35A95AF0" w14:textId="404C15B7" w:rsidR="008D0AB3" w:rsidRPr="00967ABD" w:rsidRDefault="00DA3D20" w:rsidP="00944E8A">
      <w:pPr>
        <w:spacing w:line="276" w:lineRule="auto"/>
        <w:jc w:val="both"/>
        <w:rPr>
          <w:rFonts w:ascii="Calibri" w:hAnsi="Calibri" w:cs="Calibri"/>
        </w:rPr>
      </w:pPr>
      <w:r w:rsidRPr="00967ABD">
        <w:rPr>
          <w:rFonts w:ascii="Calibri" w:hAnsi="Calibri" w:cs="Calibri"/>
        </w:rPr>
        <w:t xml:space="preserve">La innovación y el uso de la IA ha generado preocupaciones en relación con los modelos de </w:t>
      </w:r>
      <w:r w:rsidR="00FB2CAD" w:rsidRPr="00967ABD">
        <w:rPr>
          <w:rFonts w:ascii="Calibri" w:hAnsi="Calibri" w:cs="Calibri"/>
        </w:rPr>
        <w:t>ley</w:t>
      </w:r>
      <w:r w:rsidRPr="00967ABD">
        <w:rPr>
          <w:rFonts w:ascii="Calibri" w:hAnsi="Calibri" w:cs="Calibri"/>
        </w:rPr>
        <w:t xml:space="preserve"> que pueden aplicarse para </w:t>
      </w:r>
      <w:r w:rsidR="009E29D8" w:rsidRPr="00967ABD">
        <w:rPr>
          <w:rFonts w:ascii="Calibri" w:hAnsi="Calibri" w:cs="Calibri"/>
        </w:rPr>
        <w:t>resolver la problemáticas y controversias que pueden derivar de los diversos usos de la inteligencia artificial</w:t>
      </w:r>
      <w:r w:rsidR="008D0AB3" w:rsidRPr="00967ABD">
        <w:rPr>
          <w:rFonts w:ascii="Calibri" w:hAnsi="Calibri" w:cs="Calibri"/>
        </w:rPr>
        <w:t xml:space="preserve"> sin generar obstáculos innecesarios para su desarrollo. </w:t>
      </w:r>
    </w:p>
    <w:p w14:paraId="41E9E8BE" w14:textId="77777777" w:rsidR="002815F6" w:rsidRPr="00967ABD" w:rsidRDefault="002815F6" w:rsidP="00944E8A">
      <w:pPr>
        <w:spacing w:line="276" w:lineRule="auto"/>
        <w:jc w:val="both"/>
        <w:rPr>
          <w:rFonts w:ascii="Calibri" w:hAnsi="Calibri" w:cs="Calibri"/>
        </w:rPr>
      </w:pPr>
    </w:p>
    <w:p w14:paraId="13565BB5" w14:textId="6188B736" w:rsidR="00482CA4" w:rsidRPr="00967ABD" w:rsidRDefault="009E29D8" w:rsidP="00944E8A">
      <w:pPr>
        <w:spacing w:line="276" w:lineRule="auto"/>
        <w:jc w:val="both"/>
        <w:rPr>
          <w:rFonts w:ascii="Calibri" w:hAnsi="Calibri" w:cs="Calibri"/>
        </w:rPr>
      </w:pPr>
      <w:r w:rsidRPr="00967ABD">
        <w:rPr>
          <w:rFonts w:ascii="Calibri" w:hAnsi="Calibri" w:cs="Calibri"/>
        </w:rPr>
        <w:t xml:space="preserve">En el análisis recientemente publicado por Nicolas Petit y Jerome De </w:t>
      </w:r>
      <w:proofErr w:type="spellStart"/>
      <w:r w:rsidRPr="00967ABD">
        <w:rPr>
          <w:rFonts w:ascii="Calibri" w:hAnsi="Calibri" w:cs="Calibri"/>
        </w:rPr>
        <w:t>Cooman</w:t>
      </w:r>
      <w:proofErr w:type="spellEnd"/>
      <w:r w:rsidRPr="00967ABD">
        <w:rPr>
          <w:rFonts w:ascii="Calibri" w:hAnsi="Calibri" w:cs="Calibri"/>
        </w:rPr>
        <w:t xml:space="preserve"> relativo a los Modelos de ley y regulación para l</w:t>
      </w:r>
      <w:r w:rsidR="00E9675E" w:rsidRPr="00967ABD">
        <w:rPr>
          <w:rFonts w:ascii="Calibri" w:hAnsi="Calibri" w:cs="Calibri"/>
        </w:rPr>
        <w:t>a</w:t>
      </w:r>
      <w:r w:rsidRPr="00967ABD">
        <w:rPr>
          <w:rFonts w:ascii="Calibri" w:hAnsi="Calibri" w:cs="Calibri"/>
        </w:rPr>
        <w:t xml:space="preserve"> IA</w:t>
      </w:r>
      <w:r w:rsidRPr="00967ABD">
        <w:rPr>
          <w:rStyle w:val="Refdenotaalpie"/>
          <w:rFonts w:ascii="Calibri" w:hAnsi="Calibri" w:cs="Calibri"/>
        </w:rPr>
        <w:footnoteReference w:id="38"/>
      </w:r>
      <w:r w:rsidRPr="00967ABD">
        <w:rPr>
          <w:rFonts w:ascii="Calibri" w:hAnsi="Calibri" w:cs="Calibri"/>
        </w:rPr>
        <w:t xml:space="preserve"> </w:t>
      </w:r>
      <w:r w:rsidR="000F46E1" w:rsidRPr="00967ABD">
        <w:rPr>
          <w:rFonts w:ascii="Calibri" w:hAnsi="Calibri" w:cs="Calibri"/>
        </w:rPr>
        <w:t xml:space="preserve">analiza </w:t>
      </w:r>
      <w:r w:rsidRPr="00967ABD">
        <w:rPr>
          <w:rFonts w:ascii="Calibri" w:hAnsi="Calibri" w:cs="Calibri"/>
        </w:rPr>
        <w:t>cuatro</w:t>
      </w:r>
      <w:r w:rsidR="000F46E1" w:rsidRPr="00967ABD">
        <w:rPr>
          <w:rFonts w:ascii="Calibri" w:hAnsi="Calibri" w:cs="Calibri"/>
        </w:rPr>
        <w:t xml:space="preserve"> modelos</w:t>
      </w:r>
      <w:r w:rsidR="00482CA4" w:rsidRPr="00967ABD">
        <w:rPr>
          <w:rFonts w:ascii="Calibri" w:hAnsi="Calibri" w:cs="Calibri"/>
        </w:rPr>
        <w:t xml:space="preserve">, describe sus fortalezas y debilidades, discute si la evolución tecnológica puede ser abordada con las leyes existentes o con nuevas. Asimismo, plantean un quinto modelo de ley y regulación basado en externalidades con un matiz o giro moral. </w:t>
      </w:r>
      <w:r w:rsidR="009B5AE7" w:rsidRPr="00967ABD">
        <w:rPr>
          <w:rFonts w:ascii="Calibri" w:hAnsi="Calibri" w:cs="Calibri"/>
        </w:rPr>
        <w:t xml:space="preserve">A </w:t>
      </w:r>
      <w:r w:rsidR="00D818FF" w:rsidRPr="00967ABD">
        <w:rPr>
          <w:rFonts w:ascii="Calibri" w:hAnsi="Calibri" w:cs="Calibri"/>
        </w:rPr>
        <w:t>continuación,</w:t>
      </w:r>
      <w:r w:rsidR="009B5AE7" w:rsidRPr="00967ABD">
        <w:rPr>
          <w:rFonts w:ascii="Calibri" w:hAnsi="Calibri" w:cs="Calibri"/>
        </w:rPr>
        <w:t xml:space="preserve"> se resumen aspectos relevantes de dicho análisis:</w:t>
      </w:r>
    </w:p>
    <w:p w14:paraId="418F369A" w14:textId="7308FBC7" w:rsidR="00482CA4" w:rsidRPr="00967ABD" w:rsidRDefault="00482CA4" w:rsidP="00944E8A">
      <w:pPr>
        <w:spacing w:line="276" w:lineRule="auto"/>
        <w:jc w:val="both"/>
        <w:rPr>
          <w:rFonts w:ascii="Calibri" w:hAnsi="Calibri" w:cs="Calibri"/>
        </w:rPr>
      </w:pPr>
    </w:p>
    <w:p w14:paraId="4A13630C" w14:textId="4595B473" w:rsidR="00482CA4" w:rsidRPr="00967ABD" w:rsidRDefault="00482CA4" w:rsidP="00EF75DD">
      <w:pPr>
        <w:pStyle w:val="Prrafodelista"/>
        <w:numPr>
          <w:ilvl w:val="0"/>
          <w:numId w:val="5"/>
        </w:numPr>
        <w:spacing w:line="276" w:lineRule="auto"/>
        <w:ind w:left="567" w:hanging="567"/>
        <w:jc w:val="both"/>
        <w:rPr>
          <w:rFonts w:ascii="Calibri" w:hAnsi="Calibri" w:cs="Calibri"/>
        </w:rPr>
      </w:pPr>
      <w:r w:rsidRPr="00967ABD">
        <w:rPr>
          <w:rFonts w:ascii="Calibri" w:hAnsi="Calibri" w:cs="Calibri"/>
        </w:rPr>
        <w:t>El Modelo de Ley de la Letra Escrita (</w:t>
      </w:r>
      <w:r w:rsidRPr="00967ABD">
        <w:rPr>
          <w:rFonts w:ascii="Calibri" w:hAnsi="Calibri" w:cs="Calibri"/>
          <w:i/>
          <w:iCs/>
        </w:rPr>
        <w:t xml:space="preserve">Black </w:t>
      </w:r>
      <w:proofErr w:type="spellStart"/>
      <w:r w:rsidRPr="00967ABD">
        <w:rPr>
          <w:rFonts w:ascii="Calibri" w:hAnsi="Calibri" w:cs="Calibri"/>
          <w:i/>
          <w:iCs/>
        </w:rPr>
        <w:t>Letter</w:t>
      </w:r>
      <w:proofErr w:type="spellEnd"/>
      <w:r w:rsidRPr="00967ABD">
        <w:rPr>
          <w:rFonts w:ascii="Calibri" w:hAnsi="Calibri" w:cs="Calibri"/>
          <w:i/>
          <w:iCs/>
        </w:rPr>
        <w:t xml:space="preserve"> </w:t>
      </w:r>
      <w:proofErr w:type="spellStart"/>
      <w:r w:rsidRPr="00967ABD">
        <w:rPr>
          <w:rFonts w:ascii="Calibri" w:hAnsi="Calibri" w:cs="Calibri"/>
          <w:i/>
          <w:iCs/>
        </w:rPr>
        <w:t>Law</w:t>
      </w:r>
      <w:proofErr w:type="spellEnd"/>
      <w:r w:rsidRPr="00967ABD">
        <w:rPr>
          <w:rFonts w:ascii="Calibri" w:hAnsi="Calibri" w:cs="Calibri"/>
        </w:rPr>
        <w:t>)</w:t>
      </w:r>
    </w:p>
    <w:p w14:paraId="65AEF7E3" w14:textId="76CE13C0" w:rsidR="00482CA4" w:rsidRPr="00967ABD" w:rsidRDefault="00482CA4" w:rsidP="00944E8A">
      <w:pPr>
        <w:pStyle w:val="Prrafodelista"/>
        <w:spacing w:line="276" w:lineRule="auto"/>
        <w:ind w:left="1080"/>
        <w:jc w:val="both"/>
        <w:rPr>
          <w:rFonts w:ascii="Calibri" w:hAnsi="Calibri" w:cs="Calibri"/>
        </w:rPr>
      </w:pPr>
    </w:p>
    <w:p w14:paraId="5AD8998B" w14:textId="6FC724CD" w:rsidR="00482CA4" w:rsidRPr="00967ABD" w:rsidRDefault="00A94D25" w:rsidP="00EF75DD">
      <w:pPr>
        <w:pStyle w:val="Prrafodelista"/>
        <w:spacing w:line="276" w:lineRule="auto"/>
        <w:ind w:left="567"/>
        <w:jc w:val="both"/>
        <w:rPr>
          <w:rFonts w:ascii="Calibri" w:hAnsi="Calibri" w:cs="Calibri"/>
        </w:rPr>
      </w:pPr>
      <w:r w:rsidRPr="00967ABD">
        <w:rPr>
          <w:rFonts w:ascii="Calibri" w:hAnsi="Calibri" w:cs="Calibri"/>
        </w:rPr>
        <w:t>Este modelo se refiere al cuerpo entero de ley positiva, la ley escrita y precedentes judiciales, identificando las relevantes para un caso de uso de la IA que puede llevar a una controversia. Las materias más comunes son las relativas a la seguridad de los productos (ciberseguri</w:t>
      </w:r>
      <w:r w:rsidR="00F46DE5" w:rsidRPr="00967ABD">
        <w:rPr>
          <w:rFonts w:ascii="Calibri" w:hAnsi="Calibri" w:cs="Calibri"/>
        </w:rPr>
        <w:t>d</w:t>
      </w:r>
      <w:r w:rsidRPr="00967ABD">
        <w:rPr>
          <w:rFonts w:ascii="Calibri" w:hAnsi="Calibri" w:cs="Calibri"/>
        </w:rPr>
        <w:t xml:space="preserve">ad) y responsabilidad, protección del consumidor, propiedad intelectual, ley laboral, privacidad, responsabilidad civil, responsabilidad criminal, personalidad jurídica o legal, ley en materia de seguros y leyes fiscales. </w:t>
      </w:r>
    </w:p>
    <w:p w14:paraId="2A2E21CE" w14:textId="0B2AD1F4" w:rsidR="00A94D25" w:rsidRPr="00967ABD" w:rsidRDefault="00A94D25" w:rsidP="00EF75DD">
      <w:pPr>
        <w:pStyle w:val="Prrafodelista"/>
        <w:spacing w:line="276" w:lineRule="auto"/>
        <w:ind w:left="567"/>
        <w:jc w:val="both"/>
        <w:rPr>
          <w:rFonts w:ascii="Calibri" w:hAnsi="Calibri" w:cs="Calibri"/>
        </w:rPr>
      </w:pPr>
    </w:p>
    <w:p w14:paraId="6E1A145F" w14:textId="77777777" w:rsidR="00C33EE9" w:rsidRPr="00967ABD" w:rsidRDefault="00A94D25" w:rsidP="00EF75DD">
      <w:pPr>
        <w:pStyle w:val="Prrafodelista"/>
        <w:spacing w:line="276" w:lineRule="auto"/>
        <w:ind w:left="567"/>
        <w:jc w:val="both"/>
        <w:rPr>
          <w:rFonts w:ascii="Calibri" w:hAnsi="Calibri" w:cs="Calibri"/>
        </w:rPr>
      </w:pPr>
      <w:r w:rsidRPr="00967ABD">
        <w:rPr>
          <w:rFonts w:ascii="Calibri" w:hAnsi="Calibri" w:cs="Calibri"/>
        </w:rPr>
        <w:t xml:space="preserve">Bajo un enfoque de derechos, un subgrupo de obligaciones </w:t>
      </w:r>
      <w:r w:rsidR="00C33EE9" w:rsidRPr="00967ABD">
        <w:rPr>
          <w:rFonts w:ascii="Calibri" w:hAnsi="Calibri" w:cs="Calibri"/>
        </w:rPr>
        <w:t>relativas a los derechos humanos, estado de derecho y democracia son considerados tan valiosos que en torno a ellos giran las discusiones sobre la ley y la regulación de los sistemas de IA.</w:t>
      </w:r>
    </w:p>
    <w:p w14:paraId="1B80DD45" w14:textId="77777777" w:rsidR="00C33EE9" w:rsidRPr="00967ABD" w:rsidRDefault="00C33EE9" w:rsidP="00EF75DD">
      <w:pPr>
        <w:pStyle w:val="Prrafodelista"/>
        <w:spacing w:line="276" w:lineRule="auto"/>
        <w:ind w:left="567"/>
        <w:jc w:val="both"/>
        <w:rPr>
          <w:rFonts w:ascii="Calibri" w:hAnsi="Calibri" w:cs="Calibri"/>
        </w:rPr>
      </w:pPr>
    </w:p>
    <w:p w14:paraId="4060FCE0" w14:textId="0DC6AF21" w:rsidR="00A94D25" w:rsidRPr="00967ABD" w:rsidRDefault="00C33EE9" w:rsidP="00EF75DD">
      <w:pPr>
        <w:pStyle w:val="Prrafodelista"/>
        <w:spacing w:line="276" w:lineRule="auto"/>
        <w:ind w:left="567"/>
        <w:jc w:val="both"/>
        <w:rPr>
          <w:rFonts w:ascii="Calibri" w:hAnsi="Calibri" w:cs="Calibri"/>
        </w:rPr>
      </w:pPr>
      <w:r w:rsidRPr="00967ABD">
        <w:rPr>
          <w:rFonts w:ascii="Calibri" w:hAnsi="Calibri" w:cs="Calibri"/>
        </w:rPr>
        <w:t xml:space="preserve">Se cuestiona si pueden otorgarse derechos de propiedad intelectual por creaciones o innovaciones, mejoras a sistemas de IA, incluso si pueden otorgarse derechos o acciones para ir a juicio, propiedad o contratar. El enfoque de la ley escrita es dominado por preguntas teleológicas. Por ejemplo, la personalidad jurídica </w:t>
      </w:r>
      <w:r w:rsidR="00655A11" w:rsidRPr="00967ABD">
        <w:rPr>
          <w:rFonts w:ascii="Calibri" w:hAnsi="Calibri" w:cs="Calibri"/>
        </w:rPr>
        <w:t xml:space="preserve">otorgada a las corporaciones para promover el intercambio económico.  </w:t>
      </w:r>
    </w:p>
    <w:p w14:paraId="5E735AC5" w14:textId="77777777" w:rsidR="00482CA4" w:rsidRPr="00967ABD" w:rsidRDefault="00482CA4" w:rsidP="00944E8A">
      <w:pPr>
        <w:pStyle w:val="Prrafodelista"/>
        <w:spacing w:line="276" w:lineRule="auto"/>
        <w:ind w:left="1080"/>
        <w:jc w:val="both"/>
        <w:rPr>
          <w:rFonts w:ascii="Calibri" w:hAnsi="Calibri" w:cs="Calibri"/>
        </w:rPr>
      </w:pPr>
    </w:p>
    <w:p w14:paraId="5610CD6D" w14:textId="403FF517" w:rsidR="00482CA4" w:rsidRPr="00967ABD" w:rsidRDefault="00655A11" w:rsidP="00EF75DD">
      <w:pPr>
        <w:pStyle w:val="Prrafodelista"/>
        <w:numPr>
          <w:ilvl w:val="0"/>
          <w:numId w:val="5"/>
        </w:numPr>
        <w:spacing w:line="276" w:lineRule="auto"/>
        <w:ind w:left="567"/>
        <w:jc w:val="both"/>
        <w:rPr>
          <w:rFonts w:ascii="Calibri" w:hAnsi="Calibri" w:cs="Calibri"/>
        </w:rPr>
      </w:pPr>
      <w:r w:rsidRPr="00967ABD">
        <w:rPr>
          <w:rFonts w:ascii="Calibri" w:hAnsi="Calibri" w:cs="Calibri"/>
        </w:rPr>
        <w:lastRenderedPageBreak/>
        <w:t>El Modelo Emergente</w:t>
      </w:r>
    </w:p>
    <w:p w14:paraId="1F0FEC3A" w14:textId="70AA3A16" w:rsidR="00655A11" w:rsidRPr="00967ABD" w:rsidRDefault="00655A11" w:rsidP="00944E8A">
      <w:pPr>
        <w:pStyle w:val="Prrafodelista"/>
        <w:spacing w:line="276" w:lineRule="auto"/>
        <w:ind w:left="1080"/>
        <w:jc w:val="both"/>
        <w:rPr>
          <w:rFonts w:ascii="Calibri" w:hAnsi="Calibri" w:cs="Calibri"/>
        </w:rPr>
      </w:pPr>
    </w:p>
    <w:p w14:paraId="57C9090A" w14:textId="73994064" w:rsidR="00655A11" w:rsidRPr="00967ABD" w:rsidRDefault="00655A11" w:rsidP="00EF75DD">
      <w:pPr>
        <w:pStyle w:val="Prrafodelista"/>
        <w:spacing w:line="276" w:lineRule="auto"/>
        <w:ind w:left="567"/>
        <w:jc w:val="both"/>
        <w:rPr>
          <w:rFonts w:ascii="Calibri" w:hAnsi="Calibri" w:cs="Calibri"/>
        </w:rPr>
      </w:pPr>
      <w:r w:rsidRPr="00967ABD">
        <w:rPr>
          <w:rFonts w:ascii="Calibri" w:hAnsi="Calibri" w:cs="Calibri"/>
        </w:rPr>
        <w:t xml:space="preserve">Bajo la premisa de que los sistemas de IA producen fenómenos emergentes únicos, desde el punto de vista económico, ético y científico y por ello se requiere la creación de una nueva rama del derecho, que prevea prohibiciones legales sui generis o exoneraciones de la IA. </w:t>
      </w:r>
      <w:r w:rsidR="00C1115A" w:rsidRPr="00967ABD">
        <w:rPr>
          <w:rFonts w:ascii="Calibri" w:hAnsi="Calibri" w:cs="Calibri"/>
        </w:rPr>
        <w:t>Este modelo se ubica detrás de</w:t>
      </w:r>
      <w:r w:rsidR="00B4026F" w:rsidRPr="00967ABD">
        <w:rPr>
          <w:rFonts w:ascii="Calibri" w:hAnsi="Calibri" w:cs="Calibri"/>
        </w:rPr>
        <w:t xml:space="preserve"> </w:t>
      </w:r>
      <w:r w:rsidR="00C1115A" w:rsidRPr="00967ABD">
        <w:rPr>
          <w:rFonts w:ascii="Calibri" w:hAnsi="Calibri" w:cs="Calibri"/>
        </w:rPr>
        <w:t>la ley de automóviles autónomos, la de drones y la de robots.</w:t>
      </w:r>
      <w:r w:rsidR="00B4026F" w:rsidRPr="00967ABD">
        <w:rPr>
          <w:rFonts w:ascii="Calibri" w:hAnsi="Calibri" w:cs="Calibri"/>
        </w:rPr>
        <w:t xml:space="preserve"> Tiene un enfoque ontológico y considera otorgar personalidad jurídica a la IA</w:t>
      </w:r>
      <w:r w:rsidR="00540F4A" w:rsidRPr="00967ABD">
        <w:rPr>
          <w:rFonts w:ascii="Calibri" w:hAnsi="Calibri" w:cs="Calibri"/>
        </w:rPr>
        <w:t>, se considera que</w:t>
      </w:r>
      <w:r w:rsidR="00B4026F" w:rsidRPr="00967ABD">
        <w:rPr>
          <w:rFonts w:ascii="Calibri" w:hAnsi="Calibri" w:cs="Calibri"/>
        </w:rPr>
        <w:t xml:space="preserve"> </w:t>
      </w:r>
      <w:r w:rsidR="00540F4A" w:rsidRPr="00967ABD">
        <w:rPr>
          <w:rFonts w:ascii="Calibri" w:hAnsi="Calibri" w:cs="Calibri"/>
        </w:rPr>
        <w:t>p</w:t>
      </w:r>
      <w:r w:rsidR="00B4026F" w:rsidRPr="00967ABD">
        <w:rPr>
          <w:rFonts w:ascii="Calibri" w:hAnsi="Calibri" w:cs="Calibri"/>
        </w:rPr>
        <w:t xml:space="preserve">uede estar a favor de sistemas de IA con forma humana (como </w:t>
      </w:r>
      <w:proofErr w:type="spellStart"/>
      <w:r w:rsidR="00B4026F" w:rsidRPr="00967ABD">
        <w:rPr>
          <w:rFonts w:ascii="Calibri" w:hAnsi="Calibri" w:cs="Calibri"/>
        </w:rPr>
        <w:t>Asimo</w:t>
      </w:r>
      <w:proofErr w:type="spellEnd"/>
      <w:r w:rsidR="00B4026F" w:rsidRPr="00967ABD">
        <w:rPr>
          <w:rFonts w:ascii="Calibri" w:hAnsi="Calibri" w:cs="Calibri"/>
        </w:rPr>
        <w:t>) o los simbólicos (como Siri, Alexa, Cortana). Lo estudios han mostrado que los ind</w:t>
      </w:r>
      <w:r w:rsidR="00D818FF">
        <w:rPr>
          <w:rFonts w:ascii="Calibri" w:hAnsi="Calibri" w:cs="Calibri"/>
        </w:rPr>
        <w:t>ividuos tratan a las computadora</w:t>
      </w:r>
      <w:r w:rsidR="00B4026F" w:rsidRPr="00967ABD">
        <w:rPr>
          <w:rFonts w:ascii="Calibri" w:hAnsi="Calibri" w:cs="Calibri"/>
        </w:rPr>
        <w:t>s como ellos tratan a otros</w:t>
      </w:r>
      <w:r w:rsidR="00914887" w:rsidRPr="00967ABD">
        <w:rPr>
          <w:rFonts w:ascii="Calibri" w:hAnsi="Calibri" w:cs="Calibri"/>
        </w:rPr>
        <w:t xml:space="preserve"> seres</w:t>
      </w:r>
      <w:r w:rsidR="00B4026F" w:rsidRPr="00967ABD">
        <w:rPr>
          <w:rFonts w:ascii="Calibri" w:hAnsi="Calibri" w:cs="Calibri"/>
        </w:rPr>
        <w:t xml:space="preserve"> humanos</w:t>
      </w:r>
      <w:r w:rsidR="00914887" w:rsidRPr="00967ABD">
        <w:rPr>
          <w:rFonts w:ascii="Calibri" w:hAnsi="Calibri" w:cs="Calibri"/>
        </w:rPr>
        <w:t>.</w:t>
      </w:r>
    </w:p>
    <w:p w14:paraId="368D2D41" w14:textId="77777777" w:rsidR="00482CA4" w:rsidRPr="00967ABD" w:rsidRDefault="00482CA4" w:rsidP="00944E8A">
      <w:pPr>
        <w:pStyle w:val="Prrafodelista"/>
        <w:spacing w:line="276" w:lineRule="auto"/>
        <w:rPr>
          <w:rFonts w:ascii="Calibri" w:hAnsi="Calibri" w:cs="Calibri"/>
        </w:rPr>
      </w:pPr>
    </w:p>
    <w:p w14:paraId="161C3AF5" w14:textId="14C73857" w:rsidR="00482CA4" w:rsidRPr="00967ABD" w:rsidRDefault="00914887" w:rsidP="00EF75DD">
      <w:pPr>
        <w:pStyle w:val="Prrafodelista"/>
        <w:numPr>
          <w:ilvl w:val="0"/>
          <w:numId w:val="5"/>
        </w:numPr>
        <w:spacing w:line="276" w:lineRule="auto"/>
        <w:ind w:left="567"/>
        <w:jc w:val="both"/>
        <w:rPr>
          <w:rFonts w:ascii="Calibri" w:hAnsi="Calibri" w:cs="Calibri"/>
        </w:rPr>
      </w:pPr>
      <w:r w:rsidRPr="00967ABD">
        <w:rPr>
          <w:rFonts w:ascii="Calibri" w:hAnsi="Calibri" w:cs="Calibri"/>
        </w:rPr>
        <w:t>El Modelo Ético</w:t>
      </w:r>
      <w:r w:rsidR="00FB2CAD" w:rsidRPr="00967ABD">
        <w:rPr>
          <w:rFonts w:ascii="Calibri" w:hAnsi="Calibri" w:cs="Calibri"/>
        </w:rPr>
        <w:t xml:space="preserve"> </w:t>
      </w:r>
    </w:p>
    <w:p w14:paraId="046AEE96" w14:textId="39C928CA" w:rsidR="00482CA4" w:rsidRPr="00967ABD" w:rsidRDefault="00482CA4" w:rsidP="00944E8A">
      <w:pPr>
        <w:pStyle w:val="Prrafodelista"/>
        <w:spacing w:line="276" w:lineRule="auto"/>
        <w:rPr>
          <w:rFonts w:ascii="Calibri" w:hAnsi="Calibri" w:cs="Calibri"/>
        </w:rPr>
      </w:pPr>
    </w:p>
    <w:p w14:paraId="7FC1CF62" w14:textId="1F64C309" w:rsidR="00914887" w:rsidRPr="00967ABD" w:rsidRDefault="00914887" w:rsidP="00EF75DD">
      <w:pPr>
        <w:pStyle w:val="Prrafodelista"/>
        <w:spacing w:line="276" w:lineRule="auto"/>
        <w:ind w:left="567"/>
        <w:jc w:val="both"/>
        <w:rPr>
          <w:rFonts w:ascii="Calibri" w:hAnsi="Calibri" w:cs="Calibri"/>
        </w:rPr>
      </w:pPr>
      <w:r w:rsidRPr="00967ABD">
        <w:rPr>
          <w:rFonts w:ascii="Calibri" w:hAnsi="Calibri" w:cs="Calibri"/>
        </w:rPr>
        <w:t>Este tercer modelo se enfoca en la ética como el componente fundamental de cualquier ley o regulación de los sistemas de IA.</w:t>
      </w:r>
      <w:r w:rsidR="00540F4A" w:rsidRPr="00967ABD">
        <w:rPr>
          <w:rFonts w:ascii="Calibri" w:hAnsi="Calibri" w:cs="Calibri"/>
        </w:rPr>
        <w:t xml:space="preserve"> </w:t>
      </w:r>
      <w:r w:rsidRPr="00967ABD">
        <w:rPr>
          <w:rFonts w:ascii="Calibri" w:hAnsi="Calibri" w:cs="Calibri"/>
        </w:rPr>
        <w:t xml:space="preserve">Bajo la premisa de que los sistemas IA </w:t>
      </w:r>
      <w:r w:rsidR="00A944F1" w:rsidRPr="00967ABD">
        <w:rPr>
          <w:rFonts w:ascii="Calibri" w:hAnsi="Calibri" w:cs="Calibri"/>
        </w:rPr>
        <w:t>involucran</w:t>
      </w:r>
      <w:r w:rsidRPr="00967ABD">
        <w:rPr>
          <w:rFonts w:ascii="Calibri" w:hAnsi="Calibri" w:cs="Calibri"/>
        </w:rPr>
        <w:t xml:space="preserve"> </w:t>
      </w:r>
      <w:r w:rsidR="00EE2D6F" w:rsidRPr="00967ABD">
        <w:rPr>
          <w:rFonts w:ascii="Calibri" w:hAnsi="Calibri" w:cs="Calibri"/>
        </w:rPr>
        <w:t>el</w:t>
      </w:r>
      <w:r w:rsidRPr="00967ABD">
        <w:rPr>
          <w:rFonts w:ascii="Calibri" w:hAnsi="Calibri" w:cs="Calibri"/>
        </w:rPr>
        <w:t xml:space="preserve"> campo de la ética normativa, </w:t>
      </w:r>
      <w:r w:rsidR="00540F4A" w:rsidRPr="00967ABD">
        <w:rPr>
          <w:rFonts w:ascii="Calibri" w:hAnsi="Calibri" w:cs="Calibri"/>
        </w:rPr>
        <w:t>cuyo</w:t>
      </w:r>
      <w:r w:rsidRPr="00967ABD">
        <w:rPr>
          <w:rFonts w:ascii="Calibri" w:hAnsi="Calibri" w:cs="Calibri"/>
        </w:rPr>
        <w:t xml:space="preserve"> propósito </w:t>
      </w:r>
      <w:r w:rsidR="00540F4A" w:rsidRPr="00967ABD">
        <w:rPr>
          <w:rFonts w:ascii="Calibri" w:hAnsi="Calibri" w:cs="Calibri"/>
        </w:rPr>
        <w:t xml:space="preserve">es </w:t>
      </w:r>
      <w:r w:rsidRPr="00967ABD">
        <w:rPr>
          <w:rFonts w:ascii="Calibri" w:hAnsi="Calibri" w:cs="Calibri"/>
        </w:rPr>
        <w:t>crear normas morales para distinguir entre el bien y el mal</w:t>
      </w:r>
      <w:r w:rsidR="00A869FE" w:rsidRPr="00967ABD">
        <w:rPr>
          <w:rFonts w:ascii="Calibri" w:hAnsi="Calibri" w:cs="Calibri"/>
        </w:rPr>
        <w:t xml:space="preserve"> y e</w:t>
      </w:r>
      <w:r w:rsidR="00A944F1" w:rsidRPr="00967ABD">
        <w:rPr>
          <w:rFonts w:ascii="Calibri" w:hAnsi="Calibri" w:cs="Calibri"/>
        </w:rPr>
        <w:t>n el contexto de las tres subramas de la ética normativa (ética de la virtud, ética consecuencial, y la ética deontológica</w:t>
      </w:r>
      <w:r w:rsidR="00EE2D6F" w:rsidRPr="00967ABD">
        <w:rPr>
          <w:rFonts w:ascii="Calibri" w:hAnsi="Calibri" w:cs="Calibri"/>
        </w:rPr>
        <w:t>)</w:t>
      </w:r>
      <w:r w:rsidR="00A944F1" w:rsidRPr="00967ABD">
        <w:rPr>
          <w:rFonts w:ascii="Calibri" w:hAnsi="Calibri" w:cs="Calibri"/>
        </w:rPr>
        <w:t xml:space="preserve"> el requisito de transparencia es ejemplo de la ética de la virtud. </w:t>
      </w:r>
      <w:r w:rsidR="00EE2D6F" w:rsidRPr="00967ABD">
        <w:rPr>
          <w:rFonts w:ascii="Calibri" w:hAnsi="Calibri" w:cs="Calibri"/>
        </w:rPr>
        <w:t>E</w:t>
      </w:r>
      <w:r w:rsidR="00A944F1" w:rsidRPr="00967ABD">
        <w:rPr>
          <w:rFonts w:ascii="Calibri" w:hAnsi="Calibri" w:cs="Calibri"/>
        </w:rPr>
        <w:t xml:space="preserve">l punto medio que se alcanza con el requisito de </w:t>
      </w:r>
      <w:proofErr w:type="spellStart"/>
      <w:r w:rsidR="00A944F1" w:rsidRPr="00967ABD">
        <w:rPr>
          <w:rFonts w:ascii="Calibri" w:hAnsi="Calibri" w:cs="Calibri"/>
        </w:rPr>
        <w:t>explicabilidad</w:t>
      </w:r>
      <w:proofErr w:type="spellEnd"/>
      <w:r w:rsidR="00A944F1" w:rsidRPr="00967ABD">
        <w:rPr>
          <w:rFonts w:ascii="Calibri" w:hAnsi="Calibri" w:cs="Calibri"/>
        </w:rPr>
        <w:t xml:space="preserve"> porque requiere un</w:t>
      </w:r>
      <w:r w:rsidR="00EE2D6F" w:rsidRPr="00967ABD">
        <w:rPr>
          <w:rFonts w:ascii="Calibri" w:hAnsi="Calibri" w:cs="Calibri"/>
        </w:rPr>
        <w:t xml:space="preserve"> nivel de r</w:t>
      </w:r>
      <w:r w:rsidR="00A944F1" w:rsidRPr="00967ABD">
        <w:rPr>
          <w:rFonts w:ascii="Calibri" w:hAnsi="Calibri" w:cs="Calibri"/>
        </w:rPr>
        <w:t xml:space="preserve">endición de </w:t>
      </w:r>
      <w:r w:rsidR="008F674D" w:rsidRPr="00967ABD">
        <w:rPr>
          <w:rFonts w:ascii="Calibri" w:hAnsi="Calibri" w:cs="Calibri"/>
        </w:rPr>
        <w:t>cuentas,</w:t>
      </w:r>
      <w:r w:rsidR="00A944F1" w:rsidRPr="00967ABD">
        <w:rPr>
          <w:rFonts w:ascii="Calibri" w:hAnsi="Calibri" w:cs="Calibri"/>
        </w:rPr>
        <w:t xml:space="preserve"> pero no de una divulgación exhaustiva. </w:t>
      </w:r>
    </w:p>
    <w:p w14:paraId="05044D6C" w14:textId="111ADC9D" w:rsidR="00A944F1" w:rsidRPr="00967ABD" w:rsidRDefault="00A944F1" w:rsidP="00944E8A">
      <w:pPr>
        <w:pStyle w:val="Prrafodelista"/>
        <w:spacing w:line="276" w:lineRule="auto"/>
        <w:ind w:left="1080"/>
        <w:jc w:val="both"/>
        <w:rPr>
          <w:rFonts w:ascii="Calibri" w:hAnsi="Calibri" w:cs="Calibri"/>
        </w:rPr>
      </w:pPr>
    </w:p>
    <w:p w14:paraId="4E8E253D" w14:textId="026DA79C" w:rsidR="00A944F1" w:rsidRPr="00967ABD" w:rsidRDefault="00A944F1" w:rsidP="00EF75DD">
      <w:pPr>
        <w:pStyle w:val="Prrafodelista"/>
        <w:spacing w:line="276" w:lineRule="auto"/>
        <w:ind w:left="567"/>
        <w:jc w:val="both"/>
        <w:rPr>
          <w:rFonts w:ascii="Calibri" w:hAnsi="Calibri" w:cs="Calibri"/>
        </w:rPr>
      </w:pPr>
      <w:r w:rsidRPr="00967ABD">
        <w:rPr>
          <w:rFonts w:ascii="Calibri" w:hAnsi="Calibri" w:cs="Calibri"/>
        </w:rPr>
        <w:t xml:space="preserve">Los lineamientos de la Unión Europea para la IA incorporan este espíritu ético al indicar que la IA no es un fin en </w:t>
      </w:r>
      <w:proofErr w:type="spellStart"/>
      <w:r w:rsidRPr="00967ABD">
        <w:rPr>
          <w:rFonts w:ascii="Calibri" w:hAnsi="Calibri" w:cs="Calibri"/>
        </w:rPr>
        <w:t>si</w:t>
      </w:r>
      <w:proofErr w:type="spellEnd"/>
      <w:r w:rsidRPr="00967ABD">
        <w:rPr>
          <w:rFonts w:ascii="Calibri" w:hAnsi="Calibri" w:cs="Calibri"/>
        </w:rPr>
        <w:t xml:space="preserve"> </w:t>
      </w:r>
      <w:r w:rsidR="008F674D" w:rsidRPr="00967ABD">
        <w:rPr>
          <w:rFonts w:ascii="Calibri" w:hAnsi="Calibri" w:cs="Calibri"/>
        </w:rPr>
        <w:t>mismo,</w:t>
      </w:r>
      <w:r w:rsidRPr="00967ABD">
        <w:rPr>
          <w:rFonts w:ascii="Calibri" w:hAnsi="Calibri" w:cs="Calibri"/>
        </w:rPr>
        <w:t xml:space="preserve"> sino que </w:t>
      </w:r>
      <w:r w:rsidR="008F674D" w:rsidRPr="00967ABD">
        <w:rPr>
          <w:rFonts w:ascii="Calibri" w:hAnsi="Calibri" w:cs="Calibri"/>
        </w:rPr>
        <w:t>ofrece</w:t>
      </w:r>
      <w:r w:rsidRPr="00967ABD">
        <w:rPr>
          <w:rFonts w:ascii="Calibri" w:hAnsi="Calibri" w:cs="Calibri"/>
        </w:rPr>
        <w:t xml:space="preserve"> medios para incrementar el florecimiento humano.</w:t>
      </w:r>
    </w:p>
    <w:p w14:paraId="23429F31" w14:textId="4DE1DB63" w:rsidR="00A944F1" w:rsidRPr="00967ABD" w:rsidRDefault="00A944F1" w:rsidP="00EF75DD">
      <w:pPr>
        <w:pStyle w:val="Prrafodelista"/>
        <w:spacing w:line="276" w:lineRule="auto"/>
        <w:ind w:left="1080"/>
        <w:jc w:val="both"/>
        <w:rPr>
          <w:rFonts w:ascii="Calibri" w:hAnsi="Calibri" w:cs="Calibri"/>
        </w:rPr>
      </w:pPr>
    </w:p>
    <w:p w14:paraId="6CAA54D5" w14:textId="43C3AEE3" w:rsidR="00A944F1" w:rsidRPr="00967ABD" w:rsidRDefault="00A944F1" w:rsidP="00EF75DD">
      <w:pPr>
        <w:pStyle w:val="Prrafodelista"/>
        <w:spacing w:line="276" w:lineRule="auto"/>
        <w:ind w:left="567"/>
        <w:jc w:val="both"/>
        <w:rPr>
          <w:rFonts w:ascii="Calibri" w:hAnsi="Calibri" w:cs="Calibri"/>
        </w:rPr>
      </w:pPr>
      <w:r w:rsidRPr="00967ABD">
        <w:rPr>
          <w:rFonts w:ascii="Calibri" w:hAnsi="Calibri" w:cs="Calibri"/>
        </w:rPr>
        <w:t xml:space="preserve">El Consecuencialismo se enfoca en los impactos. La legitimidad depende de un análisis costo-beneficio. </w:t>
      </w:r>
      <w:r w:rsidR="00373C2E" w:rsidRPr="00967ABD">
        <w:rPr>
          <w:rFonts w:ascii="Calibri" w:hAnsi="Calibri" w:cs="Calibri"/>
        </w:rPr>
        <w:t xml:space="preserve">Uno de los objetivos establecidos es maximizar los beneficios de los sistemas de IA mientras al mismo tiempo se previenen y maximizan los riesgos. A lo largo del mundo, la ética de la IA tiende a converger en los principios de beneficencia, no maleficencia, autonomía, justicia y </w:t>
      </w:r>
      <w:proofErr w:type="spellStart"/>
      <w:r w:rsidR="00373C2E" w:rsidRPr="00967ABD">
        <w:rPr>
          <w:rFonts w:ascii="Calibri" w:hAnsi="Calibri" w:cs="Calibri"/>
        </w:rPr>
        <w:t>explicabilidad</w:t>
      </w:r>
      <w:proofErr w:type="spellEnd"/>
      <w:r w:rsidR="00373C2E" w:rsidRPr="00967ABD">
        <w:rPr>
          <w:rFonts w:ascii="Calibri" w:hAnsi="Calibri" w:cs="Calibri"/>
        </w:rPr>
        <w:t xml:space="preserve">. </w:t>
      </w:r>
    </w:p>
    <w:p w14:paraId="4519228B" w14:textId="704F0470" w:rsidR="008F674D" w:rsidRPr="00967ABD" w:rsidRDefault="008F674D" w:rsidP="00944E8A">
      <w:pPr>
        <w:pStyle w:val="Prrafodelista"/>
        <w:spacing w:line="276" w:lineRule="auto"/>
        <w:ind w:left="1080"/>
        <w:jc w:val="both"/>
        <w:rPr>
          <w:rFonts w:ascii="Calibri" w:hAnsi="Calibri" w:cs="Calibri"/>
        </w:rPr>
      </w:pPr>
    </w:p>
    <w:p w14:paraId="57481C1A" w14:textId="3957D310" w:rsidR="00482CA4" w:rsidRPr="00967ABD" w:rsidRDefault="008F674D" w:rsidP="00EF75DD">
      <w:pPr>
        <w:pStyle w:val="Prrafodelista"/>
        <w:spacing w:line="276" w:lineRule="auto"/>
        <w:ind w:left="567"/>
        <w:jc w:val="both"/>
        <w:rPr>
          <w:rFonts w:ascii="Calibri" w:hAnsi="Calibri" w:cs="Calibri"/>
        </w:rPr>
      </w:pPr>
      <w:r w:rsidRPr="00967ABD">
        <w:rPr>
          <w:rFonts w:ascii="Calibri" w:hAnsi="Calibri" w:cs="Calibri"/>
        </w:rPr>
        <w:t>La autoconfianza en la voluntad de los desarrolladores en respetar los principios éticos es clave, aunque la investigación sugiere que las declaraciones éticas tienen pequeño o ningún impacto en la práctica diaria.</w:t>
      </w:r>
    </w:p>
    <w:p w14:paraId="7948D2A4" w14:textId="77777777" w:rsidR="00E90A49" w:rsidRPr="00967ABD" w:rsidRDefault="00E90A49" w:rsidP="00944E8A">
      <w:pPr>
        <w:pStyle w:val="Prrafodelista"/>
        <w:spacing w:line="276" w:lineRule="auto"/>
        <w:jc w:val="both"/>
        <w:rPr>
          <w:rFonts w:ascii="Calibri" w:hAnsi="Calibri" w:cs="Calibri"/>
        </w:rPr>
      </w:pPr>
    </w:p>
    <w:p w14:paraId="5B39ED12" w14:textId="2E5310B4" w:rsidR="00DA3D20" w:rsidRPr="00967ABD" w:rsidRDefault="008F674D" w:rsidP="00EF75DD">
      <w:pPr>
        <w:pStyle w:val="Prrafodelista"/>
        <w:numPr>
          <w:ilvl w:val="0"/>
          <w:numId w:val="5"/>
        </w:numPr>
        <w:spacing w:line="276" w:lineRule="auto"/>
        <w:ind w:left="567"/>
        <w:jc w:val="both"/>
        <w:rPr>
          <w:rFonts w:ascii="Calibri" w:hAnsi="Calibri" w:cs="Calibri"/>
        </w:rPr>
      </w:pPr>
      <w:r w:rsidRPr="00967ABD">
        <w:rPr>
          <w:rFonts w:ascii="Calibri" w:hAnsi="Calibri" w:cs="Calibri"/>
        </w:rPr>
        <w:lastRenderedPageBreak/>
        <w:t>El Modelo de Regulación del Riesgo</w:t>
      </w:r>
    </w:p>
    <w:p w14:paraId="43B4846F" w14:textId="7F497541" w:rsidR="008F674D" w:rsidRPr="00967ABD" w:rsidRDefault="008F674D" w:rsidP="00944E8A">
      <w:pPr>
        <w:pStyle w:val="Prrafodelista"/>
        <w:spacing w:line="276" w:lineRule="auto"/>
        <w:ind w:left="1080"/>
        <w:jc w:val="both"/>
        <w:rPr>
          <w:rFonts w:ascii="Calibri" w:hAnsi="Calibri" w:cs="Calibri"/>
        </w:rPr>
      </w:pPr>
    </w:p>
    <w:p w14:paraId="7E1EA361" w14:textId="33DD0691" w:rsidR="008F674D" w:rsidRPr="00967ABD" w:rsidRDefault="008F674D" w:rsidP="00EF75DD">
      <w:pPr>
        <w:pStyle w:val="Prrafodelista"/>
        <w:spacing w:line="276" w:lineRule="auto"/>
        <w:ind w:left="567"/>
        <w:jc w:val="both"/>
        <w:rPr>
          <w:rFonts w:ascii="Calibri" w:hAnsi="Calibri" w:cs="Calibri"/>
        </w:rPr>
      </w:pPr>
      <w:r w:rsidRPr="00967ABD">
        <w:rPr>
          <w:rFonts w:ascii="Calibri" w:hAnsi="Calibri" w:cs="Calibri"/>
        </w:rPr>
        <w:t xml:space="preserve">Este modelo se refiere a los intentos para reducir la probabilidad de ocurrencia o los niveles de daño causados por eventos inherentes a la tecnología. En un </w:t>
      </w:r>
      <w:proofErr w:type="spellStart"/>
      <w:r w:rsidR="00A869FE" w:rsidRPr="00967ABD">
        <w:rPr>
          <w:rFonts w:ascii="Calibri" w:hAnsi="Calibri" w:cs="Calibri"/>
        </w:rPr>
        <w:t>lirbo</w:t>
      </w:r>
      <w:proofErr w:type="spellEnd"/>
      <w:r w:rsidR="00A869FE" w:rsidRPr="00967ABD">
        <w:rPr>
          <w:rFonts w:ascii="Calibri" w:hAnsi="Calibri" w:cs="Calibri"/>
        </w:rPr>
        <w:t xml:space="preserve"> blanco </w:t>
      </w:r>
      <w:r w:rsidRPr="00967ABD">
        <w:rPr>
          <w:rFonts w:ascii="Calibri" w:hAnsi="Calibri" w:cs="Calibri"/>
        </w:rPr>
        <w:t>sobre la IA, la Comisión Europea (“EC”) adopta un enfoque de regulación de riesgo</w:t>
      </w:r>
      <w:r w:rsidR="00A869FE" w:rsidRPr="00967ABD">
        <w:rPr>
          <w:rFonts w:ascii="Calibri" w:hAnsi="Calibri" w:cs="Calibri"/>
        </w:rPr>
        <w:t xml:space="preserve"> porque </w:t>
      </w:r>
      <w:r w:rsidRPr="00967ABD">
        <w:rPr>
          <w:rFonts w:ascii="Calibri" w:hAnsi="Calibri" w:cs="Calibri"/>
        </w:rPr>
        <w:t>ref</w:t>
      </w:r>
      <w:r w:rsidR="00A869FE" w:rsidRPr="00967ABD">
        <w:rPr>
          <w:rFonts w:ascii="Calibri" w:hAnsi="Calibri" w:cs="Calibri"/>
        </w:rPr>
        <w:t>iere que</w:t>
      </w:r>
      <w:r w:rsidRPr="00967ABD">
        <w:rPr>
          <w:rFonts w:ascii="Calibri" w:hAnsi="Calibri" w:cs="Calibri"/>
        </w:rPr>
        <w:t xml:space="preserve"> al marco regulatorio debe concentrarse en como minimizar los diversos riesgos de daño potencial.</w:t>
      </w:r>
    </w:p>
    <w:p w14:paraId="48F3E22A" w14:textId="77777777" w:rsidR="008F674D" w:rsidRPr="00967ABD" w:rsidRDefault="008F674D" w:rsidP="00944E8A">
      <w:pPr>
        <w:pStyle w:val="Prrafodelista"/>
        <w:spacing w:line="276" w:lineRule="auto"/>
        <w:ind w:left="1080"/>
        <w:jc w:val="both"/>
        <w:rPr>
          <w:rFonts w:ascii="Calibri" w:hAnsi="Calibri" w:cs="Calibri"/>
        </w:rPr>
      </w:pPr>
    </w:p>
    <w:p w14:paraId="40244423" w14:textId="4151C1D7" w:rsidR="008F674D" w:rsidRPr="00967ABD" w:rsidRDefault="008F674D" w:rsidP="00EF75DD">
      <w:pPr>
        <w:pStyle w:val="Prrafodelista"/>
        <w:spacing w:line="276" w:lineRule="auto"/>
        <w:ind w:left="567"/>
        <w:jc w:val="both"/>
        <w:rPr>
          <w:rFonts w:ascii="Calibri" w:hAnsi="Calibri" w:cs="Calibri"/>
        </w:rPr>
      </w:pPr>
      <w:r w:rsidRPr="00967ABD">
        <w:rPr>
          <w:rFonts w:ascii="Calibri" w:hAnsi="Calibri" w:cs="Calibri"/>
        </w:rPr>
        <w:t>Un modelo de riesgos de la IA primero propone soluciones por adelantado (ex ante). La meta es preventiva y no correctiva. El diseño de producto tiene un rol importante en comparación con el seguro y la responsabilidad. Los botones rojos, humanos en la lupa o requerimientos en la zona de pruebas</w:t>
      </w:r>
      <w:r w:rsidR="00A25726" w:rsidRPr="00967ABD">
        <w:rPr>
          <w:rFonts w:ascii="Calibri" w:hAnsi="Calibri" w:cs="Calibri"/>
        </w:rPr>
        <w:t xml:space="preserve"> de los sistemas de conducción autónoma son un ejemplo.</w:t>
      </w:r>
    </w:p>
    <w:p w14:paraId="4DA9E2A2" w14:textId="40BF69C5" w:rsidR="00A25726" w:rsidRPr="00967ABD" w:rsidRDefault="00A25726" w:rsidP="00EF75DD">
      <w:pPr>
        <w:pStyle w:val="Prrafodelista"/>
        <w:spacing w:line="276" w:lineRule="auto"/>
        <w:ind w:left="567"/>
        <w:jc w:val="both"/>
        <w:rPr>
          <w:rFonts w:ascii="Calibri" w:hAnsi="Calibri" w:cs="Calibri"/>
        </w:rPr>
      </w:pPr>
      <w:r w:rsidRPr="00967ABD">
        <w:rPr>
          <w:rFonts w:ascii="Calibri" w:hAnsi="Calibri" w:cs="Calibri"/>
        </w:rPr>
        <w:br/>
        <w:t xml:space="preserve">Segundo, la regulación de riesgos moviliza evidencia estadística para evaluar los riesgos. La Comisión Alemana de Datos Éticos propuso un marco piramidal de 5 niveles de riesgos, desde el ínfimo (sin una medida regulatoria especial) al existencial (completa o parcialmente prohibido). En este sentido la regulación de riesgos se acerca al consecuencialismo y análisis de costo beneficio, a mayor riesgo mayor la respuesta regulatoria. </w:t>
      </w:r>
    </w:p>
    <w:p w14:paraId="0A498FCC" w14:textId="431E47CC" w:rsidR="00A25726" w:rsidRPr="00967ABD" w:rsidRDefault="00A25726" w:rsidP="00944E8A">
      <w:pPr>
        <w:pStyle w:val="Prrafodelista"/>
        <w:spacing w:line="276" w:lineRule="auto"/>
        <w:ind w:left="1452"/>
        <w:jc w:val="both"/>
        <w:rPr>
          <w:rFonts w:ascii="Calibri" w:hAnsi="Calibri" w:cs="Calibri"/>
        </w:rPr>
      </w:pPr>
    </w:p>
    <w:p w14:paraId="7BB529E8" w14:textId="5932B913" w:rsidR="00A25726" w:rsidRPr="00967ABD" w:rsidRDefault="00A25726" w:rsidP="00EF75DD">
      <w:pPr>
        <w:pStyle w:val="Prrafodelista"/>
        <w:spacing w:line="276" w:lineRule="auto"/>
        <w:ind w:left="567"/>
        <w:jc w:val="both"/>
        <w:rPr>
          <w:rFonts w:ascii="Calibri" w:hAnsi="Calibri" w:cs="Calibri"/>
        </w:rPr>
      </w:pPr>
      <w:r w:rsidRPr="00967ABD">
        <w:rPr>
          <w:rFonts w:ascii="Calibri" w:hAnsi="Calibri" w:cs="Calibri"/>
        </w:rPr>
        <w:t xml:space="preserve">La dependencia del modelo de riesgo regulatorio a la medida encuentra dos limitantes. Uno, cuando el cálculo es imposible debido a la incertidumbre científica, la precaución debe prevalecer. La ausencia de evidencia no significa la evidencia de la ausencia. Un evento con cierta probabilidad de </w:t>
      </w:r>
      <w:r w:rsidR="003C7A01" w:rsidRPr="00967ABD">
        <w:rPr>
          <w:rFonts w:ascii="Calibri" w:hAnsi="Calibri" w:cs="Calibri"/>
        </w:rPr>
        <w:t>incertidumbre,</w:t>
      </w:r>
      <w:r w:rsidRPr="00967ABD">
        <w:rPr>
          <w:rFonts w:ascii="Calibri" w:hAnsi="Calibri" w:cs="Calibri"/>
        </w:rPr>
        <w:t xml:space="preserve"> pero de consecuencias insostenibles es inaceptable. </w:t>
      </w:r>
      <w:r w:rsidR="003C7A01" w:rsidRPr="00967ABD">
        <w:rPr>
          <w:rFonts w:ascii="Calibri" w:hAnsi="Calibri" w:cs="Calibri"/>
        </w:rPr>
        <w:t xml:space="preserve">Aquí </w:t>
      </w:r>
      <w:r w:rsidRPr="00967ABD">
        <w:rPr>
          <w:rFonts w:ascii="Calibri" w:hAnsi="Calibri" w:cs="Calibri"/>
        </w:rPr>
        <w:t>es</w:t>
      </w:r>
      <w:r w:rsidR="003C7A01" w:rsidRPr="00967ABD">
        <w:rPr>
          <w:rFonts w:ascii="Calibri" w:hAnsi="Calibri" w:cs="Calibri"/>
        </w:rPr>
        <w:t xml:space="preserve"> donde</w:t>
      </w:r>
      <w:r w:rsidRPr="00967ABD">
        <w:rPr>
          <w:rFonts w:ascii="Calibri" w:hAnsi="Calibri" w:cs="Calibri"/>
        </w:rPr>
        <w:t xml:space="preserve"> el principio </w:t>
      </w:r>
      <w:r w:rsidR="003C7A01" w:rsidRPr="00967ABD">
        <w:rPr>
          <w:rFonts w:ascii="Calibri" w:hAnsi="Calibri" w:cs="Calibri"/>
        </w:rPr>
        <w:t>precautorio</w:t>
      </w:r>
      <w:r w:rsidRPr="00967ABD">
        <w:rPr>
          <w:rFonts w:ascii="Calibri" w:hAnsi="Calibri" w:cs="Calibri"/>
        </w:rPr>
        <w:t xml:space="preserve"> </w:t>
      </w:r>
      <w:r w:rsidR="003C7A01" w:rsidRPr="00967ABD">
        <w:rPr>
          <w:rFonts w:ascii="Calibri" w:hAnsi="Calibri" w:cs="Calibri"/>
        </w:rPr>
        <w:t xml:space="preserve">tiene el juego. En los contextos de la </w:t>
      </w:r>
      <w:r w:rsidR="00FD542A" w:rsidRPr="00967ABD">
        <w:rPr>
          <w:rFonts w:ascii="Calibri" w:hAnsi="Calibri" w:cs="Calibri"/>
        </w:rPr>
        <w:t>IA</w:t>
      </w:r>
      <w:r w:rsidR="003C7A01" w:rsidRPr="00967ABD">
        <w:rPr>
          <w:rFonts w:ascii="Calibri" w:hAnsi="Calibri" w:cs="Calibri"/>
        </w:rPr>
        <w:t xml:space="preserve"> una lógica precautoria inspira llamadas para líneas rojas, prohibiciones o moratorias en aplicaciones como las armas letales autónomas, el puntaje ciudadano o el reconocimiento facial. La ciencia ayuda a establecer el vínculo causal entre el evento y las consecuencias. Además, un enfoque precautorio es m</w:t>
      </w:r>
      <w:r w:rsidR="00A869FE" w:rsidRPr="00967ABD">
        <w:rPr>
          <w:rFonts w:ascii="Calibri" w:hAnsi="Calibri" w:cs="Calibri"/>
        </w:rPr>
        <w:t>á</w:t>
      </w:r>
      <w:r w:rsidR="003C7A01" w:rsidRPr="00967ABD">
        <w:rPr>
          <w:rFonts w:ascii="Calibri" w:hAnsi="Calibri" w:cs="Calibri"/>
        </w:rPr>
        <w:t xml:space="preserve">s que un consecuencialismo extremo. El principio precautorio es un deber moral para asegurar que </w:t>
      </w:r>
      <w:r w:rsidR="0052381F" w:rsidRPr="00967ABD">
        <w:rPr>
          <w:rFonts w:ascii="Calibri" w:hAnsi="Calibri" w:cs="Calibri"/>
        </w:rPr>
        <w:t xml:space="preserve">se ha realizado todo lo </w:t>
      </w:r>
      <w:r w:rsidR="003C7A01" w:rsidRPr="00967ABD">
        <w:rPr>
          <w:rFonts w:ascii="Calibri" w:hAnsi="Calibri" w:cs="Calibri"/>
        </w:rPr>
        <w:t xml:space="preserve">posible para evitar un riesgo catastrófico. </w:t>
      </w:r>
    </w:p>
    <w:p w14:paraId="3CA341AD" w14:textId="5E1B68EE" w:rsidR="003C7A01" w:rsidRPr="00967ABD" w:rsidRDefault="003C7A01" w:rsidP="00944E8A">
      <w:pPr>
        <w:pStyle w:val="Prrafodelista"/>
        <w:spacing w:line="276" w:lineRule="auto"/>
        <w:ind w:left="1080"/>
        <w:jc w:val="both"/>
        <w:rPr>
          <w:rFonts w:ascii="Calibri" w:hAnsi="Calibri" w:cs="Calibri"/>
        </w:rPr>
      </w:pPr>
    </w:p>
    <w:p w14:paraId="5C955F8E" w14:textId="4F9D3F33" w:rsidR="003C7A01" w:rsidRPr="00967ABD" w:rsidRDefault="0052381F" w:rsidP="00EF75DD">
      <w:pPr>
        <w:pStyle w:val="Prrafodelista"/>
        <w:spacing w:line="276" w:lineRule="auto"/>
        <w:ind w:left="567"/>
        <w:jc w:val="both"/>
        <w:rPr>
          <w:rFonts w:ascii="Calibri" w:hAnsi="Calibri" w:cs="Calibri"/>
        </w:rPr>
      </w:pPr>
      <w:r w:rsidRPr="00967ABD">
        <w:rPr>
          <w:rFonts w:ascii="Calibri" w:hAnsi="Calibri" w:cs="Calibri"/>
        </w:rPr>
        <w:t xml:space="preserve">Dos, los factores culturales, políticos y psicológicos también tienen influencia en la regulación de riesgo. </w:t>
      </w:r>
      <w:r w:rsidR="008D0AB3" w:rsidRPr="00967ABD">
        <w:rPr>
          <w:rFonts w:ascii="Calibri" w:hAnsi="Calibri" w:cs="Calibri"/>
        </w:rPr>
        <w:t>El temor a un giro peligroso o traicionero de la tecnología basado en la literatura es un referen</w:t>
      </w:r>
      <w:r w:rsidR="00BC3013" w:rsidRPr="00967ABD">
        <w:rPr>
          <w:rFonts w:ascii="Calibri" w:hAnsi="Calibri" w:cs="Calibri"/>
        </w:rPr>
        <w:t xml:space="preserve">te </w:t>
      </w:r>
      <w:r w:rsidR="008D0AB3" w:rsidRPr="00967ABD">
        <w:rPr>
          <w:rFonts w:ascii="Calibri" w:hAnsi="Calibri" w:cs="Calibri"/>
        </w:rPr>
        <w:t>en las recomendaciones.</w:t>
      </w:r>
    </w:p>
    <w:p w14:paraId="43061B59" w14:textId="5C540923" w:rsidR="008D0AB3" w:rsidRPr="00967ABD" w:rsidRDefault="008D0AB3" w:rsidP="00944E8A">
      <w:pPr>
        <w:pStyle w:val="Prrafodelista"/>
        <w:spacing w:line="276" w:lineRule="auto"/>
        <w:ind w:left="1080"/>
        <w:jc w:val="both"/>
        <w:rPr>
          <w:rFonts w:ascii="Calibri" w:hAnsi="Calibri" w:cs="Calibri"/>
        </w:rPr>
      </w:pPr>
    </w:p>
    <w:p w14:paraId="1EEF5B75" w14:textId="43BC70D4" w:rsidR="008D0AB3" w:rsidRPr="00967ABD" w:rsidRDefault="00E15EFB" w:rsidP="00944E8A">
      <w:pPr>
        <w:pStyle w:val="Prrafodelista"/>
        <w:spacing w:line="276" w:lineRule="auto"/>
        <w:ind w:left="0"/>
        <w:jc w:val="both"/>
        <w:rPr>
          <w:rFonts w:ascii="Calibri" w:hAnsi="Calibri" w:cs="Calibri"/>
          <w:u w:val="single"/>
        </w:rPr>
      </w:pPr>
      <w:r w:rsidRPr="00967ABD">
        <w:rPr>
          <w:rFonts w:ascii="Calibri" w:hAnsi="Calibri" w:cs="Calibri"/>
          <w:u w:val="single"/>
        </w:rPr>
        <w:lastRenderedPageBreak/>
        <w:t>Los defectos de los cuatro modelos de</w:t>
      </w:r>
      <w:r w:rsidR="008D0AB3" w:rsidRPr="00967ABD">
        <w:rPr>
          <w:rFonts w:ascii="Calibri" w:hAnsi="Calibri" w:cs="Calibri"/>
          <w:u w:val="single"/>
        </w:rPr>
        <w:t xml:space="preserve"> Ley y Regulación para la IA</w:t>
      </w:r>
    </w:p>
    <w:p w14:paraId="0B93544C" w14:textId="15D5B83C" w:rsidR="008D0AB3" w:rsidRPr="00967ABD" w:rsidRDefault="008D0AB3" w:rsidP="00944E8A">
      <w:pPr>
        <w:pStyle w:val="Prrafodelista"/>
        <w:spacing w:line="276" w:lineRule="auto"/>
        <w:ind w:left="1080"/>
        <w:jc w:val="both"/>
        <w:rPr>
          <w:rFonts w:ascii="Calibri" w:hAnsi="Calibri" w:cs="Calibri"/>
        </w:rPr>
      </w:pPr>
    </w:p>
    <w:p w14:paraId="43099171" w14:textId="6BC82926" w:rsidR="00E15EFB" w:rsidRPr="00967ABD" w:rsidRDefault="00B02DE7" w:rsidP="00944E8A">
      <w:pPr>
        <w:spacing w:line="276" w:lineRule="auto"/>
        <w:jc w:val="both"/>
        <w:rPr>
          <w:rFonts w:ascii="Calibri" w:hAnsi="Calibri" w:cs="Calibri"/>
        </w:rPr>
      </w:pPr>
      <w:r w:rsidRPr="00967ABD">
        <w:rPr>
          <w:rFonts w:ascii="Calibri" w:hAnsi="Calibri" w:cs="Calibri"/>
        </w:rPr>
        <w:t>Paradoja de la Ley Irrelevante</w:t>
      </w:r>
    </w:p>
    <w:p w14:paraId="30F87EBF" w14:textId="5BBFB69C" w:rsidR="00482CA4" w:rsidRPr="00967ABD" w:rsidRDefault="00482CA4" w:rsidP="00944E8A">
      <w:pPr>
        <w:pStyle w:val="Prrafodelista"/>
        <w:spacing w:line="276" w:lineRule="auto"/>
        <w:ind w:left="0"/>
        <w:jc w:val="both"/>
        <w:rPr>
          <w:rFonts w:ascii="Calibri" w:hAnsi="Calibri" w:cs="Calibri"/>
        </w:rPr>
      </w:pPr>
      <w:r w:rsidRPr="00967ABD">
        <w:rPr>
          <w:rFonts w:ascii="Calibri" w:hAnsi="Calibri" w:cs="Calibri"/>
        </w:rPr>
        <w:br/>
      </w:r>
      <w:r w:rsidR="00BC3013" w:rsidRPr="00967ABD">
        <w:rPr>
          <w:rFonts w:ascii="Calibri" w:hAnsi="Calibri" w:cs="Calibri"/>
        </w:rPr>
        <w:t xml:space="preserve">Como </w:t>
      </w:r>
      <w:r w:rsidR="00E15EFB" w:rsidRPr="00967ABD">
        <w:rPr>
          <w:rFonts w:ascii="Calibri" w:hAnsi="Calibri" w:cs="Calibri"/>
        </w:rPr>
        <w:t>paradoja de las preocupaciones irrelevantes del modelo de la ley escrita</w:t>
      </w:r>
      <w:r w:rsidR="00BC3013" w:rsidRPr="00967ABD">
        <w:rPr>
          <w:rFonts w:ascii="Calibri" w:hAnsi="Calibri" w:cs="Calibri"/>
        </w:rPr>
        <w:t>, s</w:t>
      </w:r>
      <w:r w:rsidR="00E15EFB" w:rsidRPr="00967ABD">
        <w:rPr>
          <w:rFonts w:ascii="Calibri" w:hAnsi="Calibri" w:cs="Calibri"/>
        </w:rPr>
        <w:t>e afirma que hay conjeturas sobre la fricción de la implementación de reglas para casos que derivan de una comprensión deficiente de la tecnología, descansan en</w:t>
      </w:r>
      <w:r w:rsidR="007069AE" w:rsidRPr="00967ABD">
        <w:rPr>
          <w:rFonts w:ascii="Calibri" w:hAnsi="Calibri" w:cs="Calibri"/>
        </w:rPr>
        <w:t xml:space="preserve"> la</w:t>
      </w:r>
      <w:r w:rsidR="00E15EFB" w:rsidRPr="00967ABD">
        <w:rPr>
          <w:rFonts w:ascii="Calibri" w:hAnsi="Calibri" w:cs="Calibri"/>
        </w:rPr>
        <w:t xml:space="preserve"> ciencia ficción </w:t>
      </w:r>
      <w:r w:rsidR="007069AE" w:rsidRPr="00967ABD">
        <w:rPr>
          <w:rFonts w:ascii="Calibri" w:hAnsi="Calibri" w:cs="Calibri"/>
        </w:rPr>
        <w:t xml:space="preserve">sin tomar en cuenta la evolución tecnológica. También se afirma que el modelo de la ley escrita </w:t>
      </w:r>
      <w:r w:rsidR="00BC3013" w:rsidRPr="00967ABD">
        <w:rPr>
          <w:rFonts w:ascii="Calibri" w:hAnsi="Calibri" w:cs="Calibri"/>
        </w:rPr>
        <w:t xml:space="preserve">se orienta </w:t>
      </w:r>
      <w:r w:rsidR="007069AE" w:rsidRPr="00967ABD">
        <w:rPr>
          <w:rFonts w:ascii="Calibri" w:hAnsi="Calibri" w:cs="Calibri"/>
        </w:rPr>
        <w:t>a aspectos irrelevantes debido a puntos ciegos, basado en representaciones de la situación actual del mundo y sus trayectorias. Socavando el desarrollo necesario de campos legales novedoso</w:t>
      </w:r>
      <w:r w:rsidR="00BC3013" w:rsidRPr="00967ABD">
        <w:rPr>
          <w:rFonts w:ascii="Calibri" w:hAnsi="Calibri" w:cs="Calibri"/>
        </w:rPr>
        <w:t>s</w:t>
      </w:r>
      <w:r w:rsidR="007069AE" w:rsidRPr="00967ABD">
        <w:rPr>
          <w:rFonts w:ascii="Calibri" w:hAnsi="Calibri" w:cs="Calibri"/>
        </w:rPr>
        <w:t xml:space="preserve"> en un contexto de crisis. Como ejemplo </w:t>
      </w:r>
      <w:r w:rsidR="00BC3013" w:rsidRPr="00967ABD">
        <w:rPr>
          <w:rFonts w:ascii="Calibri" w:hAnsi="Calibri" w:cs="Calibri"/>
        </w:rPr>
        <w:t>bajo la premisa de</w:t>
      </w:r>
      <w:r w:rsidR="007069AE" w:rsidRPr="00967ABD">
        <w:rPr>
          <w:rFonts w:ascii="Calibri" w:hAnsi="Calibri" w:cs="Calibri"/>
        </w:rPr>
        <w:t xml:space="preserve"> que la IA domine el mundo, en cuyo caso la sociedad debería garantiza</w:t>
      </w:r>
      <w:r w:rsidR="00BC3013" w:rsidRPr="00967ABD">
        <w:rPr>
          <w:rFonts w:ascii="Calibri" w:hAnsi="Calibri" w:cs="Calibri"/>
        </w:rPr>
        <w:t>r</w:t>
      </w:r>
      <w:r w:rsidR="007069AE" w:rsidRPr="00967ABD">
        <w:rPr>
          <w:rFonts w:ascii="Calibri" w:hAnsi="Calibri" w:cs="Calibri"/>
        </w:rPr>
        <w:t xml:space="preserve"> derechos de minorías a los seres humanos para protegerlos de la inteligencia de las máquinas, sin </w:t>
      </w:r>
      <w:r w:rsidR="00D818FF" w:rsidRPr="00967ABD">
        <w:rPr>
          <w:rFonts w:ascii="Calibri" w:hAnsi="Calibri" w:cs="Calibri"/>
        </w:rPr>
        <w:t>embargo,</w:t>
      </w:r>
      <w:r w:rsidR="007069AE" w:rsidRPr="00967ABD">
        <w:rPr>
          <w:rFonts w:ascii="Calibri" w:hAnsi="Calibri" w:cs="Calibri"/>
        </w:rPr>
        <w:t xml:space="preserve"> hoy no se hace patente esa necesidad por que las leyes postulan que la conciencia humana es especial y superior a la de las máquinas y por ello las leyes versan más sobre como las máquinas tratan a los humanos y no como los no humanos</w:t>
      </w:r>
      <w:r w:rsidR="00B02DE7" w:rsidRPr="00967ABD">
        <w:rPr>
          <w:rFonts w:ascii="Calibri" w:hAnsi="Calibri" w:cs="Calibri"/>
        </w:rPr>
        <w:t xml:space="preserve"> (máquinas en particular)</w:t>
      </w:r>
      <w:r w:rsidR="007069AE" w:rsidRPr="00967ABD">
        <w:rPr>
          <w:rFonts w:ascii="Calibri" w:hAnsi="Calibri" w:cs="Calibri"/>
        </w:rPr>
        <w:t xml:space="preserve"> tratan a los humanos.</w:t>
      </w:r>
      <w:r w:rsidR="00E15EFB" w:rsidRPr="00967ABD">
        <w:rPr>
          <w:rFonts w:ascii="Calibri" w:hAnsi="Calibri" w:cs="Calibri"/>
        </w:rPr>
        <w:t xml:space="preserve"> </w:t>
      </w:r>
    </w:p>
    <w:p w14:paraId="22460422" w14:textId="73195734" w:rsidR="00B02DE7" w:rsidRPr="00967ABD" w:rsidRDefault="00B02DE7" w:rsidP="00944E8A">
      <w:pPr>
        <w:spacing w:line="276" w:lineRule="auto"/>
        <w:jc w:val="both"/>
        <w:rPr>
          <w:rFonts w:ascii="Calibri" w:hAnsi="Calibri" w:cs="Calibri"/>
        </w:rPr>
      </w:pPr>
    </w:p>
    <w:p w14:paraId="5DB630C9" w14:textId="4592A401" w:rsidR="00B02DE7" w:rsidRPr="00967ABD" w:rsidRDefault="00B02DE7" w:rsidP="00944E8A">
      <w:pPr>
        <w:spacing w:line="276" w:lineRule="auto"/>
        <w:jc w:val="both"/>
        <w:rPr>
          <w:rFonts w:ascii="Calibri" w:hAnsi="Calibri" w:cs="Calibri"/>
        </w:rPr>
      </w:pPr>
      <w:r w:rsidRPr="00967ABD">
        <w:rPr>
          <w:rFonts w:ascii="Calibri" w:hAnsi="Calibri" w:cs="Calibri"/>
        </w:rPr>
        <w:t>El problema de la Ley Redundante</w:t>
      </w:r>
    </w:p>
    <w:p w14:paraId="25AA922E" w14:textId="77777777" w:rsidR="002815F6" w:rsidRPr="00967ABD" w:rsidRDefault="002815F6" w:rsidP="00944E8A">
      <w:pPr>
        <w:spacing w:line="276" w:lineRule="auto"/>
        <w:jc w:val="both"/>
        <w:rPr>
          <w:rFonts w:ascii="Calibri" w:hAnsi="Calibri" w:cs="Calibri"/>
        </w:rPr>
      </w:pPr>
    </w:p>
    <w:p w14:paraId="6D8BC623" w14:textId="0E2A893B" w:rsidR="00B02DE7" w:rsidRPr="00967ABD" w:rsidRDefault="00B02DE7" w:rsidP="00944E8A">
      <w:pPr>
        <w:pStyle w:val="Prrafodelista"/>
        <w:spacing w:line="276" w:lineRule="auto"/>
        <w:ind w:left="0"/>
        <w:jc w:val="both"/>
        <w:rPr>
          <w:rFonts w:ascii="Calibri" w:hAnsi="Calibri" w:cs="Calibri"/>
        </w:rPr>
      </w:pPr>
      <w:r w:rsidRPr="00967ABD">
        <w:rPr>
          <w:rFonts w:ascii="Calibri" w:hAnsi="Calibri" w:cs="Calibri"/>
        </w:rPr>
        <w:t xml:space="preserve">Los modelos de la ley y regulación emergentes asumen la existencia de vacíos en la ley o que los sistemas IA operan en un mundo sin ley, donde se requieren leyes específicas. Se cuestiona que pueden ser situaciones que no son </w:t>
      </w:r>
      <w:r w:rsidR="00D818FF" w:rsidRPr="00967ABD">
        <w:rPr>
          <w:rFonts w:ascii="Calibri" w:hAnsi="Calibri" w:cs="Calibri"/>
        </w:rPr>
        <w:t>nuevas,</w:t>
      </w:r>
      <w:r w:rsidRPr="00967ABD">
        <w:rPr>
          <w:rFonts w:ascii="Calibri" w:hAnsi="Calibri" w:cs="Calibri"/>
        </w:rPr>
        <w:t xml:space="preserve"> pero ocurren de una forma nueva. De tal forma que una ley rige la conducta humana y una nueva ley rige la conducta de la </w:t>
      </w:r>
      <w:r w:rsidR="00FD542A" w:rsidRPr="00967ABD">
        <w:rPr>
          <w:rFonts w:ascii="Calibri" w:hAnsi="Calibri" w:cs="Calibri"/>
        </w:rPr>
        <w:t>IA</w:t>
      </w:r>
      <w:r w:rsidRPr="00967ABD">
        <w:rPr>
          <w:rFonts w:ascii="Calibri" w:hAnsi="Calibri" w:cs="Calibri"/>
        </w:rPr>
        <w:t>. Surge con ello la ley redundante. Se afirma que este modelo pasa por alto el problema de la ley redundante porque sobreestima la capacidad de los sistemas de IA. Con estos prejuicios se alimentan reclamos normativos do</w:t>
      </w:r>
      <w:r w:rsidR="008A0D40" w:rsidRPr="00967ABD">
        <w:rPr>
          <w:rFonts w:ascii="Calibri" w:hAnsi="Calibri" w:cs="Calibri"/>
        </w:rPr>
        <w:t xml:space="preserve">nde reglas nuevas y </w:t>
      </w:r>
      <w:r w:rsidR="008A0D40" w:rsidRPr="00967ABD">
        <w:rPr>
          <w:rFonts w:ascii="Calibri" w:hAnsi="Calibri" w:cs="Calibri"/>
          <w:i/>
          <w:iCs/>
        </w:rPr>
        <w:t>ad hoc</w:t>
      </w:r>
      <w:r w:rsidR="008A0D40" w:rsidRPr="00967ABD">
        <w:rPr>
          <w:rFonts w:ascii="Calibri" w:hAnsi="Calibri" w:cs="Calibri"/>
        </w:rPr>
        <w:t xml:space="preserve"> deberían ser adoptados.</w:t>
      </w:r>
    </w:p>
    <w:p w14:paraId="35D58DEA" w14:textId="77777777" w:rsidR="00A55617" w:rsidRPr="00967ABD" w:rsidRDefault="00A55617" w:rsidP="00944E8A">
      <w:pPr>
        <w:pStyle w:val="Prrafodelista"/>
        <w:spacing w:line="276" w:lineRule="auto"/>
        <w:ind w:left="1080"/>
        <w:jc w:val="both"/>
        <w:rPr>
          <w:rFonts w:ascii="Calibri" w:hAnsi="Calibri" w:cs="Calibri"/>
        </w:rPr>
      </w:pPr>
    </w:p>
    <w:p w14:paraId="37A02EDA" w14:textId="208B7005" w:rsidR="00813D4A" w:rsidRPr="00967ABD" w:rsidRDefault="00813D4A" w:rsidP="00944E8A">
      <w:pPr>
        <w:spacing w:line="276" w:lineRule="auto"/>
        <w:jc w:val="both"/>
        <w:rPr>
          <w:rFonts w:ascii="Calibri" w:hAnsi="Calibri" w:cs="Calibri"/>
        </w:rPr>
      </w:pPr>
      <w:r w:rsidRPr="00967ABD">
        <w:rPr>
          <w:rFonts w:ascii="Calibri" w:hAnsi="Calibri" w:cs="Calibri"/>
        </w:rPr>
        <w:t>Ética y la falla de las Buenas intenciones</w:t>
      </w:r>
      <w:r w:rsidR="00A22153" w:rsidRPr="00967ABD">
        <w:rPr>
          <w:rFonts w:ascii="Calibri" w:hAnsi="Calibri" w:cs="Calibri"/>
        </w:rPr>
        <w:t>.</w:t>
      </w:r>
    </w:p>
    <w:p w14:paraId="630A632C" w14:textId="77777777" w:rsidR="00A22153" w:rsidRPr="00967ABD" w:rsidRDefault="00A22153" w:rsidP="00944E8A">
      <w:pPr>
        <w:spacing w:line="276" w:lineRule="auto"/>
        <w:jc w:val="both"/>
        <w:rPr>
          <w:rFonts w:ascii="Calibri" w:hAnsi="Calibri" w:cs="Calibri"/>
        </w:rPr>
      </w:pPr>
    </w:p>
    <w:p w14:paraId="613A879B" w14:textId="3A8F53F4" w:rsidR="00E2440C" w:rsidRPr="00967ABD" w:rsidRDefault="00E2440C" w:rsidP="00944E8A">
      <w:pPr>
        <w:pStyle w:val="Prrafodelista"/>
        <w:spacing w:line="276" w:lineRule="auto"/>
        <w:ind w:left="0"/>
        <w:jc w:val="both"/>
        <w:rPr>
          <w:rFonts w:ascii="Calibri" w:hAnsi="Calibri" w:cs="Calibri"/>
        </w:rPr>
      </w:pPr>
      <w:r w:rsidRPr="00967ABD">
        <w:rPr>
          <w:rFonts w:ascii="Calibri" w:hAnsi="Calibri" w:cs="Calibri"/>
        </w:rPr>
        <w:t xml:space="preserve">El modelo ético es </w:t>
      </w:r>
      <w:r w:rsidR="00CE60D8" w:rsidRPr="00967ABD">
        <w:rPr>
          <w:rFonts w:ascii="Calibri" w:hAnsi="Calibri" w:cs="Calibri"/>
        </w:rPr>
        <w:t>in</w:t>
      </w:r>
      <w:r w:rsidRPr="00967ABD">
        <w:rPr>
          <w:rFonts w:ascii="Calibri" w:hAnsi="Calibri" w:cs="Calibri"/>
        </w:rPr>
        <w:t>controver</w:t>
      </w:r>
      <w:r w:rsidR="00CE60D8" w:rsidRPr="00967ABD">
        <w:rPr>
          <w:rFonts w:ascii="Calibri" w:hAnsi="Calibri" w:cs="Calibri"/>
        </w:rPr>
        <w:t xml:space="preserve">tible en su </w:t>
      </w:r>
      <w:r w:rsidR="00D818FF" w:rsidRPr="00967ABD">
        <w:rPr>
          <w:rFonts w:ascii="Calibri" w:hAnsi="Calibri" w:cs="Calibri"/>
        </w:rPr>
        <w:t>propósito,</w:t>
      </w:r>
      <w:r w:rsidR="00CE60D8" w:rsidRPr="00967ABD">
        <w:rPr>
          <w:rFonts w:ascii="Calibri" w:hAnsi="Calibri" w:cs="Calibri"/>
        </w:rPr>
        <w:t xml:space="preserve"> pero gen</w:t>
      </w:r>
      <w:r w:rsidRPr="00967ABD">
        <w:rPr>
          <w:rFonts w:ascii="Calibri" w:hAnsi="Calibri" w:cs="Calibri"/>
        </w:rPr>
        <w:t>era problemas en sus implicaciones</w:t>
      </w:r>
      <w:r w:rsidR="00A869FE" w:rsidRPr="00967ABD">
        <w:rPr>
          <w:rFonts w:ascii="Calibri" w:hAnsi="Calibri" w:cs="Calibri"/>
        </w:rPr>
        <w:t>, u</w:t>
      </w:r>
      <w:r w:rsidR="00BC3013" w:rsidRPr="00967ABD">
        <w:rPr>
          <w:rFonts w:ascii="Calibri" w:hAnsi="Calibri" w:cs="Calibri"/>
        </w:rPr>
        <w:t>no es el llamado cabildeo “</w:t>
      </w:r>
      <w:proofErr w:type="spellStart"/>
      <w:r w:rsidR="00BC3013" w:rsidRPr="00967ABD">
        <w:rPr>
          <w:rFonts w:ascii="Calibri" w:hAnsi="Calibri" w:cs="Calibri"/>
        </w:rPr>
        <w:t>ethics</w:t>
      </w:r>
      <w:proofErr w:type="spellEnd"/>
      <w:r w:rsidR="00BC3013" w:rsidRPr="00967ABD">
        <w:rPr>
          <w:rFonts w:ascii="Calibri" w:hAnsi="Calibri" w:cs="Calibri"/>
        </w:rPr>
        <w:t xml:space="preserve"> </w:t>
      </w:r>
      <w:proofErr w:type="spellStart"/>
      <w:r w:rsidR="00BC3013" w:rsidRPr="00967ABD">
        <w:rPr>
          <w:rFonts w:ascii="Calibri" w:hAnsi="Calibri" w:cs="Calibri"/>
        </w:rPr>
        <w:t>washing</w:t>
      </w:r>
      <w:proofErr w:type="spellEnd"/>
      <w:r w:rsidR="00BC3013" w:rsidRPr="00967ABD">
        <w:rPr>
          <w:rFonts w:ascii="Calibri" w:hAnsi="Calibri" w:cs="Calibri"/>
        </w:rPr>
        <w:t>”, es decir la u</w:t>
      </w:r>
      <w:r w:rsidR="003649B8" w:rsidRPr="00967ABD">
        <w:rPr>
          <w:rFonts w:ascii="Calibri" w:hAnsi="Calibri" w:cs="Calibri"/>
        </w:rPr>
        <w:t>tili</w:t>
      </w:r>
      <w:r w:rsidR="00BC3013" w:rsidRPr="00967ABD">
        <w:rPr>
          <w:rFonts w:ascii="Calibri" w:hAnsi="Calibri" w:cs="Calibri"/>
        </w:rPr>
        <w:t xml:space="preserve">zación de los debates éticos por parte </w:t>
      </w:r>
      <w:r w:rsidR="003649B8" w:rsidRPr="00967ABD">
        <w:rPr>
          <w:rFonts w:ascii="Calibri" w:hAnsi="Calibri" w:cs="Calibri"/>
        </w:rPr>
        <w:t>de</w:t>
      </w:r>
      <w:r w:rsidR="00BC3013" w:rsidRPr="00967ABD">
        <w:rPr>
          <w:rFonts w:ascii="Calibri" w:hAnsi="Calibri" w:cs="Calibri"/>
        </w:rPr>
        <w:t xml:space="preserve"> organizaciones o empresas para prevenir, retrasar o incluso reemplazar la legislación, evitar leyes prohibitivas en favor de reglas éticas suaves que sean más adecuadas </w:t>
      </w:r>
      <w:r w:rsidR="003649B8" w:rsidRPr="00967ABD">
        <w:rPr>
          <w:rFonts w:ascii="Calibri" w:hAnsi="Calibri" w:cs="Calibri"/>
        </w:rPr>
        <w:t xml:space="preserve">para las innovaciones tecnológicas. En este contexto han surgido </w:t>
      </w:r>
      <w:r w:rsidR="003649B8" w:rsidRPr="00967ABD">
        <w:rPr>
          <w:rFonts w:ascii="Calibri" w:hAnsi="Calibri" w:cs="Calibri"/>
        </w:rPr>
        <w:lastRenderedPageBreak/>
        <w:t>cuestionamientos por ejemplo a los lineamientos de la Unión Europea han sido criticados por no incorporar ni proponer requerimientos legales obligatorios.</w:t>
      </w:r>
    </w:p>
    <w:p w14:paraId="7E82570B" w14:textId="77777777" w:rsidR="00A22153" w:rsidRPr="00967ABD" w:rsidRDefault="00A22153" w:rsidP="00944E8A">
      <w:pPr>
        <w:spacing w:line="276" w:lineRule="auto"/>
        <w:jc w:val="both"/>
        <w:rPr>
          <w:rFonts w:ascii="Calibri" w:hAnsi="Calibri" w:cs="Calibri"/>
        </w:rPr>
      </w:pPr>
    </w:p>
    <w:p w14:paraId="2B909284" w14:textId="6952332F" w:rsidR="00F02C38" w:rsidRPr="00967ABD" w:rsidRDefault="003649B8" w:rsidP="00944E8A">
      <w:pPr>
        <w:pStyle w:val="Prrafodelista"/>
        <w:spacing w:line="276" w:lineRule="auto"/>
        <w:ind w:left="0"/>
        <w:jc w:val="both"/>
        <w:rPr>
          <w:rFonts w:ascii="Calibri" w:hAnsi="Calibri" w:cs="Calibri"/>
        </w:rPr>
      </w:pPr>
      <w:r w:rsidRPr="00967ABD">
        <w:rPr>
          <w:rFonts w:ascii="Calibri" w:hAnsi="Calibri" w:cs="Calibri"/>
        </w:rPr>
        <w:t>Otro aspecto es el relativismo ético, no hay una ética única, hay por el contrario una definición personal de lo bueno y lo malo</w:t>
      </w:r>
      <w:r w:rsidR="00A45161" w:rsidRPr="00967ABD">
        <w:rPr>
          <w:rFonts w:ascii="Calibri" w:hAnsi="Calibri" w:cs="Calibri"/>
        </w:rPr>
        <w:t xml:space="preserve">. </w:t>
      </w:r>
    </w:p>
    <w:p w14:paraId="11828B63" w14:textId="77777777" w:rsidR="00A22153" w:rsidRPr="00967ABD" w:rsidRDefault="00A22153" w:rsidP="00944E8A">
      <w:pPr>
        <w:spacing w:line="276" w:lineRule="auto"/>
        <w:jc w:val="both"/>
        <w:rPr>
          <w:rFonts w:ascii="Calibri" w:hAnsi="Calibri" w:cs="Calibri"/>
        </w:rPr>
      </w:pPr>
    </w:p>
    <w:p w14:paraId="090E8449" w14:textId="582A0B5D" w:rsidR="00C33426" w:rsidRPr="00967ABD" w:rsidRDefault="00F02C38" w:rsidP="00944E8A">
      <w:pPr>
        <w:pStyle w:val="Prrafodelista"/>
        <w:spacing w:line="276" w:lineRule="auto"/>
        <w:ind w:left="0"/>
        <w:jc w:val="both"/>
        <w:rPr>
          <w:rFonts w:ascii="Calibri" w:hAnsi="Calibri" w:cs="Calibri"/>
        </w:rPr>
      </w:pPr>
      <w:r w:rsidRPr="00967ABD">
        <w:rPr>
          <w:rFonts w:ascii="Calibri" w:hAnsi="Calibri" w:cs="Calibri"/>
        </w:rPr>
        <w:t xml:space="preserve">Se han llevado a cabo distintos estudios para el análisis y para ilustrar el relativismo ético. Uno de ellos es el </w:t>
      </w:r>
      <w:r w:rsidR="00273784" w:rsidRPr="00967ABD">
        <w:rPr>
          <w:rFonts w:ascii="Calibri" w:hAnsi="Calibri" w:cs="Calibri"/>
        </w:rPr>
        <w:t>estudio ético denominado el Experimento de la Máquina Ética,</w:t>
      </w:r>
      <w:r w:rsidRPr="00967ABD">
        <w:rPr>
          <w:rFonts w:ascii="Calibri" w:hAnsi="Calibri" w:cs="Calibri"/>
        </w:rPr>
        <w:t xml:space="preserve"> llevado a cabo por el Instituto Tecnológico de </w:t>
      </w:r>
      <w:proofErr w:type="spellStart"/>
      <w:r w:rsidRPr="00967ABD">
        <w:rPr>
          <w:rFonts w:ascii="Calibri" w:hAnsi="Calibri" w:cs="Calibri"/>
        </w:rPr>
        <w:t>Masachusets</w:t>
      </w:r>
      <w:proofErr w:type="spellEnd"/>
      <w:r w:rsidR="00273784" w:rsidRPr="00967ABD">
        <w:rPr>
          <w:rFonts w:ascii="Calibri" w:hAnsi="Calibri" w:cs="Calibri"/>
        </w:rPr>
        <w:t xml:space="preserve"> para evaluar las preferencias de respuesta frente a varios escenarios de muerte en carreteras y la respuesta cuando un vehículo autónomo</w:t>
      </w:r>
      <w:r w:rsidRPr="00967ABD">
        <w:rPr>
          <w:rFonts w:ascii="Calibri" w:hAnsi="Calibri" w:cs="Calibri"/>
        </w:rPr>
        <w:t xml:space="preserve"> debería chocar con un muro para evitar un transeúnte que cruza ilegalmente.</w:t>
      </w:r>
      <w:r w:rsidR="0007110C" w:rsidRPr="00967ABD">
        <w:rPr>
          <w:rFonts w:ascii="Calibri" w:hAnsi="Calibri" w:cs="Calibri"/>
        </w:rPr>
        <w:t xml:space="preserve"> Los transeúntes que cruzan ilegalmente las calles tienen mayores probabilidades de sobrevivir en países más pobres y con instituciones más débiles, </w:t>
      </w:r>
      <w:r w:rsidR="00273784" w:rsidRPr="00967ABD">
        <w:rPr>
          <w:rFonts w:ascii="Calibri" w:hAnsi="Calibri" w:cs="Calibri"/>
        </w:rPr>
        <w:t>presumiblemente debido a la experiencia de un bajo nivel de cumplimiento y sanciones más débiles por incumplir las normas.</w:t>
      </w:r>
    </w:p>
    <w:p w14:paraId="6002C3AD" w14:textId="77777777" w:rsidR="00A22153" w:rsidRPr="00967ABD" w:rsidRDefault="00A22153" w:rsidP="00944E8A">
      <w:pPr>
        <w:spacing w:line="276" w:lineRule="auto"/>
        <w:jc w:val="both"/>
        <w:rPr>
          <w:rFonts w:ascii="Calibri" w:hAnsi="Calibri" w:cs="Calibri"/>
        </w:rPr>
      </w:pPr>
    </w:p>
    <w:p w14:paraId="09706E76" w14:textId="0EA56505" w:rsidR="00C33426" w:rsidRPr="00967ABD" w:rsidRDefault="00273784" w:rsidP="00944E8A">
      <w:pPr>
        <w:spacing w:line="276" w:lineRule="auto"/>
        <w:jc w:val="both"/>
        <w:rPr>
          <w:rFonts w:ascii="Calibri" w:hAnsi="Calibri" w:cs="Calibri"/>
        </w:rPr>
      </w:pPr>
      <w:r w:rsidRPr="00967ABD">
        <w:rPr>
          <w:rFonts w:ascii="Calibri" w:hAnsi="Calibri" w:cs="Calibri"/>
        </w:rPr>
        <w:t>El tercer grupo de problemas es la selección ética (</w:t>
      </w:r>
      <w:proofErr w:type="spellStart"/>
      <w:r w:rsidRPr="00967ABD">
        <w:rPr>
          <w:rFonts w:ascii="Calibri" w:hAnsi="Calibri" w:cs="Calibri"/>
        </w:rPr>
        <w:t>ethics</w:t>
      </w:r>
      <w:proofErr w:type="spellEnd"/>
      <w:r w:rsidRPr="00967ABD">
        <w:rPr>
          <w:rFonts w:ascii="Calibri" w:hAnsi="Calibri" w:cs="Calibri"/>
        </w:rPr>
        <w:t xml:space="preserve"> shopping), por el que las empresas pueden elegir ubicar sus operaciones de investigación de IA en países con bajos niveles éticos. Y las empresas pueden exportar sistemas de IA con ética débil a otras jurisdicciones, realizando la práctica conocida como </w:t>
      </w:r>
      <w:proofErr w:type="spellStart"/>
      <w:r w:rsidRPr="00967ABD">
        <w:rPr>
          <w:rFonts w:ascii="Calibri" w:hAnsi="Calibri" w:cs="Calibri"/>
          <w:i/>
          <w:iCs/>
        </w:rPr>
        <w:t>ethics</w:t>
      </w:r>
      <w:proofErr w:type="spellEnd"/>
      <w:r w:rsidRPr="00967ABD">
        <w:rPr>
          <w:rFonts w:ascii="Calibri" w:hAnsi="Calibri" w:cs="Calibri"/>
          <w:i/>
          <w:iCs/>
        </w:rPr>
        <w:t xml:space="preserve"> dumping</w:t>
      </w:r>
      <w:r w:rsidRPr="00967ABD">
        <w:rPr>
          <w:rFonts w:ascii="Calibri" w:hAnsi="Calibri" w:cs="Calibri"/>
        </w:rPr>
        <w:t xml:space="preserve">. Como un importador de sistemas de IA, la Unión Europea fue invitado a confiar en productos importados que no han sido desarrollados en países con bajos estándares éticos. </w:t>
      </w:r>
    </w:p>
    <w:p w14:paraId="34D66DAD" w14:textId="77777777" w:rsidR="00A55617" w:rsidRPr="00967ABD" w:rsidRDefault="00A55617" w:rsidP="00944E8A">
      <w:pPr>
        <w:spacing w:line="276" w:lineRule="auto"/>
        <w:jc w:val="both"/>
        <w:rPr>
          <w:rFonts w:ascii="Calibri" w:hAnsi="Calibri" w:cs="Calibri"/>
        </w:rPr>
      </w:pPr>
    </w:p>
    <w:p w14:paraId="394A48E9" w14:textId="7B382AFF" w:rsidR="00C33426" w:rsidRPr="00967ABD" w:rsidRDefault="00C33426" w:rsidP="00944E8A">
      <w:pPr>
        <w:spacing w:line="276" w:lineRule="auto"/>
        <w:jc w:val="both"/>
        <w:rPr>
          <w:rFonts w:ascii="Calibri" w:hAnsi="Calibri" w:cs="Calibri"/>
        </w:rPr>
      </w:pPr>
      <w:r w:rsidRPr="00967ABD">
        <w:rPr>
          <w:rFonts w:ascii="Calibri" w:hAnsi="Calibri" w:cs="Calibri"/>
        </w:rPr>
        <w:t>La regulación de sacudida repentina (</w:t>
      </w:r>
      <w:proofErr w:type="spellStart"/>
      <w:r w:rsidRPr="00967ABD">
        <w:rPr>
          <w:rFonts w:ascii="Calibri" w:hAnsi="Calibri" w:cs="Calibri"/>
          <w:i/>
          <w:iCs/>
        </w:rPr>
        <w:t>knee-jerk</w:t>
      </w:r>
      <w:proofErr w:type="spellEnd"/>
      <w:r w:rsidR="00F75C2F" w:rsidRPr="00967ABD">
        <w:rPr>
          <w:rFonts w:ascii="Calibri" w:hAnsi="Calibri" w:cs="Calibri"/>
        </w:rPr>
        <w:t xml:space="preserve"> o </w:t>
      </w:r>
      <w:proofErr w:type="spellStart"/>
      <w:r w:rsidR="00F75C2F" w:rsidRPr="00967ABD">
        <w:rPr>
          <w:rFonts w:ascii="Calibri" w:hAnsi="Calibri" w:cs="Calibri"/>
          <w:i/>
          <w:iCs/>
        </w:rPr>
        <w:t>risk</w:t>
      </w:r>
      <w:proofErr w:type="spellEnd"/>
      <w:r w:rsidR="00F75C2F" w:rsidRPr="00967ABD">
        <w:rPr>
          <w:rFonts w:ascii="Calibri" w:hAnsi="Calibri" w:cs="Calibri"/>
          <w:i/>
          <w:iCs/>
        </w:rPr>
        <w:t xml:space="preserve"> </w:t>
      </w:r>
      <w:proofErr w:type="spellStart"/>
      <w:r w:rsidR="00F75C2F" w:rsidRPr="00967ABD">
        <w:rPr>
          <w:rFonts w:ascii="Calibri" w:hAnsi="Calibri" w:cs="Calibri"/>
          <w:i/>
          <w:iCs/>
        </w:rPr>
        <w:t>regulation</w:t>
      </w:r>
      <w:proofErr w:type="spellEnd"/>
      <w:r w:rsidR="00F75C2F" w:rsidRPr="00967ABD">
        <w:rPr>
          <w:rFonts w:ascii="Calibri" w:hAnsi="Calibri" w:cs="Calibri"/>
          <w:i/>
          <w:iCs/>
        </w:rPr>
        <w:t xml:space="preserve"> </w:t>
      </w:r>
      <w:proofErr w:type="spellStart"/>
      <w:r w:rsidR="00F75C2F" w:rsidRPr="00967ABD">
        <w:rPr>
          <w:rFonts w:ascii="Calibri" w:hAnsi="Calibri" w:cs="Calibri"/>
          <w:i/>
          <w:iCs/>
        </w:rPr>
        <w:t>reflex</w:t>
      </w:r>
      <w:proofErr w:type="spellEnd"/>
      <w:r w:rsidRPr="00967ABD">
        <w:rPr>
          <w:rFonts w:ascii="Calibri" w:hAnsi="Calibri" w:cs="Calibri"/>
        </w:rPr>
        <w:t>).</w:t>
      </w:r>
    </w:p>
    <w:p w14:paraId="4FDAF2F8" w14:textId="77777777" w:rsidR="00A22153" w:rsidRPr="00967ABD" w:rsidRDefault="00A22153" w:rsidP="00944E8A">
      <w:pPr>
        <w:spacing w:line="276" w:lineRule="auto"/>
        <w:jc w:val="both"/>
        <w:rPr>
          <w:rFonts w:ascii="Calibri" w:hAnsi="Calibri" w:cs="Calibri"/>
        </w:rPr>
      </w:pPr>
    </w:p>
    <w:p w14:paraId="71DBD447" w14:textId="4EE115AD" w:rsidR="00C33426" w:rsidRPr="00967ABD" w:rsidRDefault="00C33426" w:rsidP="00944E8A">
      <w:pPr>
        <w:spacing w:line="276" w:lineRule="auto"/>
        <w:jc w:val="both"/>
        <w:rPr>
          <w:rFonts w:ascii="Calibri" w:hAnsi="Calibri" w:cs="Calibri"/>
        </w:rPr>
      </w:pPr>
      <w:r w:rsidRPr="00967ABD">
        <w:rPr>
          <w:rFonts w:ascii="Calibri" w:hAnsi="Calibri" w:cs="Calibri"/>
        </w:rPr>
        <w:t>Este tipo de regulación surge de la aplicación no garantizada del principio precautorio en respuesta a los riesgos efectuados y el clamor popular. Como por ejemplo el caso del desastre nuclear en Fukushima, Japón de 2011 y su estigmatización por la opinión pública, por el que países no expuestos a eventos sísmicos y climáticos introdujeron políticas para dejar de usar energía nuclear y sustituirla por energías fósiles.</w:t>
      </w:r>
    </w:p>
    <w:p w14:paraId="2C096D9C" w14:textId="77777777" w:rsidR="00A22153" w:rsidRPr="00967ABD" w:rsidRDefault="00A22153" w:rsidP="00944E8A">
      <w:pPr>
        <w:spacing w:line="276" w:lineRule="auto"/>
        <w:jc w:val="both"/>
        <w:rPr>
          <w:rFonts w:ascii="Calibri" w:hAnsi="Calibri" w:cs="Calibri"/>
        </w:rPr>
      </w:pPr>
    </w:p>
    <w:p w14:paraId="10E4D70E" w14:textId="34E6A06E" w:rsidR="00E9675E" w:rsidRPr="00967ABD" w:rsidRDefault="00F75C2F" w:rsidP="00944E8A">
      <w:pPr>
        <w:spacing w:line="276" w:lineRule="auto"/>
        <w:jc w:val="both"/>
        <w:rPr>
          <w:rFonts w:ascii="Calibri" w:hAnsi="Calibri" w:cs="Calibri"/>
        </w:rPr>
      </w:pPr>
      <w:r w:rsidRPr="00967ABD">
        <w:rPr>
          <w:rFonts w:ascii="Calibri" w:hAnsi="Calibri" w:cs="Calibri"/>
        </w:rPr>
        <w:t xml:space="preserve">Se enfatizan los costos asociados a este tipo de regulación porque incrementa incentivos en los reguladores para imponer normas para eventos raros con un impacto extremo que se afirma solo pueden ser explicados después de que ocurran. </w:t>
      </w:r>
      <w:r w:rsidR="00A869FE" w:rsidRPr="00967ABD">
        <w:rPr>
          <w:rFonts w:ascii="Calibri" w:hAnsi="Calibri" w:cs="Calibri"/>
        </w:rPr>
        <w:t>S</w:t>
      </w:r>
      <w:r w:rsidRPr="00967ABD">
        <w:rPr>
          <w:rFonts w:ascii="Calibri" w:hAnsi="Calibri" w:cs="Calibri"/>
        </w:rPr>
        <w:t>e considera estar preparados para evitar un desperdicio de tiempo y recursos al enfocarse en especificidades en lugar de generalidades.</w:t>
      </w:r>
    </w:p>
    <w:p w14:paraId="658FC0EB" w14:textId="77777777" w:rsidR="000E1CB9" w:rsidRPr="00967ABD" w:rsidRDefault="000E1CB9" w:rsidP="00944E8A">
      <w:pPr>
        <w:spacing w:line="276" w:lineRule="auto"/>
        <w:rPr>
          <w:rFonts w:ascii="Calibri" w:hAnsi="Calibri" w:cs="Calibri"/>
        </w:rPr>
      </w:pPr>
    </w:p>
    <w:p w14:paraId="29671446" w14:textId="77777777" w:rsidR="00544692" w:rsidRPr="00967ABD" w:rsidRDefault="00544692" w:rsidP="00944E8A">
      <w:pPr>
        <w:spacing w:line="276" w:lineRule="auto"/>
        <w:rPr>
          <w:rStyle w:val="Hipervnculo"/>
          <w:rFonts w:ascii="Calibri" w:hAnsi="Calibri" w:cs="Calibri"/>
          <w:color w:val="auto"/>
        </w:rPr>
        <w:sectPr w:rsidR="00544692" w:rsidRPr="00967ABD">
          <w:pgSz w:w="12240" w:h="15840"/>
          <w:pgMar w:top="1417" w:right="1701" w:bottom="1417" w:left="1701" w:header="708" w:footer="708" w:gutter="0"/>
          <w:cols w:space="708"/>
          <w:docGrid w:linePitch="360"/>
        </w:sectPr>
      </w:pPr>
    </w:p>
    <w:p w14:paraId="4DA27CFF" w14:textId="203446D1" w:rsidR="00414887" w:rsidRPr="00EF75DD" w:rsidRDefault="00544692" w:rsidP="00EF75DD">
      <w:pPr>
        <w:pStyle w:val="Ttulo1"/>
        <w:numPr>
          <w:ilvl w:val="0"/>
          <w:numId w:val="0"/>
        </w:numPr>
        <w:spacing w:line="276" w:lineRule="auto"/>
        <w:ind w:left="432" w:hanging="432"/>
        <w:rPr>
          <w:rFonts w:ascii="Calibri" w:hAnsi="Calibri" w:cs="Calibri"/>
          <w:color w:val="auto"/>
          <w:sz w:val="24"/>
          <w:szCs w:val="24"/>
        </w:rPr>
      </w:pPr>
      <w:bookmarkStart w:id="24" w:name="_Toc73615948"/>
      <w:r w:rsidRPr="00967ABD">
        <w:rPr>
          <w:rFonts w:ascii="Calibri" w:hAnsi="Calibri" w:cs="Calibri"/>
          <w:b/>
          <w:bCs/>
          <w:color w:val="auto"/>
          <w:sz w:val="24"/>
          <w:szCs w:val="24"/>
        </w:rPr>
        <w:lastRenderedPageBreak/>
        <w:t xml:space="preserve">Anexo </w:t>
      </w:r>
      <w:r w:rsidR="00802815" w:rsidRPr="00967ABD">
        <w:rPr>
          <w:rFonts w:ascii="Calibri" w:hAnsi="Calibri" w:cs="Calibri"/>
          <w:b/>
          <w:bCs/>
          <w:color w:val="auto"/>
          <w:sz w:val="24"/>
          <w:szCs w:val="24"/>
        </w:rPr>
        <w:t>3</w:t>
      </w:r>
      <w:r w:rsidRPr="00967ABD">
        <w:rPr>
          <w:rFonts w:ascii="Calibri" w:hAnsi="Calibri" w:cs="Calibri"/>
          <w:b/>
          <w:bCs/>
          <w:color w:val="auto"/>
          <w:sz w:val="24"/>
          <w:szCs w:val="24"/>
        </w:rPr>
        <w:t>.</w:t>
      </w:r>
      <w:r w:rsidR="00967ABD" w:rsidRPr="00967ABD">
        <w:rPr>
          <w:rStyle w:val="Hipervnculo"/>
          <w:rFonts w:ascii="Calibri" w:hAnsi="Calibri" w:cs="Calibri"/>
          <w:b/>
          <w:bCs/>
          <w:color w:val="auto"/>
          <w:sz w:val="24"/>
          <w:szCs w:val="24"/>
          <w:u w:val="none"/>
        </w:rPr>
        <w:t xml:space="preserve"> </w:t>
      </w:r>
      <w:r w:rsidRPr="00967ABD">
        <w:rPr>
          <w:rFonts w:ascii="Calibri" w:hAnsi="Calibri" w:cs="Calibri"/>
          <w:b/>
          <w:bCs/>
          <w:color w:val="auto"/>
          <w:sz w:val="24"/>
          <w:szCs w:val="24"/>
        </w:rPr>
        <w:t xml:space="preserve">Avances </w:t>
      </w:r>
      <w:r w:rsidR="00015DC6" w:rsidRPr="00967ABD">
        <w:rPr>
          <w:rFonts w:ascii="Calibri" w:hAnsi="Calibri" w:cs="Calibri"/>
          <w:b/>
          <w:bCs/>
          <w:color w:val="auto"/>
          <w:sz w:val="24"/>
          <w:szCs w:val="24"/>
        </w:rPr>
        <w:t>en México,</w:t>
      </w:r>
      <w:r w:rsidRPr="00967ABD">
        <w:rPr>
          <w:rFonts w:ascii="Calibri" w:hAnsi="Calibri" w:cs="Calibri"/>
          <w:b/>
          <w:bCs/>
          <w:color w:val="auto"/>
          <w:sz w:val="24"/>
          <w:szCs w:val="24"/>
        </w:rPr>
        <w:t xml:space="preserve"> la UIT e ISO en la definición de estándares</w:t>
      </w:r>
      <w:bookmarkEnd w:id="24"/>
    </w:p>
    <w:p w14:paraId="70285D45" w14:textId="6CA65A9F" w:rsidR="00015DC6" w:rsidRPr="00967ABD" w:rsidRDefault="004A0A13" w:rsidP="00944E8A">
      <w:pPr>
        <w:pStyle w:val="NormalWeb"/>
        <w:numPr>
          <w:ilvl w:val="0"/>
          <w:numId w:val="11"/>
        </w:numPr>
        <w:shd w:val="clear" w:color="auto" w:fill="FFFFFF"/>
        <w:spacing w:line="276" w:lineRule="auto"/>
        <w:jc w:val="both"/>
        <w:rPr>
          <w:rFonts w:ascii="Calibri" w:hAnsi="Calibri" w:cs="Calibri"/>
        </w:rPr>
      </w:pPr>
      <w:r w:rsidRPr="00967ABD">
        <w:rPr>
          <w:rFonts w:ascii="Calibri" w:hAnsi="Calibri" w:cs="Calibri"/>
        </w:rPr>
        <w:t>Estándares</w:t>
      </w:r>
      <w:r w:rsidR="00015DC6" w:rsidRPr="00967ABD">
        <w:rPr>
          <w:rFonts w:ascii="Calibri" w:hAnsi="Calibri" w:cs="Calibri"/>
        </w:rPr>
        <w:t xml:space="preserve"> en México</w:t>
      </w:r>
      <w:r w:rsidR="005B0E5C" w:rsidRPr="00967ABD">
        <w:rPr>
          <w:rFonts w:ascii="Calibri" w:hAnsi="Calibri" w:cs="Calibri"/>
        </w:rPr>
        <w:t>.</w:t>
      </w:r>
    </w:p>
    <w:p w14:paraId="6959077B" w14:textId="7024E40C" w:rsidR="005B0E5C" w:rsidRPr="00967ABD" w:rsidRDefault="005B0E5C" w:rsidP="00944E8A">
      <w:pPr>
        <w:spacing w:line="276" w:lineRule="auto"/>
        <w:jc w:val="both"/>
        <w:rPr>
          <w:rFonts w:ascii="Calibri" w:hAnsi="Calibri" w:cs="Calibri"/>
        </w:rPr>
      </w:pPr>
      <w:r w:rsidRPr="00967ABD">
        <w:rPr>
          <w:rFonts w:ascii="Calibri" w:hAnsi="Calibri" w:cs="Calibri"/>
        </w:rPr>
        <w:t xml:space="preserve">De forma específica no hay estándares de cumplimiento obligatorios para </w:t>
      </w:r>
      <w:r w:rsidR="00D818FF" w:rsidRPr="00967ABD">
        <w:rPr>
          <w:rFonts w:ascii="Calibri" w:hAnsi="Calibri" w:cs="Calibri"/>
        </w:rPr>
        <w:t>la IA</w:t>
      </w:r>
      <w:r w:rsidR="009641FE" w:rsidRPr="00967ABD">
        <w:rPr>
          <w:rFonts w:ascii="Calibri" w:hAnsi="Calibri" w:cs="Calibri"/>
        </w:rPr>
        <w:t xml:space="preserve"> en México</w:t>
      </w:r>
      <w:r w:rsidRPr="00967ABD">
        <w:rPr>
          <w:rFonts w:ascii="Calibri" w:hAnsi="Calibri" w:cs="Calibri"/>
        </w:rPr>
        <w:t>, es decir no hay normas oficiales mexicanas</w:t>
      </w:r>
      <w:r w:rsidR="006C329F" w:rsidRPr="00967ABD">
        <w:rPr>
          <w:rFonts w:ascii="Calibri" w:hAnsi="Calibri" w:cs="Calibri"/>
        </w:rPr>
        <w:t xml:space="preserve"> (</w:t>
      </w:r>
      <w:proofErr w:type="spellStart"/>
      <w:r w:rsidR="006C329F" w:rsidRPr="00967ABD">
        <w:rPr>
          <w:rFonts w:ascii="Calibri" w:hAnsi="Calibri" w:cs="Calibri"/>
        </w:rPr>
        <w:t>NOMs</w:t>
      </w:r>
      <w:proofErr w:type="spellEnd"/>
      <w:r w:rsidR="006C329F" w:rsidRPr="00967ABD">
        <w:rPr>
          <w:rFonts w:ascii="Calibri" w:hAnsi="Calibri" w:cs="Calibri"/>
        </w:rPr>
        <w:t>)</w:t>
      </w:r>
      <w:r w:rsidR="004A0A13" w:rsidRPr="00967ABD">
        <w:rPr>
          <w:rFonts w:ascii="Calibri" w:hAnsi="Calibri" w:cs="Calibri"/>
        </w:rPr>
        <w:t xml:space="preserve"> específicas</w:t>
      </w:r>
      <w:r w:rsidRPr="00967ABD">
        <w:rPr>
          <w:rFonts w:ascii="Calibri" w:hAnsi="Calibri" w:cs="Calibri"/>
        </w:rPr>
        <w:t xml:space="preserve"> aplicables a la </w:t>
      </w:r>
      <w:r w:rsidR="004A0A13" w:rsidRPr="00967ABD">
        <w:rPr>
          <w:rFonts w:ascii="Calibri" w:hAnsi="Calibri" w:cs="Calibri"/>
        </w:rPr>
        <w:t>IA</w:t>
      </w:r>
      <w:r w:rsidRPr="00967ABD">
        <w:rPr>
          <w:rFonts w:ascii="Calibri" w:hAnsi="Calibri" w:cs="Calibri"/>
        </w:rPr>
        <w:t>.</w:t>
      </w:r>
    </w:p>
    <w:p w14:paraId="1D61452E" w14:textId="37A7AAFC" w:rsidR="005B0E5C" w:rsidRPr="00967ABD" w:rsidRDefault="005B0E5C" w:rsidP="00944E8A">
      <w:pPr>
        <w:spacing w:line="276" w:lineRule="auto"/>
        <w:rPr>
          <w:rFonts w:ascii="Calibri" w:hAnsi="Calibri" w:cs="Calibri"/>
        </w:rPr>
      </w:pPr>
    </w:p>
    <w:p w14:paraId="66C7A873" w14:textId="78E540AA" w:rsidR="006C329F" w:rsidRPr="00967ABD" w:rsidRDefault="006C329F" w:rsidP="00944E8A">
      <w:pPr>
        <w:spacing w:line="276" w:lineRule="auto"/>
        <w:jc w:val="both"/>
        <w:rPr>
          <w:rFonts w:ascii="Calibri" w:hAnsi="Calibri" w:cs="Calibri"/>
        </w:rPr>
      </w:pPr>
      <w:r w:rsidRPr="00967ABD">
        <w:rPr>
          <w:rFonts w:ascii="Calibri" w:hAnsi="Calibri" w:cs="Calibri"/>
        </w:rPr>
        <w:t xml:space="preserve">Se </w:t>
      </w:r>
      <w:r w:rsidR="005B0E5C" w:rsidRPr="00967ABD">
        <w:rPr>
          <w:rFonts w:ascii="Calibri" w:hAnsi="Calibri" w:cs="Calibri"/>
        </w:rPr>
        <w:t>encuentran en proceso de elaboración normas mexicanas</w:t>
      </w:r>
      <w:r w:rsidRPr="00967ABD">
        <w:rPr>
          <w:rFonts w:ascii="Calibri" w:hAnsi="Calibri" w:cs="Calibri"/>
        </w:rPr>
        <w:t xml:space="preserve"> (NMX), las cuales no son de cumplimiento obligatorio pero que </w:t>
      </w:r>
      <w:proofErr w:type="spellStart"/>
      <w:r w:rsidRPr="00967ABD">
        <w:rPr>
          <w:rFonts w:ascii="Calibri" w:hAnsi="Calibri" w:cs="Calibri"/>
        </w:rPr>
        <w:t>si</w:t>
      </w:r>
      <w:proofErr w:type="spellEnd"/>
      <w:r w:rsidRPr="00967ABD">
        <w:rPr>
          <w:rFonts w:ascii="Calibri" w:hAnsi="Calibri" w:cs="Calibri"/>
        </w:rPr>
        <w:t xml:space="preserve"> lo son para quien manifiesta cumplir con dichas normas y cuando una disposición legal o regulatoria, incluso una NOM establece la obligación de cumplir con la NMX.</w:t>
      </w:r>
    </w:p>
    <w:p w14:paraId="0DEEA296" w14:textId="16E00C77" w:rsidR="006C329F" w:rsidRPr="00967ABD" w:rsidRDefault="006C329F" w:rsidP="00944E8A">
      <w:pPr>
        <w:spacing w:line="276" w:lineRule="auto"/>
        <w:jc w:val="both"/>
        <w:rPr>
          <w:rFonts w:ascii="Calibri" w:hAnsi="Calibri" w:cs="Calibri"/>
        </w:rPr>
      </w:pPr>
    </w:p>
    <w:p w14:paraId="07F5FD76" w14:textId="41A453F9" w:rsidR="00FE5D7B" w:rsidRPr="00967ABD" w:rsidRDefault="006C329F" w:rsidP="00944E8A">
      <w:pPr>
        <w:pStyle w:val="Textocomentario"/>
        <w:spacing w:line="276" w:lineRule="auto"/>
        <w:jc w:val="both"/>
        <w:rPr>
          <w:rFonts w:ascii="Calibri" w:hAnsi="Calibri" w:cs="Calibri"/>
          <w:sz w:val="24"/>
          <w:szCs w:val="24"/>
        </w:rPr>
      </w:pPr>
      <w:r w:rsidRPr="00967ABD">
        <w:rPr>
          <w:rFonts w:ascii="Calibri" w:hAnsi="Calibri" w:cs="Calibri"/>
          <w:sz w:val="24"/>
          <w:szCs w:val="24"/>
        </w:rPr>
        <w:t>NYCE</w:t>
      </w:r>
      <w:r w:rsidR="00FE5D7B" w:rsidRPr="00967ABD">
        <w:rPr>
          <w:rFonts w:ascii="Calibri" w:hAnsi="Calibri" w:cs="Calibri"/>
          <w:sz w:val="24"/>
          <w:szCs w:val="24"/>
        </w:rPr>
        <w:t>,</w:t>
      </w:r>
      <w:r w:rsidRPr="00967ABD">
        <w:rPr>
          <w:rFonts w:ascii="Calibri" w:hAnsi="Calibri" w:cs="Calibri"/>
          <w:sz w:val="24"/>
          <w:szCs w:val="24"/>
        </w:rPr>
        <w:t xml:space="preserve"> organismo </w:t>
      </w:r>
      <w:r w:rsidR="00FE5D7B" w:rsidRPr="00967ABD">
        <w:rPr>
          <w:rFonts w:ascii="Calibri" w:hAnsi="Calibri" w:cs="Calibri"/>
          <w:sz w:val="24"/>
          <w:szCs w:val="24"/>
        </w:rPr>
        <w:t xml:space="preserve">nacional </w:t>
      </w:r>
      <w:r w:rsidRPr="00967ABD">
        <w:rPr>
          <w:rFonts w:ascii="Calibri" w:hAnsi="Calibri" w:cs="Calibri"/>
          <w:sz w:val="24"/>
          <w:szCs w:val="24"/>
        </w:rPr>
        <w:t xml:space="preserve">de normalización </w:t>
      </w:r>
      <w:r w:rsidR="00FE5D7B" w:rsidRPr="00967ABD">
        <w:rPr>
          <w:rFonts w:ascii="Calibri" w:hAnsi="Calibri" w:cs="Calibri"/>
          <w:sz w:val="24"/>
          <w:szCs w:val="24"/>
        </w:rPr>
        <w:t>(ONN) para la industria Electrónica, Telecomunicaciones y Tecnologías de Información</w:t>
      </w:r>
      <w:r w:rsidR="009F79C0" w:rsidRPr="00967ABD">
        <w:rPr>
          <w:rFonts w:ascii="Calibri" w:hAnsi="Calibri" w:cs="Calibri"/>
          <w:sz w:val="24"/>
          <w:szCs w:val="24"/>
        </w:rPr>
        <w:t xml:space="preserve">, es coordinador del comité internacional espejo ISO/IEC JTC 1/SC 42 Artificial </w:t>
      </w:r>
      <w:proofErr w:type="spellStart"/>
      <w:r w:rsidR="009F79C0" w:rsidRPr="00967ABD">
        <w:rPr>
          <w:rFonts w:ascii="Calibri" w:hAnsi="Calibri" w:cs="Calibri"/>
          <w:sz w:val="24"/>
          <w:szCs w:val="24"/>
        </w:rPr>
        <w:t>intelligence</w:t>
      </w:r>
      <w:proofErr w:type="spellEnd"/>
      <w:r w:rsidR="00AA2B35" w:rsidRPr="00967ABD">
        <w:rPr>
          <w:rFonts w:ascii="Calibri" w:hAnsi="Calibri" w:cs="Calibri"/>
          <w:sz w:val="24"/>
          <w:szCs w:val="24"/>
        </w:rPr>
        <w:t xml:space="preserve"> y</w:t>
      </w:r>
      <w:r w:rsidR="00FE5D7B" w:rsidRPr="00967ABD">
        <w:rPr>
          <w:rFonts w:ascii="Calibri" w:hAnsi="Calibri" w:cs="Calibri"/>
          <w:sz w:val="24"/>
          <w:szCs w:val="24"/>
        </w:rPr>
        <w:t xml:space="preserve"> ha elaborado las siguientes </w:t>
      </w:r>
      <w:proofErr w:type="spellStart"/>
      <w:r w:rsidR="00FE5D7B" w:rsidRPr="00967ABD">
        <w:rPr>
          <w:rFonts w:ascii="Calibri" w:hAnsi="Calibri" w:cs="Calibri"/>
          <w:sz w:val="24"/>
          <w:szCs w:val="24"/>
        </w:rPr>
        <w:t>NMXs</w:t>
      </w:r>
      <w:proofErr w:type="spellEnd"/>
      <w:r w:rsidR="00FE5D7B" w:rsidRPr="00967ABD">
        <w:rPr>
          <w:rFonts w:ascii="Calibri" w:hAnsi="Calibri" w:cs="Calibri"/>
          <w:sz w:val="24"/>
          <w:szCs w:val="24"/>
        </w:rPr>
        <w:t>, relevantes para IA:</w:t>
      </w:r>
    </w:p>
    <w:p w14:paraId="4CBBBF82" w14:textId="37EA1C82" w:rsidR="00FE5D7B" w:rsidRPr="00967ABD" w:rsidRDefault="00FE5D7B" w:rsidP="00944E8A">
      <w:pPr>
        <w:pStyle w:val="Textocomentario"/>
        <w:spacing w:line="276" w:lineRule="auto"/>
        <w:rPr>
          <w:rFonts w:ascii="Calibri" w:hAnsi="Calibri" w:cs="Calibri"/>
          <w:sz w:val="24"/>
          <w:szCs w:val="24"/>
        </w:rPr>
      </w:pPr>
    </w:p>
    <w:p w14:paraId="59AEB897" w14:textId="2F505FA5" w:rsidR="00FE5D7B" w:rsidRPr="00967ABD" w:rsidRDefault="00FE5D7B" w:rsidP="00944E8A">
      <w:pPr>
        <w:pStyle w:val="Prrafodelista"/>
        <w:numPr>
          <w:ilvl w:val="0"/>
          <w:numId w:val="30"/>
        </w:numPr>
        <w:spacing w:line="276" w:lineRule="auto"/>
        <w:jc w:val="both"/>
        <w:rPr>
          <w:rFonts w:ascii="Calibri" w:hAnsi="Calibri" w:cs="Calibri"/>
        </w:rPr>
      </w:pPr>
      <w:r w:rsidRPr="00967ABD">
        <w:rPr>
          <w:rFonts w:ascii="Calibri" w:hAnsi="Calibri" w:cs="Calibri"/>
        </w:rPr>
        <w:t>NMX-I-30182-NYCE-2020. Tecnologías de la información-Modelo conceptual de ciudad inteligente-Guía para establecer un modelo para la interoperabilidad de datos.</w:t>
      </w:r>
    </w:p>
    <w:p w14:paraId="39720A91" w14:textId="77777777" w:rsidR="00FE5D7B" w:rsidRPr="00967ABD" w:rsidRDefault="00FE5D7B" w:rsidP="00944E8A">
      <w:pPr>
        <w:pStyle w:val="Prrafodelista"/>
        <w:spacing w:line="276" w:lineRule="auto"/>
        <w:jc w:val="both"/>
        <w:rPr>
          <w:rFonts w:ascii="Calibri" w:hAnsi="Calibri" w:cs="Calibri"/>
        </w:rPr>
      </w:pPr>
    </w:p>
    <w:p w14:paraId="1EEC54F2" w14:textId="670C3D68" w:rsidR="00FE5D7B" w:rsidRPr="00967ABD" w:rsidRDefault="00FE5D7B" w:rsidP="00944E8A">
      <w:pPr>
        <w:pStyle w:val="Prrafodelista"/>
        <w:numPr>
          <w:ilvl w:val="0"/>
          <w:numId w:val="30"/>
        </w:numPr>
        <w:spacing w:line="276" w:lineRule="auto"/>
        <w:jc w:val="both"/>
        <w:rPr>
          <w:rFonts w:ascii="Calibri" w:hAnsi="Calibri" w:cs="Calibri"/>
        </w:rPr>
      </w:pPr>
      <w:r w:rsidRPr="00967ABD">
        <w:rPr>
          <w:rFonts w:ascii="Calibri" w:hAnsi="Calibri" w:cs="Calibri"/>
        </w:rPr>
        <w:t>NMX-I-320-NYCE-2020, Telecomunicaciones - Términos y definiciones para el Internet de las cosas.</w:t>
      </w:r>
    </w:p>
    <w:p w14:paraId="5B9CABBA" w14:textId="77777777" w:rsidR="00FE5D7B" w:rsidRPr="00967ABD" w:rsidRDefault="00FE5D7B" w:rsidP="00944E8A">
      <w:pPr>
        <w:spacing w:line="276" w:lineRule="auto"/>
        <w:jc w:val="both"/>
        <w:rPr>
          <w:rFonts w:ascii="Calibri" w:hAnsi="Calibri" w:cs="Calibri"/>
        </w:rPr>
      </w:pPr>
    </w:p>
    <w:p w14:paraId="6B838474" w14:textId="25662DE0" w:rsidR="00FE5D7B" w:rsidRPr="00967ABD" w:rsidRDefault="00FE5D7B" w:rsidP="00944E8A">
      <w:pPr>
        <w:pStyle w:val="Prrafodelista"/>
        <w:numPr>
          <w:ilvl w:val="0"/>
          <w:numId w:val="30"/>
        </w:numPr>
        <w:spacing w:line="276" w:lineRule="auto"/>
        <w:jc w:val="both"/>
        <w:rPr>
          <w:rFonts w:ascii="Calibri" w:hAnsi="Calibri" w:cs="Calibri"/>
        </w:rPr>
      </w:pPr>
      <w:r w:rsidRPr="00967ABD">
        <w:rPr>
          <w:rFonts w:ascii="Calibri" w:hAnsi="Calibri" w:cs="Calibri"/>
        </w:rPr>
        <w:t>NMX-I-321-NYCE-2020, Telecomunicaciones - Descripción general del Internet de las cosas.</w:t>
      </w:r>
    </w:p>
    <w:p w14:paraId="5BFABBE5" w14:textId="77777777" w:rsidR="00FE5D7B" w:rsidRPr="00967ABD" w:rsidRDefault="00FE5D7B" w:rsidP="00944E8A">
      <w:pPr>
        <w:spacing w:line="276" w:lineRule="auto"/>
        <w:jc w:val="both"/>
        <w:rPr>
          <w:rFonts w:ascii="Calibri" w:hAnsi="Calibri" w:cs="Calibri"/>
        </w:rPr>
      </w:pPr>
    </w:p>
    <w:p w14:paraId="2F7D4D5A" w14:textId="4555541C" w:rsidR="00FE5D7B" w:rsidRPr="00967ABD" w:rsidRDefault="00FE5D7B" w:rsidP="00944E8A">
      <w:pPr>
        <w:pStyle w:val="Prrafodelista"/>
        <w:numPr>
          <w:ilvl w:val="0"/>
          <w:numId w:val="30"/>
        </w:numPr>
        <w:spacing w:line="276" w:lineRule="auto"/>
        <w:jc w:val="both"/>
        <w:rPr>
          <w:rFonts w:ascii="Calibri" w:hAnsi="Calibri" w:cs="Calibri"/>
        </w:rPr>
      </w:pPr>
      <w:r w:rsidRPr="00967ABD">
        <w:rPr>
          <w:rFonts w:ascii="Calibri" w:hAnsi="Calibri" w:cs="Calibri"/>
        </w:rPr>
        <w:t>NMX-I-29182-NYCE-2020. Tecnologías de la información-Redes de sensores-Arquitectura de referencia de redes de sensores-Parte 1: Descripción general y requisitos.</w:t>
      </w:r>
    </w:p>
    <w:p w14:paraId="75887FE6" w14:textId="77777777" w:rsidR="00FE5D7B" w:rsidRPr="00967ABD" w:rsidRDefault="00FE5D7B" w:rsidP="00944E8A">
      <w:pPr>
        <w:spacing w:line="276" w:lineRule="auto"/>
        <w:jc w:val="both"/>
        <w:rPr>
          <w:rFonts w:ascii="Calibri" w:hAnsi="Calibri" w:cs="Calibri"/>
        </w:rPr>
      </w:pPr>
    </w:p>
    <w:p w14:paraId="750D4F3B" w14:textId="256FE634" w:rsidR="00FE5D7B" w:rsidRPr="00967ABD" w:rsidRDefault="00FE5D7B" w:rsidP="00944E8A">
      <w:pPr>
        <w:pStyle w:val="Prrafodelista"/>
        <w:numPr>
          <w:ilvl w:val="0"/>
          <w:numId w:val="30"/>
        </w:numPr>
        <w:spacing w:line="276" w:lineRule="auto"/>
        <w:jc w:val="both"/>
        <w:rPr>
          <w:rFonts w:ascii="Calibri" w:hAnsi="Calibri" w:cs="Calibri"/>
        </w:rPr>
      </w:pPr>
      <w:r w:rsidRPr="00967ABD">
        <w:rPr>
          <w:rFonts w:ascii="Calibri" w:hAnsi="Calibri" w:cs="Calibri"/>
        </w:rPr>
        <w:t>NMX-I-2382-37-NYCE-2020, Tecnologías de la información-Biometría-Vocabulario.</w:t>
      </w:r>
    </w:p>
    <w:p w14:paraId="50DF22B2" w14:textId="77777777" w:rsidR="00FE5D7B" w:rsidRPr="00967ABD" w:rsidRDefault="00FE5D7B" w:rsidP="00944E8A">
      <w:pPr>
        <w:spacing w:line="276" w:lineRule="auto"/>
        <w:jc w:val="both"/>
        <w:rPr>
          <w:rFonts w:ascii="Calibri" w:hAnsi="Calibri" w:cs="Calibri"/>
        </w:rPr>
      </w:pPr>
    </w:p>
    <w:p w14:paraId="1AA58CF6" w14:textId="53477C26" w:rsidR="00FE5D7B" w:rsidRPr="00967ABD" w:rsidRDefault="00FE5D7B" w:rsidP="00944E8A">
      <w:pPr>
        <w:pStyle w:val="Prrafodelista"/>
        <w:numPr>
          <w:ilvl w:val="0"/>
          <w:numId w:val="30"/>
        </w:numPr>
        <w:spacing w:line="276" w:lineRule="auto"/>
        <w:jc w:val="both"/>
        <w:rPr>
          <w:rFonts w:ascii="Calibri" w:hAnsi="Calibri" w:cs="Calibri"/>
        </w:rPr>
      </w:pPr>
      <w:r w:rsidRPr="00967ABD">
        <w:rPr>
          <w:rFonts w:ascii="Calibri" w:hAnsi="Calibri" w:cs="Calibri"/>
        </w:rPr>
        <w:t>NMX-I-17788-NYCE-2020, Tecnologías de la información-Cómputo en la nube-Descripción general y vocabulario.</w:t>
      </w:r>
    </w:p>
    <w:p w14:paraId="7872B1B7" w14:textId="77777777" w:rsidR="00FE5D7B" w:rsidRPr="00967ABD" w:rsidRDefault="00FE5D7B" w:rsidP="00944E8A">
      <w:pPr>
        <w:spacing w:line="276" w:lineRule="auto"/>
        <w:jc w:val="both"/>
        <w:rPr>
          <w:rFonts w:ascii="Calibri" w:hAnsi="Calibri" w:cs="Calibri"/>
        </w:rPr>
      </w:pPr>
    </w:p>
    <w:p w14:paraId="72525034" w14:textId="3BD4547F" w:rsidR="00FE5D7B" w:rsidRPr="00967ABD" w:rsidRDefault="00FE5D7B" w:rsidP="00944E8A">
      <w:pPr>
        <w:pStyle w:val="Prrafodelista"/>
        <w:numPr>
          <w:ilvl w:val="0"/>
          <w:numId w:val="30"/>
        </w:numPr>
        <w:spacing w:line="276" w:lineRule="auto"/>
        <w:jc w:val="both"/>
        <w:rPr>
          <w:rFonts w:ascii="Calibri" w:hAnsi="Calibri" w:cs="Calibri"/>
        </w:rPr>
      </w:pPr>
      <w:r w:rsidRPr="00967ABD">
        <w:rPr>
          <w:rFonts w:ascii="Calibri" w:hAnsi="Calibri" w:cs="Calibri"/>
        </w:rPr>
        <w:lastRenderedPageBreak/>
        <w:t>NMX-I-3600-NYCE-2020, Telecomunicaciones-Big data-Requisitos y capacidades basados en el cómputo en la nube.</w:t>
      </w:r>
    </w:p>
    <w:p w14:paraId="6954913A" w14:textId="6C54417F" w:rsidR="00A16AB3" w:rsidRPr="00967ABD" w:rsidRDefault="00A16AB3" w:rsidP="00944E8A">
      <w:pPr>
        <w:spacing w:line="276" w:lineRule="auto"/>
        <w:jc w:val="both"/>
        <w:rPr>
          <w:rFonts w:ascii="Calibri" w:hAnsi="Calibri" w:cs="Calibri"/>
        </w:rPr>
      </w:pPr>
    </w:p>
    <w:p w14:paraId="2C4AFF02" w14:textId="56D59E20" w:rsidR="006C329F" w:rsidRPr="00967ABD" w:rsidRDefault="00120CEE" w:rsidP="00944E8A">
      <w:pPr>
        <w:spacing w:line="276" w:lineRule="auto"/>
        <w:jc w:val="both"/>
        <w:rPr>
          <w:rFonts w:ascii="Calibri" w:hAnsi="Calibri" w:cs="Calibri"/>
        </w:rPr>
      </w:pPr>
      <w:r w:rsidRPr="00967ABD">
        <w:rPr>
          <w:rFonts w:ascii="Calibri" w:hAnsi="Calibri" w:cs="Calibri"/>
        </w:rPr>
        <w:t xml:space="preserve">De acuerdo a la Ley de Infraestructura de la Calidad el antes denominado Programa Nacional de Normalización (PNN) que ahora se designa como Programa Nacional de Infraestructura de la Calidad (PNIC), y que fue publicado como </w:t>
      </w:r>
      <w:r w:rsidR="00A16AB3" w:rsidRPr="00967ABD">
        <w:rPr>
          <w:rFonts w:ascii="Calibri" w:hAnsi="Calibri" w:cs="Calibri"/>
        </w:rPr>
        <w:t>el Programa Nacional de Normalización para 2021 en el Diario Oficial de la Federación del 25 de febrero de 2021, NYCE</w:t>
      </w:r>
      <w:r w:rsidR="006C329F" w:rsidRPr="00967ABD">
        <w:rPr>
          <w:rFonts w:ascii="Calibri" w:hAnsi="Calibri" w:cs="Calibri"/>
        </w:rPr>
        <w:t xml:space="preserve"> coordina la elaboración</w:t>
      </w:r>
      <w:r w:rsidR="00F92FC9" w:rsidRPr="00967ABD">
        <w:rPr>
          <w:rFonts w:ascii="Calibri" w:hAnsi="Calibri" w:cs="Calibri"/>
        </w:rPr>
        <w:t xml:space="preserve"> a través de tres de sus Subcomités</w:t>
      </w:r>
      <w:r w:rsidR="006C329F" w:rsidRPr="00967ABD">
        <w:rPr>
          <w:rFonts w:ascii="Calibri" w:hAnsi="Calibri" w:cs="Calibri"/>
        </w:rPr>
        <w:t xml:space="preserve"> de las siguientes NMX</w:t>
      </w:r>
      <w:r w:rsidR="00F92FC9" w:rsidRPr="00967ABD">
        <w:rPr>
          <w:rFonts w:ascii="Calibri" w:hAnsi="Calibri" w:cs="Calibri"/>
        </w:rPr>
        <w:t xml:space="preserve"> con relevancia para la IA: </w:t>
      </w:r>
    </w:p>
    <w:p w14:paraId="6C7731A8" w14:textId="33B8F0DE" w:rsidR="00F92FC9" w:rsidRPr="00967ABD" w:rsidRDefault="00F92FC9" w:rsidP="00944E8A">
      <w:pPr>
        <w:spacing w:line="276" w:lineRule="auto"/>
        <w:jc w:val="both"/>
        <w:rPr>
          <w:rFonts w:ascii="Calibri" w:hAnsi="Calibri" w:cs="Calibri"/>
        </w:rPr>
      </w:pPr>
    </w:p>
    <w:p w14:paraId="19480645" w14:textId="78521562" w:rsidR="00F92FC9" w:rsidRPr="00967ABD" w:rsidRDefault="00F92FC9" w:rsidP="00944E8A">
      <w:pPr>
        <w:pStyle w:val="Prrafodelista"/>
        <w:numPr>
          <w:ilvl w:val="0"/>
          <w:numId w:val="26"/>
        </w:numPr>
        <w:spacing w:line="276" w:lineRule="auto"/>
        <w:rPr>
          <w:rFonts w:ascii="Calibri" w:hAnsi="Calibri" w:cs="Calibri"/>
        </w:rPr>
      </w:pPr>
      <w:r w:rsidRPr="00967ABD">
        <w:rPr>
          <w:rFonts w:ascii="Calibri" w:hAnsi="Calibri" w:cs="Calibri"/>
        </w:rPr>
        <w:t xml:space="preserve">Que han sido publicados para consulta pública. </w:t>
      </w:r>
    </w:p>
    <w:p w14:paraId="60CE4B1A" w14:textId="77777777" w:rsidR="00F92FC9" w:rsidRPr="00967ABD" w:rsidRDefault="00F92FC9" w:rsidP="00944E8A">
      <w:pPr>
        <w:spacing w:line="276" w:lineRule="auto"/>
        <w:rPr>
          <w:rFonts w:ascii="Calibri" w:hAnsi="Calibri" w:cs="Calibri"/>
        </w:rPr>
      </w:pPr>
    </w:p>
    <w:p w14:paraId="7C21E946" w14:textId="51CF17C1" w:rsidR="00F92FC9" w:rsidRPr="00967ABD" w:rsidRDefault="00F92FC9" w:rsidP="00944E8A">
      <w:pPr>
        <w:pStyle w:val="Prrafodelista"/>
        <w:numPr>
          <w:ilvl w:val="0"/>
          <w:numId w:val="27"/>
        </w:numPr>
        <w:spacing w:line="276" w:lineRule="auto"/>
        <w:ind w:left="1068"/>
        <w:jc w:val="both"/>
        <w:rPr>
          <w:rFonts w:ascii="Calibri" w:hAnsi="Calibri" w:cs="Calibri"/>
        </w:rPr>
      </w:pPr>
      <w:r w:rsidRPr="00967ABD">
        <w:rPr>
          <w:rFonts w:ascii="Calibri" w:hAnsi="Calibri" w:cs="Calibri"/>
        </w:rPr>
        <w:t xml:space="preserve">Proyecto de Norma Mexicana PROY-NMX-I-4451-NYCE-2019 Telecomunicaciones - Marco de referencia de dispositivos restringidos en los entornos del Internet de las cosas. Objetivo y Justificación: Esta Norma describe en general la red de dispositivos restringidos en los entornos del </w:t>
      </w:r>
      <w:proofErr w:type="spellStart"/>
      <w:r w:rsidRPr="00967ABD">
        <w:rPr>
          <w:rFonts w:ascii="Calibri" w:hAnsi="Calibri" w:cs="Calibri"/>
        </w:rPr>
        <w:t>IoT</w:t>
      </w:r>
      <w:proofErr w:type="spellEnd"/>
      <w:r w:rsidRPr="00967ABD">
        <w:rPr>
          <w:rFonts w:ascii="Calibri" w:hAnsi="Calibri" w:cs="Calibri"/>
        </w:rPr>
        <w:t xml:space="preserve">, comunicación de dispositivos restringidos, arquitecturas de la red de dispositivos restringidos y funcionalidades de la red de dispositivos restringidos. Tomando como base la Recomendación UIT-T Y. 4451. Fecha estimada de inicio y terminación: enero a diciembre de 2021. PNN o Suplemento en el que se inscribió por primera vez: Programa Nacional de Normalización 2019. Fecha de publicación en el DOF: 9 de marzo del 2020. </w:t>
      </w:r>
    </w:p>
    <w:p w14:paraId="10CF230E" w14:textId="77777777" w:rsidR="00F92FC9" w:rsidRPr="00967ABD" w:rsidRDefault="00F92FC9" w:rsidP="00944E8A">
      <w:pPr>
        <w:pStyle w:val="Prrafodelista"/>
        <w:spacing w:line="276" w:lineRule="auto"/>
        <w:ind w:left="1068"/>
        <w:jc w:val="both"/>
        <w:rPr>
          <w:rFonts w:ascii="Calibri" w:hAnsi="Calibri" w:cs="Calibri"/>
        </w:rPr>
      </w:pPr>
    </w:p>
    <w:p w14:paraId="61CAD01A" w14:textId="77777777" w:rsidR="00F92FC9" w:rsidRPr="00967ABD" w:rsidRDefault="00F92FC9" w:rsidP="00944E8A">
      <w:pPr>
        <w:pStyle w:val="Prrafodelista"/>
        <w:numPr>
          <w:ilvl w:val="0"/>
          <w:numId w:val="27"/>
        </w:numPr>
        <w:spacing w:line="276" w:lineRule="auto"/>
        <w:ind w:left="1068"/>
        <w:jc w:val="both"/>
        <w:rPr>
          <w:rFonts w:ascii="Calibri" w:hAnsi="Calibri" w:cs="Calibri"/>
        </w:rPr>
      </w:pPr>
      <w:r w:rsidRPr="00967ABD">
        <w:rPr>
          <w:rFonts w:ascii="Calibri" w:hAnsi="Calibri" w:cs="Calibri"/>
        </w:rPr>
        <w:t xml:space="preserve">Proyecto de Norma Mexicana PROY-NMX-I-4900-NYCE-2019 Telecomunicaciones-Descripción general de los indicadores clave de desempeño en ciudades sostenibles inteligentes. Objetivo y Justificación: Esta Norma describe los indicadores clave de desempeño en el contexto de las ciudades sostenibles inteligentes. Tomando como base la Recomendación UIT-T Y. 4900/L. 1600. Fecha estimada de inicio y terminación: enero a diciembre de 2021. PNN o Suplemento en el que se inscribió por primera vez: Programa Nacional de Normalización 2019. Fecha de publicación en el DOF: 9 de marzo del 2020. </w:t>
      </w:r>
    </w:p>
    <w:p w14:paraId="3C9E622B" w14:textId="77777777" w:rsidR="00F92FC9" w:rsidRPr="00967ABD" w:rsidRDefault="00F92FC9" w:rsidP="00944E8A">
      <w:pPr>
        <w:pStyle w:val="Prrafodelista"/>
        <w:spacing w:line="276" w:lineRule="auto"/>
        <w:rPr>
          <w:rFonts w:ascii="Calibri" w:hAnsi="Calibri" w:cs="Calibri"/>
        </w:rPr>
      </w:pPr>
    </w:p>
    <w:p w14:paraId="03564E43" w14:textId="77777777" w:rsidR="00F92FC9" w:rsidRPr="00967ABD" w:rsidRDefault="00F92FC9" w:rsidP="00944E8A">
      <w:pPr>
        <w:pStyle w:val="Prrafodelista"/>
        <w:numPr>
          <w:ilvl w:val="0"/>
          <w:numId w:val="27"/>
        </w:numPr>
        <w:spacing w:line="276" w:lineRule="auto"/>
        <w:ind w:left="1068"/>
        <w:jc w:val="both"/>
        <w:rPr>
          <w:rFonts w:ascii="Calibri" w:hAnsi="Calibri" w:cs="Calibri"/>
        </w:rPr>
      </w:pPr>
      <w:r w:rsidRPr="00967ABD">
        <w:rPr>
          <w:rFonts w:ascii="Calibri" w:hAnsi="Calibri" w:cs="Calibri"/>
        </w:rPr>
        <w:t xml:space="preserve">Proyecto de Norma Mexicana PROY-NMX-I-4113-NYCE-2019 Telecomunicaciones-Requisitos de red para el Internet de las cosas. Objetivo y Justificación: Debido al incremento en el número de dispositivos conectados a la red mediante tecnologías de acceso variable que dependen del entorno de despliegue específicos, es importante considerar los requisitos de la red </w:t>
      </w:r>
      <w:r w:rsidRPr="00967ABD">
        <w:rPr>
          <w:rFonts w:ascii="Calibri" w:hAnsi="Calibri" w:cs="Calibri"/>
        </w:rPr>
        <w:lastRenderedPageBreak/>
        <w:t xml:space="preserve">aplicables a los distintos casos de uso de </w:t>
      </w:r>
      <w:proofErr w:type="spellStart"/>
      <w:r w:rsidRPr="00967ABD">
        <w:rPr>
          <w:rFonts w:ascii="Calibri" w:hAnsi="Calibri" w:cs="Calibri"/>
        </w:rPr>
        <w:t>IoT</w:t>
      </w:r>
      <w:proofErr w:type="spellEnd"/>
      <w:r w:rsidRPr="00967ABD">
        <w:rPr>
          <w:rFonts w:ascii="Calibri" w:hAnsi="Calibri" w:cs="Calibri"/>
        </w:rPr>
        <w:t xml:space="preserve">. Se espera que este enfoque aliente el desarrollo de </w:t>
      </w:r>
      <w:proofErr w:type="spellStart"/>
      <w:r w:rsidRPr="00967ABD">
        <w:rPr>
          <w:rFonts w:ascii="Calibri" w:hAnsi="Calibri" w:cs="Calibri"/>
        </w:rPr>
        <w:t>IoT</w:t>
      </w:r>
      <w:proofErr w:type="spellEnd"/>
      <w:r w:rsidRPr="00967ABD">
        <w:rPr>
          <w:rFonts w:ascii="Calibri" w:hAnsi="Calibri" w:cs="Calibri"/>
        </w:rPr>
        <w:t>. Tomando como base la Recomendación UIT-T Y. 4113. Fecha estimada de inicio y terminación: enero a diciembre de 2021. PNN o Suplemento en el que se inscribió por primera vez: Programa Nacional de Normalización 2019. Fecha de publicación en el DOF: 20 de marzo de 2020.</w:t>
      </w:r>
    </w:p>
    <w:p w14:paraId="21051504" w14:textId="77777777" w:rsidR="00F92FC9" w:rsidRPr="00967ABD" w:rsidRDefault="00F92FC9" w:rsidP="00944E8A">
      <w:pPr>
        <w:pStyle w:val="Prrafodelista"/>
        <w:spacing w:line="276" w:lineRule="auto"/>
        <w:rPr>
          <w:rFonts w:ascii="Calibri" w:hAnsi="Calibri" w:cs="Calibri"/>
        </w:rPr>
      </w:pPr>
    </w:p>
    <w:p w14:paraId="2F9D38A3" w14:textId="4B7B6B3D" w:rsidR="00F92FC9" w:rsidRPr="00967ABD" w:rsidRDefault="00F92FC9" w:rsidP="00944E8A">
      <w:pPr>
        <w:pStyle w:val="Prrafodelista"/>
        <w:numPr>
          <w:ilvl w:val="0"/>
          <w:numId w:val="27"/>
        </w:numPr>
        <w:spacing w:line="276" w:lineRule="auto"/>
        <w:ind w:left="1068"/>
        <w:jc w:val="both"/>
        <w:rPr>
          <w:rFonts w:ascii="Calibri" w:hAnsi="Calibri" w:cs="Calibri"/>
        </w:rPr>
      </w:pPr>
      <w:r w:rsidRPr="00967ABD">
        <w:rPr>
          <w:rFonts w:ascii="Calibri" w:hAnsi="Calibri" w:cs="Calibri"/>
        </w:rPr>
        <w:t xml:space="preserve"> Proyecto de Norma Mexicana PROY-NMX-I-4114-NYCE-2019 Telecomunicaciones-Requisitos específicos y capacidades del Internet de las cosas para </w:t>
      </w:r>
      <w:proofErr w:type="spellStart"/>
      <w:r w:rsidRPr="00967ABD">
        <w:rPr>
          <w:rFonts w:ascii="Calibri" w:hAnsi="Calibri" w:cs="Calibri"/>
        </w:rPr>
        <w:t>big</w:t>
      </w:r>
      <w:proofErr w:type="spellEnd"/>
      <w:r w:rsidRPr="00967ABD">
        <w:rPr>
          <w:rFonts w:ascii="Calibri" w:hAnsi="Calibri" w:cs="Calibri"/>
        </w:rPr>
        <w:t xml:space="preserve"> data. Objetivo y Justificación: Esta Norma describe en general </w:t>
      </w:r>
      <w:proofErr w:type="spellStart"/>
      <w:r w:rsidRPr="00967ABD">
        <w:rPr>
          <w:rFonts w:ascii="Calibri" w:hAnsi="Calibri" w:cs="Calibri"/>
        </w:rPr>
        <w:t>big</w:t>
      </w:r>
      <w:proofErr w:type="spellEnd"/>
      <w:r w:rsidRPr="00967ABD">
        <w:rPr>
          <w:rFonts w:ascii="Calibri" w:hAnsi="Calibri" w:cs="Calibri"/>
        </w:rPr>
        <w:t xml:space="preserve"> data en el Internet de las cosas, requisitos del </w:t>
      </w:r>
      <w:proofErr w:type="spellStart"/>
      <w:r w:rsidRPr="00967ABD">
        <w:rPr>
          <w:rFonts w:ascii="Calibri" w:hAnsi="Calibri" w:cs="Calibri"/>
        </w:rPr>
        <w:t>IoT</w:t>
      </w:r>
      <w:proofErr w:type="spellEnd"/>
      <w:r w:rsidRPr="00967ABD">
        <w:rPr>
          <w:rFonts w:ascii="Calibri" w:hAnsi="Calibri" w:cs="Calibri"/>
        </w:rPr>
        <w:t xml:space="preserve"> para </w:t>
      </w:r>
      <w:proofErr w:type="spellStart"/>
      <w:r w:rsidRPr="00967ABD">
        <w:rPr>
          <w:rFonts w:ascii="Calibri" w:hAnsi="Calibri" w:cs="Calibri"/>
        </w:rPr>
        <w:t>big</w:t>
      </w:r>
      <w:proofErr w:type="spellEnd"/>
      <w:r w:rsidRPr="00967ABD">
        <w:rPr>
          <w:rFonts w:ascii="Calibri" w:hAnsi="Calibri" w:cs="Calibri"/>
        </w:rPr>
        <w:t xml:space="preserve"> data, capacidades de </w:t>
      </w:r>
      <w:proofErr w:type="spellStart"/>
      <w:r w:rsidRPr="00967ABD">
        <w:rPr>
          <w:rFonts w:ascii="Calibri" w:hAnsi="Calibri" w:cs="Calibri"/>
        </w:rPr>
        <w:t>IoT</w:t>
      </w:r>
      <w:proofErr w:type="spellEnd"/>
      <w:r w:rsidRPr="00967ABD">
        <w:rPr>
          <w:rFonts w:ascii="Calibri" w:hAnsi="Calibri" w:cs="Calibri"/>
        </w:rPr>
        <w:t xml:space="preserve"> para </w:t>
      </w:r>
      <w:proofErr w:type="spellStart"/>
      <w:r w:rsidRPr="00967ABD">
        <w:rPr>
          <w:rFonts w:ascii="Calibri" w:hAnsi="Calibri" w:cs="Calibri"/>
        </w:rPr>
        <w:t>big</w:t>
      </w:r>
      <w:proofErr w:type="spellEnd"/>
      <w:r w:rsidRPr="00967ABD">
        <w:rPr>
          <w:rFonts w:ascii="Calibri" w:hAnsi="Calibri" w:cs="Calibri"/>
        </w:rPr>
        <w:t xml:space="preserve"> data. Tomando como base la Recomendación ITU-T Y. 4114. Fecha estimada de inicio y terminación: enero a diciembre de 2021. PNN o Suplemento en el que se inscribió por primera vez: Programa Nacional de Normalización 2019. Fecha de publicación en el DOF: 9 de marzo del 2020. </w:t>
      </w:r>
    </w:p>
    <w:p w14:paraId="3D928461" w14:textId="77777777" w:rsidR="00F92FC9" w:rsidRPr="00967ABD" w:rsidRDefault="00F92FC9" w:rsidP="00944E8A">
      <w:pPr>
        <w:pStyle w:val="Prrafodelista"/>
        <w:spacing w:line="276" w:lineRule="auto"/>
        <w:rPr>
          <w:rFonts w:ascii="Calibri" w:hAnsi="Calibri" w:cs="Calibri"/>
        </w:rPr>
      </w:pPr>
    </w:p>
    <w:p w14:paraId="252CA52B" w14:textId="77777777" w:rsidR="00F92FC9" w:rsidRPr="00967ABD" w:rsidRDefault="00F92FC9" w:rsidP="00944E8A">
      <w:pPr>
        <w:pStyle w:val="Prrafodelista"/>
        <w:numPr>
          <w:ilvl w:val="0"/>
          <w:numId w:val="27"/>
        </w:numPr>
        <w:spacing w:line="276" w:lineRule="auto"/>
        <w:ind w:left="1068"/>
        <w:jc w:val="both"/>
        <w:rPr>
          <w:rFonts w:ascii="Calibri" w:hAnsi="Calibri" w:cs="Calibri"/>
        </w:rPr>
      </w:pPr>
      <w:r w:rsidRPr="00967ABD">
        <w:rPr>
          <w:rFonts w:ascii="Calibri" w:hAnsi="Calibri" w:cs="Calibri"/>
        </w:rPr>
        <w:t xml:space="preserve">Proyecto de Norma Mexicana PROY-NMX-I-4115-NYCE-2019 Telecomunicaciones-Arquitectura de referencia para la exposición de capacidades de dispositivos de Internet de las cosas. Objetivo y Justificación: Esta Norma incluye, el concepto, las características generales y los requisitos de la exposición de la capacidad del dispositivo de </w:t>
      </w:r>
      <w:proofErr w:type="spellStart"/>
      <w:r w:rsidRPr="00967ABD">
        <w:rPr>
          <w:rFonts w:ascii="Calibri" w:hAnsi="Calibri" w:cs="Calibri"/>
        </w:rPr>
        <w:t>IoT</w:t>
      </w:r>
      <w:proofErr w:type="spellEnd"/>
      <w:r w:rsidRPr="00967ABD">
        <w:rPr>
          <w:rFonts w:ascii="Calibri" w:hAnsi="Calibri" w:cs="Calibri"/>
        </w:rPr>
        <w:t xml:space="preserve">, la arquitectura de referencia para la exposición y capacidades del dispositivo </w:t>
      </w:r>
      <w:proofErr w:type="spellStart"/>
      <w:r w:rsidRPr="00967ABD">
        <w:rPr>
          <w:rFonts w:ascii="Calibri" w:hAnsi="Calibri" w:cs="Calibri"/>
        </w:rPr>
        <w:t>IoT</w:t>
      </w:r>
      <w:proofErr w:type="spellEnd"/>
      <w:r w:rsidRPr="00967ABD">
        <w:rPr>
          <w:rFonts w:ascii="Calibri" w:hAnsi="Calibri" w:cs="Calibri"/>
        </w:rPr>
        <w:t xml:space="preserve">, incluyendo procedimientos comunes. Tomando como base la Recomendación UIT-T Y. 4115. Fecha estimada de inicio y terminación: enero a diciembre de 2021. PNN o Suplemento en el que se inscribió por primera vez: Programa Nacional de Normalización 2019. Fecha de publicación en el DOF: 25 de marzo del 2020. </w:t>
      </w:r>
    </w:p>
    <w:p w14:paraId="3CC93C03" w14:textId="77777777" w:rsidR="00F92FC9" w:rsidRPr="00967ABD" w:rsidRDefault="00F92FC9" w:rsidP="00944E8A">
      <w:pPr>
        <w:pStyle w:val="Prrafodelista"/>
        <w:spacing w:line="276" w:lineRule="auto"/>
        <w:rPr>
          <w:rFonts w:ascii="Calibri" w:hAnsi="Calibri" w:cs="Calibri"/>
        </w:rPr>
      </w:pPr>
    </w:p>
    <w:p w14:paraId="08DBE52A" w14:textId="77777777" w:rsidR="00F92FC9" w:rsidRPr="00967ABD" w:rsidRDefault="00F92FC9" w:rsidP="00944E8A">
      <w:pPr>
        <w:spacing w:line="276" w:lineRule="auto"/>
        <w:jc w:val="both"/>
        <w:rPr>
          <w:rFonts w:ascii="Calibri" w:hAnsi="Calibri" w:cs="Calibri"/>
        </w:rPr>
      </w:pPr>
      <w:r w:rsidRPr="00967ABD">
        <w:rPr>
          <w:rFonts w:ascii="Calibri" w:hAnsi="Calibri" w:cs="Calibri"/>
        </w:rPr>
        <w:t xml:space="preserve">b) Que no han sido publicados para consulta pública. </w:t>
      </w:r>
    </w:p>
    <w:p w14:paraId="6B7AE575" w14:textId="77777777" w:rsidR="00F92FC9" w:rsidRPr="00967ABD" w:rsidRDefault="00F92FC9" w:rsidP="00944E8A">
      <w:pPr>
        <w:spacing w:line="276" w:lineRule="auto"/>
        <w:jc w:val="both"/>
        <w:rPr>
          <w:rFonts w:ascii="Calibri" w:hAnsi="Calibri" w:cs="Calibri"/>
        </w:rPr>
      </w:pPr>
    </w:p>
    <w:p w14:paraId="7F1F1187" w14:textId="3CB07ED3" w:rsidR="00A16AB3" w:rsidRPr="00967ABD" w:rsidRDefault="00F92FC9" w:rsidP="00944E8A">
      <w:pPr>
        <w:pStyle w:val="Prrafodelista"/>
        <w:numPr>
          <w:ilvl w:val="0"/>
          <w:numId w:val="28"/>
        </w:numPr>
        <w:spacing w:line="276" w:lineRule="auto"/>
        <w:jc w:val="both"/>
        <w:rPr>
          <w:rFonts w:ascii="Calibri" w:hAnsi="Calibri" w:cs="Calibri"/>
        </w:rPr>
      </w:pPr>
      <w:r w:rsidRPr="00967ABD">
        <w:rPr>
          <w:rFonts w:ascii="Calibri" w:hAnsi="Calibri" w:cs="Calibri"/>
        </w:rPr>
        <w:t xml:space="preserve">Telecomunicaciones - Procedimiento simple de cifrado para entornos de Internet de las cosas. Objetivo y Justificación: Esta Norma proporciona un procedimiento de encriptación para la seguridad del dispositivo de Internet de las cosas. Tomando como base la Recomendación UIT-T X. 1362. Fecha estimada de inicio y terminación: enero a diciembre de 2021. PNN o Suplemento en el que se inscribió por primera vez: Programa Nacional de Normalización 2019. </w:t>
      </w:r>
    </w:p>
    <w:p w14:paraId="59FE37E5" w14:textId="77777777" w:rsidR="00A16AB3" w:rsidRPr="00967ABD" w:rsidRDefault="00A16AB3" w:rsidP="00944E8A">
      <w:pPr>
        <w:pStyle w:val="Prrafodelista"/>
        <w:spacing w:line="276" w:lineRule="auto"/>
        <w:jc w:val="both"/>
        <w:rPr>
          <w:rFonts w:ascii="Calibri" w:hAnsi="Calibri" w:cs="Calibri"/>
        </w:rPr>
      </w:pPr>
    </w:p>
    <w:p w14:paraId="18C18080" w14:textId="77777777" w:rsidR="00A16AB3" w:rsidRPr="00967ABD" w:rsidRDefault="00F92FC9" w:rsidP="00944E8A">
      <w:pPr>
        <w:pStyle w:val="Prrafodelista"/>
        <w:numPr>
          <w:ilvl w:val="0"/>
          <w:numId w:val="28"/>
        </w:numPr>
        <w:spacing w:line="276" w:lineRule="auto"/>
        <w:jc w:val="both"/>
        <w:rPr>
          <w:rFonts w:ascii="Calibri" w:hAnsi="Calibri" w:cs="Calibri"/>
        </w:rPr>
      </w:pPr>
      <w:r w:rsidRPr="00967ABD">
        <w:rPr>
          <w:rFonts w:ascii="Calibri" w:hAnsi="Calibri" w:cs="Calibri"/>
        </w:rPr>
        <w:t xml:space="preserve">Telecomunicaciones-Indicadores claves de desempeño para ciudades inteligentes sostenibles para valorar el logro de los objetivos de desarrollo sostenible. Objetivo </w:t>
      </w:r>
      <w:r w:rsidRPr="00967ABD">
        <w:rPr>
          <w:rFonts w:ascii="Calibri" w:hAnsi="Calibri" w:cs="Calibri"/>
        </w:rPr>
        <w:lastRenderedPageBreak/>
        <w:t xml:space="preserve">y Justificación: Esta Norma describe los indicadores clave de desempeño en el contexto de las ciudades inteligentes sostenibles utilizadas para evaluar el logro de los objetivos de desarrollo sostenible. La evaluación de estos indicadores puede ayudar a las ciudades, así como a sus grupos de interés, a entender en qué medida pueden ser percibidos como inteligentes y sostenibles. Tomando como base la Recomendación UIT-T Y. 4903/L. 1603. Fecha estimada de inicio y terminación: enero a diciembre de 2021. PNN o Suplemento en el que se inscribió por primera vez: Programa Nacional de Normalización 2019. </w:t>
      </w:r>
    </w:p>
    <w:p w14:paraId="526B6AAB" w14:textId="77777777" w:rsidR="00A16AB3" w:rsidRPr="00967ABD" w:rsidRDefault="00A16AB3" w:rsidP="00944E8A">
      <w:pPr>
        <w:pStyle w:val="Prrafodelista"/>
        <w:spacing w:line="276" w:lineRule="auto"/>
        <w:rPr>
          <w:rFonts w:ascii="Calibri" w:hAnsi="Calibri" w:cs="Calibri"/>
        </w:rPr>
      </w:pPr>
    </w:p>
    <w:p w14:paraId="50B68F5D" w14:textId="77777777" w:rsidR="00A16AB3" w:rsidRPr="00967ABD" w:rsidRDefault="00F92FC9" w:rsidP="00944E8A">
      <w:pPr>
        <w:pStyle w:val="Prrafodelista"/>
        <w:numPr>
          <w:ilvl w:val="0"/>
          <w:numId w:val="28"/>
        </w:numPr>
        <w:spacing w:line="276" w:lineRule="auto"/>
        <w:jc w:val="both"/>
        <w:rPr>
          <w:rFonts w:ascii="Calibri" w:hAnsi="Calibri" w:cs="Calibri"/>
        </w:rPr>
      </w:pPr>
      <w:r w:rsidRPr="00967ABD">
        <w:rPr>
          <w:rFonts w:ascii="Calibri" w:hAnsi="Calibri" w:cs="Calibri"/>
        </w:rPr>
        <w:t xml:space="preserve">Telecomunicaciones-Determinación de la intensidad del campo de RF, densidad de potencia y tasa de absorción específica (SAR) en la proximidad de estaciones base de radiocomunicación para fines de evaluación de exposición humana. Objetivo y Justificación: Esta norma proporciona métodos para la determinación de la intensidad del campo de radiofrecuencia y la tasa de absorción específica en la proximidad de estaciones base de radiocomunicación (RBS) para fines de evaluación de exposición humana. Tomando en consideración la IEC 62232. Fecha estimada de inicio y terminación: enero a diciembre de 2021. PNN o Suplemento en el que se inscribió por primera vez: Programa Nacional de Normalización 2019. </w:t>
      </w:r>
    </w:p>
    <w:p w14:paraId="06A6B61C" w14:textId="77777777" w:rsidR="00A16AB3" w:rsidRPr="00967ABD" w:rsidRDefault="00A16AB3" w:rsidP="00944E8A">
      <w:pPr>
        <w:pStyle w:val="Prrafodelista"/>
        <w:spacing w:line="276" w:lineRule="auto"/>
        <w:jc w:val="both"/>
        <w:rPr>
          <w:rFonts w:ascii="Calibri" w:hAnsi="Calibri" w:cs="Calibri"/>
        </w:rPr>
      </w:pPr>
    </w:p>
    <w:p w14:paraId="58FD51C8" w14:textId="0E38496A" w:rsidR="00F92FC9" w:rsidRPr="00967ABD" w:rsidRDefault="00F92FC9" w:rsidP="00944E8A">
      <w:pPr>
        <w:pStyle w:val="Prrafodelista"/>
        <w:numPr>
          <w:ilvl w:val="0"/>
          <w:numId w:val="28"/>
        </w:numPr>
        <w:spacing w:line="276" w:lineRule="auto"/>
        <w:jc w:val="both"/>
        <w:rPr>
          <w:rFonts w:ascii="Calibri" w:hAnsi="Calibri" w:cs="Calibri"/>
        </w:rPr>
      </w:pPr>
      <w:r w:rsidRPr="00967ABD">
        <w:rPr>
          <w:rFonts w:ascii="Calibri" w:hAnsi="Calibri" w:cs="Calibri"/>
        </w:rPr>
        <w:t>Telecomunicaciones-Procedimiento para determinar la tasa de absorción específica (SAR) de dispositivos de comunicación inalámbricos utilizados en estrecha proximidad al cuerpo humano (de 30 MHz a 6 GHz). Objetivo y Justificación: Esta Norma aplica para cualquier dispositivo de comunicación inalámbrico capaz de transmitir campos electromagnéticos previstos para utilizarse en una posición cercana al cuerpo humano, de la forma descrita por el fabricante, con la(s) pieza(s) radiante(s) del dispositivo a distancias de hasta 200 mm desde un cuerpo humano, es decir, cuando se sostiene en la mano o frente a la cara, portado en el cuerpo, combinado con otros dispositivos o accesorios transmisores (por ejemplo, broche para cinturón, cámara o complemento Bluetooth), o incorporado en las prendas de vestir. Tomando en consideración la IEC 62209-2. Fecha estimada de inicio y terminación: enero a diciembre de 2021. PNN o Suplemento en el que se inscribió por primera vez: Programa Nacional de Normalización 2019.</w:t>
      </w:r>
    </w:p>
    <w:p w14:paraId="61FA5A07" w14:textId="77777777" w:rsidR="006C329F" w:rsidRPr="00967ABD" w:rsidRDefault="006C329F" w:rsidP="00944E8A">
      <w:pPr>
        <w:spacing w:line="276" w:lineRule="auto"/>
        <w:jc w:val="both"/>
        <w:rPr>
          <w:rFonts w:ascii="Calibri" w:hAnsi="Calibri" w:cs="Calibri"/>
        </w:rPr>
      </w:pPr>
    </w:p>
    <w:p w14:paraId="0379AE40" w14:textId="2C5759D8" w:rsidR="00A16AB3" w:rsidRPr="00967ABD" w:rsidRDefault="00A16AB3" w:rsidP="00944E8A">
      <w:pPr>
        <w:spacing w:line="276" w:lineRule="auto"/>
        <w:jc w:val="both"/>
        <w:rPr>
          <w:rFonts w:ascii="Calibri" w:hAnsi="Calibri" w:cs="Calibri"/>
        </w:rPr>
      </w:pPr>
      <w:r w:rsidRPr="00967ABD">
        <w:rPr>
          <w:rFonts w:ascii="Calibri" w:hAnsi="Calibri" w:cs="Calibri"/>
        </w:rPr>
        <w:t xml:space="preserve">NYCE también participa a nivel internacional en los grupos y comisiones de trabajo de organismos como la UIT, ISO y IEC en la elaboración de estándares internacionales, en algunos casos como observador y en otros con voz y voto, según lo permite la membresía. Debido a la inversión en las membresías, la identificación de interés y relevancia de los </w:t>
      </w:r>
      <w:r w:rsidRPr="00967ABD">
        <w:rPr>
          <w:rFonts w:ascii="Calibri" w:hAnsi="Calibri" w:cs="Calibri"/>
        </w:rPr>
        <w:lastRenderedPageBreak/>
        <w:t xml:space="preserve">asuntos o materias de los estándares para la industria en México es lo que permite a NYCE optar entre una membresía con voz o una membresía con voto. </w:t>
      </w:r>
    </w:p>
    <w:p w14:paraId="22AD77B6" w14:textId="77777777" w:rsidR="00A16AB3" w:rsidRPr="00967ABD" w:rsidRDefault="00A16AB3" w:rsidP="00944E8A">
      <w:pPr>
        <w:spacing w:line="276" w:lineRule="auto"/>
        <w:jc w:val="both"/>
        <w:rPr>
          <w:rFonts w:ascii="Calibri" w:hAnsi="Calibri" w:cs="Calibri"/>
        </w:rPr>
      </w:pPr>
    </w:p>
    <w:p w14:paraId="36576502" w14:textId="6E1E7CFA" w:rsidR="005B0E5C" w:rsidRPr="00967ABD" w:rsidRDefault="006C329F" w:rsidP="00944E8A">
      <w:pPr>
        <w:spacing w:line="276" w:lineRule="auto"/>
        <w:jc w:val="both"/>
        <w:rPr>
          <w:rFonts w:ascii="Calibri" w:hAnsi="Calibri" w:cs="Calibri"/>
        </w:rPr>
      </w:pPr>
      <w:r w:rsidRPr="00967ABD">
        <w:rPr>
          <w:rFonts w:ascii="Calibri" w:hAnsi="Calibri" w:cs="Calibri"/>
        </w:rPr>
        <w:t>Además, d</w:t>
      </w:r>
      <w:r w:rsidR="00B75B24" w:rsidRPr="00967ABD">
        <w:rPr>
          <w:rFonts w:ascii="Calibri" w:hAnsi="Calibri" w:cs="Calibri"/>
        </w:rPr>
        <w:t>e acuerdo con el Programa Nacional de Normalización para 2021 pub</w:t>
      </w:r>
      <w:r w:rsidR="004A0A13" w:rsidRPr="00967ABD">
        <w:rPr>
          <w:rFonts w:ascii="Calibri" w:hAnsi="Calibri" w:cs="Calibri"/>
        </w:rPr>
        <w:t>l</w:t>
      </w:r>
      <w:r w:rsidR="00B75B24" w:rsidRPr="00967ABD">
        <w:rPr>
          <w:rFonts w:ascii="Calibri" w:hAnsi="Calibri" w:cs="Calibri"/>
        </w:rPr>
        <w:t>icado en el Diario Oficial de la Federación del 25 de febrero de 2021</w:t>
      </w:r>
      <w:r w:rsidR="00A16AB3" w:rsidRPr="00967ABD">
        <w:rPr>
          <w:rFonts w:ascii="Calibri" w:hAnsi="Calibri" w:cs="Calibri"/>
        </w:rPr>
        <w:t>,</w:t>
      </w:r>
      <w:r w:rsidR="00B75B24" w:rsidRPr="00967ABD">
        <w:rPr>
          <w:rFonts w:ascii="Calibri" w:hAnsi="Calibri" w:cs="Calibri"/>
        </w:rPr>
        <w:t xml:space="preserve"> se encuentran en proceso de elaboración </w:t>
      </w:r>
      <w:r w:rsidRPr="00967ABD">
        <w:rPr>
          <w:rFonts w:ascii="Calibri" w:hAnsi="Calibri" w:cs="Calibri"/>
        </w:rPr>
        <w:t xml:space="preserve">por parte de ANCE </w:t>
      </w:r>
      <w:r w:rsidR="00B75B24" w:rsidRPr="00967ABD">
        <w:rPr>
          <w:rFonts w:ascii="Calibri" w:hAnsi="Calibri" w:cs="Calibri"/>
        </w:rPr>
        <w:t>las siguientes:</w:t>
      </w:r>
    </w:p>
    <w:p w14:paraId="17ECFCFA" w14:textId="79B1C3EE" w:rsidR="00B75B24" w:rsidRPr="00967ABD" w:rsidRDefault="00B75B24" w:rsidP="00944E8A">
      <w:pPr>
        <w:spacing w:line="276" w:lineRule="auto"/>
        <w:rPr>
          <w:rFonts w:ascii="Calibri" w:hAnsi="Calibri" w:cs="Calibri"/>
        </w:rPr>
      </w:pPr>
    </w:p>
    <w:p w14:paraId="6955C53C" w14:textId="5ED790E5" w:rsidR="00B75B24" w:rsidRPr="00967ABD" w:rsidRDefault="00B75B24" w:rsidP="00944E8A">
      <w:pPr>
        <w:numPr>
          <w:ilvl w:val="0"/>
          <w:numId w:val="23"/>
        </w:numPr>
        <w:shd w:val="clear" w:color="auto" w:fill="FFFFFF"/>
        <w:spacing w:line="276" w:lineRule="auto"/>
        <w:ind w:left="947"/>
        <w:jc w:val="both"/>
        <w:rPr>
          <w:rFonts w:ascii="Calibri" w:hAnsi="Calibri" w:cs="Calibri"/>
        </w:rPr>
      </w:pPr>
      <w:r w:rsidRPr="00967ABD">
        <w:rPr>
          <w:rFonts w:ascii="Calibri" w:hAnsi="Calibri" w:cs="Calibri"/>
        </w:rPr>
        <w:t xml:space="preserve">    Proyecto de Norma Mexicana PROY-NMX-J-813-1-ANCE-2020, Robots y dispositivos robóticos - Requisitos de seguridad para robots industriales - Parte 1: Robots (ICS 25.040.30). Objetivo y Justificación: Especificar los requisitos y las pautas para el diseño seguro inherente, las medidas de protección y la información para el uso de robots industriales. Grado de avance: 90 %. Fecha estimada de inicio y terminación: enero a diciembre de 2021. PNN o Suplemento en el que se inscribió por primera vez: Programa Nacional de Normalización 2020. Fecha de publicación en el DOF: 30 de abril de 2020.</w:t>
      </w:r>
    </w:p>
    <w:p w14:paraId="2E6954D0" w14:textId="77777777" w:rsidR="00B75B24" w:rsidRPr="00967ABD" w:rsidRDefault="00B75B24" w:rsidP="00944E8A">
      <w:pPr>
        <w:shd w:val="clear" w:color="auto" w:fill="FFFFFF"/>
        <w:spacing w:line="276" w:lineRule="auto"/>
        <w:ind w:left="947"/>
        <w:jc w:val="both"/>
        <w:rPr>
          <w:rFonts w:ascii="Calibri" w:hAnsi="Calibri" w:cs="Calibri"/>
        </w:rPr>
      </w:pPr>
    </w:p>
    <w:p w14:paraId="1A7C6D22" w14:textId="25C1B02E" w:rsidR="00B75B24" w:rsidRPr="00967ABD" w:rsidRDefault="00B75B24" w:rsidP="00944E8A">
      <w:pPr>
        <w:numPr>
          <w:ilvl w:val="0"/>
          <w:numId w:val="24"/>
        </w:numPr>
        <w:shd w:val="clear" w:color="auto" w:fill="FFFFFF"/>
        <w:spacing w:line="276" w:lineRule="auto"/>
        <w:ind w:left="947"/>
        <w:jc w:val="both"/>
        <w:rPr>
          <w:rFonts w:ascii="Calibri" w:hAnsi="Calibri" w:cs="Calibri"/>
        </w:rPr>
      </w:pPr>
      <w:r w:rsidRPr="00967ABD">
        <w:rPr>
          <w:rFonts w:ascii="Calibri" w:hAnsi="Calibri" w:cs="Calibri"/>
        </w:rPr>
        <w:t xml:space="preserve">    Proyecto de Norma Mexicana PROY-NMX-J-827-ANCE-2020, Robots manipuladores industriales - Guía informativa sobre equipos de prueba y métodos de metrología de operación para la evaluación del desempeño del robot de acuerdo con la Norma Mexicana de criterios de desempeño y métodos de prueba relacionados (ICS 25.040.30). Objetivo y Justificación: Proporcionar orientación sobre los principios de funcionamiento de los equipos de prueba. Grado de avance: 65 %. Fecha estimada de inicio y terminación: enero a diciembre de 2021. PNN o Suplemento en el que se inscribió por primera vez: Programa Nacional de Normalización 2020. Fecha de publicación en el DOF: 19 de agosto de 2020.</w:t>
      </w:r>
    </w:p>
    <w:p w14:paraId="1290A650" w14:textId="77777777" w:rsidR="00B75B24" w:rsidRPr="00967ABD" w:rsidRDefault="00B75B24" w:rsidP="00944E8A">
      <w:pPr>
        <w:shd w:val="clear" w:color="auto" w:fill="FFFFFF"/>
        <w:spacing w:line="276" w:lineRule="auto"/>
        <w:ind w:left="947"/>
        <w:jc w:val="both"/>
        <w:rPr>
          <w:rFonts w:ascii="Calibri" w:hAnsi="Calibri" w:cs="Calibri"/>
        </w:rPr>
      </w:pPr>
    </w:p>
    <w:p w14:paraId="28F9BE49" w14:textId="4A6ECC3F" w:rsidR="00B75B24" w:rsidRPr="00967ABD" w:rsidRDefault="00B75B24" w:rsidP="00944E8A">
      <w:pPr>
        <w:numPr>
          <w:ilvl w:val="0"/>
          <w:numId w:val="25"/>
        </w:numPr>
        <w:shd w:val="clear" w:color="auto" w:fill="FFFFFF"/>
        <w:spacing w:line="276" w:lineRule="auto"/>
        <w:ind w:left="947"/>
        <w:jc w:val="both"/>
        <w:rPr>
          <w:rFonts w:ascii="Calibri" w:hAnsi="Calibri" w:cs="Calibri"/>
        </w:rPr>
      </w:pPr>
      <w:r w:rsidRPr="00967ABD">
        <w:rPr>
          <w:rFonts w:ascii="Calibri" w:hAnsi="Calibri" w:cs="Calibri"/>
        </w:rPr>
        <w:t xml:space="preserve">    Proyecto de Norma Mexicana PROY-NMX-J-828-ANCE-2020, Robots manipuladores industriales - Manejo de objetos con pinzas de tipo sujeción - Vocabulario y presentación de características (ICS 01.040.25). Objetivo y Justificación: Proporcionar términos para describir el manejo de objetos y términos de funciones, estructuras y elementos de pinzas de agarre. Se enfoca en las funcionalidades de los efectores finales y se concentra en pinzas finales de agarre. Grado de avance: 65 %. Fecha estimada de inicio y terminación: enero a diciembre de 2021. PNN o Suplemento en el que se inscribió por primera vez: Programa Nacional de Normalización 2020. Fecha de publicación en el DOF: 21 de septiembre de 2020.</w:t>
      </w:r>
    </w:p>
    <w:p w14:paraId="179E6275" w14:textId="77777777" w:rsidR="00B75B24" w:rsidRPr="00967ABD" w:rsidRDefault="00B75B24" w:rsidP="00944E8A">
      <w:pPr>
        <w:shd w:val="clear" w:color="auto" w:fill="FFFFFF"/>
        <w:spacing w:line="276" w:lineRule="auto"/>
        <w:ind w:left="947"/>
        <w:jc w:val="both"/>
        <w:rPr>
          <w:rFonts w:ascii="Calibri" w:hAnsi="Calibri" w:cs="Calibri"/>
        </w:rPr>
      </w:pPr>
    </w:p>
    <w:p w14:paraId="2443DD60" w14:textId="321D1307" w:rsidR="00015DC6" w:rsidRPr="00967ABD" w:rsidRDefault="00B75B24" w:rsidP="00944E8A">
      <w:pPr>
        <w:numPr>
          <w:ilvl w:val="0"/>
          <w:numId w:val="25"/>
        </w:numPr>
        <w:shd w:val="clear" w:color="auto" w:fill="FFFFFF"/>
        <w:spacing w:line="276" w:lineRule="auto"/>
        <w:ind w:left="947"/>
        <w:jc w:val="both"/>
        <w:rPr>
          <w:rFonts w:ascii="Calibri" w:hAnsi="Calibri" w:cs="Calibri"/>
        </w:rPr>
      </w:pPr>
      <w:r w:rsidRPr="00967ABD">
        <w:rPr>
          <w:rFonts w:ascii="Calibri" w:hAnsi="Calibri" w:cs="Calibri"/>
        </w:rPr>
        <w:lastRenderedPageBreak/>
        <w:t xml:space="preserve">   Proyecto de Norma Mexicana PROY-NMX-J-752-2-ANCE-2020, Robótica - Criterios de desempeño y métodos de prueba para robots de servicio - Parte 2: Navegación (ICS:25.040.30). Objetivo y Justificación: Describir métodos para especificar y comprobar el desempeño de navegación de robots de servicio. Grado de avance: 65 %. Fecha estimada de inicio y terminación: enero a diciembre de 2021. PNN o Suplemento en el que se inscribió por primera vez: Programa Nacional de Normalización 2020. Fecha de publicación en el DOF: 21 de septiembre de 2020.</w:t>
      </w:r>
    </w:p>
    <w:p w14:paraId="00A2E382" w14:textId="578F01C6" w:rsidR="00B5431A" w:rsidRPr="00967ABD" w:rsidRDefault="00B5431A" w:rsidP="00EF75DD">
      <w:pPr>
        <w:pStyle w:val="NormalWeb"/>
        <w:numPr>
          <w:ilvl w:val="0"/>
          <w:numId w:val="11"/>
        </w:numPr>
        <w:shd w:val="clear" w:color="auto" w:fill="FFFFFF"/>
        <w:spacing w:line="276" w:lineRule="auto"/>
        <w:ind w:hanging="436"/>
        <w:jc w:val="both"/>
        <w:rPr>
          <w:rFonts w:ascii="Calibri" w:hAnsi="Calibri" w:cs="Calibri"/>
        </w:rPr>
      </w:pPr>
      <w:r w:rsidRPr="00967ABD">
        <w:rPr>
          <w:rFonts w:ascii="Calibri" w:hAnsi="Calibri" w:cs="Calibri"/>
        </w:rPr>
        <w:t>Unión Internacional de Telecomunicaciones (UIT) e Inteligencia Artificial</w:t>
      </w:r>
    </w:p>
    <w:p w14:paraId="44048331" w14:textId="1A59C337" w:rsidR="00DA3D20" w:rsidRPr="00967ABD" w:rsidRDefault="00DA3D20" w:rsidP="00944E8A">
      <w:pPr>
        <w:pStyle w:val="NormalWeb"/>
        <w:shd w:val="clear" w:color="auto" w:fill="FFFFFF"/>
        <w:spacing w:line="276" w:lineRule="auto"/>
        <w:jc w:val="both"/>
        <w:rPr>
          <w:rFonts w:ascii="Calibri" w:hAnsi="Calibri" w:cs="Calibri"/>
        </w:rPr>
      </w:pPr>
      <w:r w:rsidRPr="00967ABD">
        <w:rPr>
          <w:rFonts w:ascii="Calibri" w:hAnsi="Calibri" w:cs="Calibri"/>
        </w:rPr>
        <w:t xml:space="preserve">La UIT reconoce que la innovación de la Inteligencia Artificial se ha acelerado y como una manifestación se encuentran las contribuciones al trabajo de la UIT. La IA y </w:t>
      </w:r>
      <w:r w:rsidRPr="00967ABD">
        <w:rPr>
          <w:rFonts w:ascii="Calibri" w:hAnsi="Calibri" w:cs="Calibri"/>
          <w:i/>
          <w:iCs/>
        </w:rPr>
        <w:t xml:space="preserve">Machine </w:t>
      </w:r>
      <w:proofErr w:type="spellStart"/>
      <w:r w:rsidRPr="00967ABD">
        <w:rPr>
          <w:rFonts w:ascii="Calibri" w:hAnsi="Calibri" w:cs="Calibri"/>
          <w:i/>
          <w:iCs/>
        </w:rPr>
        <w:t>Learning</w:t>
      </w:r>
      <w:proofErr w:type="spellEnd"/>
      <w:r w:rsidRPr="00967ABD">
        <w:rPr>
          <w:rFonts w:ascii="Calibri" w:hAnsi="Calibri" w:cs="Calibri"/>
        </w:rPr>
        <w:t xml:space="preserve"> han incrementado su participación en el programa de la UIT de estandarización en materias como orquestación y gestión de redes, codificación multimedia, evaluación de la calidad del servicio, aspectos operativos de la prestación de servicios y gestión de las telecomunicaciones, redes de cable, salud digital, eficiencia medioambiental y conducción autónoma.</w:t>
      </w:r>
      <w:r w:rsidR="00B5431A" w:rsidRPr="00967ABD">
        <w:rPr>
          <w:rStyle w:val="Refdenotaalpie"/>
          <w:rFonts w:ascii="Calibri" w:hAnsi="Calibri" w:cs="Calibri"/>
        </w:rPr>
        <w:footnoteReference w:id="39"/>
      </w:r>
    </w:p>
    <w:p w14:paraId="7C29C916" w14:textId="5C201487" w:rsidR="00DA3D20" w:rsidRPr="00967ABD" w:rsidRDefault="00DA3D20" w:rsidP="00944E8A">
      <w:pPr>
        <w:pStyle w:val="NormalWeb"/>
        <w:shd w:val="clear" w:color="auto" w:fill="FFFFFF"/>
        <w:spacing w:line="276" w:lineRule="auto"/>
        <w:jc w:val="both"/>
        <w:rPr>
          <w:rFonts w:ascii="Calibri" w:hAnsi="Calibri" w:cs="Calibri"/>
        </w:rPr>
      </w:pPr>
      <w:r w:rsidRPr="00967ABD">
        <w:rPr>
          <w:rFonts w:ascii="Calibri" w:hAnsi="Calibri" w:cs="Calibri"/>
        </w:rPr>
        <w:t>La UIT ha convocado al diálogo inclusivo sobre las implicaciones de la IA para el futuro de la sociedad, la Cumbre Mundial de la IA para el Bien</w:t>
      </w:r>
      <w:r w:rsidRPr="00967ABD">
        <w:rPr>
          <w:rStyle w:val="Refdenotaalpie"/>
          <w:rFonts w:ascii="Calibri" w:hAnsi="Calibri" w:cs="Calibri"/>
        </w:rPr>
        <w:footnoteReference w:id="40"/>
      </w:r>
      <w:r w:rsidRPr="00967ABD">
        <w:rPr>
          <w:rFonts w:ascii="Calibri" w:hAnsi="Calibri" w:cs="Calibri"/>
        </w:rPr>
        <w:t xml:space="preserve"> tomando en consideración los usos y aplicaciones de la IA y </w:t>
      </w:r>
      <w:r w:rsidRPr="00967ABD">
        <w:rPr>
          <w:rFonts w:ascii="Calibri" w:hAnsi="Calibri" w:cs="Calibri"/>
          <w:i/>
          <w:iCs/>
        </w:rPr>
        <w:t xml:space="preserve">Machine </w:t>
      </w:r>
      <w:proofErr w:type="spellStart"/>
      <w:r w:rsidRPr="00967ABD">
        <w:rPr>
          <w:rFonts w:ascii="Calibri" w:hAnsi="Calibri" w:cs="Calibri"/>
          <w:i/>
          <w:iCs/>
        </w:rPr>
        <w:t>Learning</w:t>
      </w:r>
      <w:proofErr w:type="spellEnd"/>
      <w:r w:rsidRPr="00967ABD">
        <w:rPr>
          <w:rFonts w:ascii="Calibri" w:hAnsi="Calibri" w:cs="Calibri"/>
          <w:i/>
          <w:iCs/>
        </w:rPr>
        <w:t xml:space="preserve"> </w:t>
      </w:r>
      <w:r w:rsidRPr="00967ABD">
        <w:rPr>
          <w:rFonts w:ascii="Calibri" w:hAnsi="Calibri" w:cs="Calibri"/>
        </w:rPr>
        <w:t>como una fuerza para el bien se han ampliado</w:t>
      </w:r>
      <w:r w:rsidR="00120CEE" w:rsidRPr="00967ABD">
        <w:rPr>
          <w:rFonts w:ascii="Calibri" w:hAnsi="Calibri" w:cs="Calibri"/>
        </w:rPr>
        <w:t>,</w:t>
      </w:r>
      <w:r w:rsidRPr="00967ABD">
        <w:rPr>
          <w:rFonts w:ascii="Calibri" w:hAnsi="Calibri" w:cs="Calibri"/>
        </w:rPr>
        <w:t xml:space="preserve"> al igual que la discusión más allá de una organización individual y una serie de alianzas recientes para apoyar la confianza en la IA, un diálogo inclusivo que construya la comprensión de los distintos roles para la innovación. </w:t>
      </w:r>
    </w:p>
    <w:p w14:paraId="45E89404" w14:textId="77777777" w:rsidR="002815F6" w:rsidRPr="00967ABD" w:rsidRDefault="00DA3D20" w:rsidP="00944E8A">
      <w:pPr>
        <w:pStyle w:val="NormalWeb"/>
        <w:shd w:val="clear" w:color="auto" w:fill="FFFFFF"/>
        <w:spacing w:line="276" w:lineRule="auto"/>
        <w:jc w:val="both"/>
        <w:rPr>
          <w:rFonts w:ascii="Calibri" w:hAnsi="Calibri" w:cs="Calibri"/>
        </w:rPr>
      </w:pPr>
      <w:r w:rsidRPr="00967ABD">
        <w:rPr>
          <w:rFonts w:ascii="Calibri" w:hAnsi="Calibri" w:cs="Calibri"/>
        </w:rPr>
        <w:t>En el marco del Sector de Normalización de la UIT (UIT-T) existen Grupos de Enfoque para iniciativas especializadas como IA para la Salud</w:t>
      </w:r>
      <w:r w:rsidRPr="00967ABD">
        <w:rPr>
          <w:rStyle w:val="Refdenotaalpie"/>
          <w:rFonts w:ascii="Calibri" w:hAnsi="Calibri" w:cs="Calibri"/>
        </w:rPr>
        <w:footnoteReference w:id="41"/>
      </w:r>
      <w:r w:rsidRPr="00967ABD">
        <w:rPr>
          <w:rFonts w:ascii="Calibri" w:hAnsi="Calibri" w:cs="Calibri"/>
        </w:rPr>
        <w:t xml:space="preserve"> en colaboración con la Organización Mundial de la Salud (OMS), IA para la conducción autónoma y asistida</w:t>
      </w:r>
      <w:r w:rsidRPr="00967ABD">
        <w:rPr>
          <w:rStyle w:val="Refdenotaalpie"/>
          <w:rFonts w:ascii="Calibri" w:hAnsi="Calibri" w:cs="Calibri"/>
        </w:rPr>
        <w:footnoteReference w:id="42"/>
      </w:r>
      <w:r w:rsidRPr="00967ABD">
        <w:rPr>
          <w:rFonts w:ascii="Calibri" w:hAnsi="Calibri" w:cs="Calibri"/>
        </w:rPr>
        <w:t>, IA y Datos Comunes</w:t>
      </w:r>
      <w:r w:rsidRPr="00967ABD">
        <w:rPr>
          <w:rStyle w:val="Refdenotaalpie"/>
          <w:rFonts w:ascii="Calibri" w:hAnsi="Calibri" w:cs="Calibri"/>
        </w:rPr>
        <w:footnoteReference w:id="43"/>
      </w:r>
      <w:r w:rsidRPr="00967ABD">
        <w:rPr>
          <w:rFonts w:ascii="Calibri" w:hAnsi="Calibri" w:cs="Calibri"/>
        </w:rPr>
        <w:t xml:space="preserve">, </w:t>
      </w:r>
      <w:r w:rsidRPr="00967ABD">
        <w:rPr>
          <w:rFonts w:ascii="Calibri" w:hAnsi="Calibri" w:cs="Calibri"/>
          <w:i/>
          <w:iCs/>
        </w:rPr>
        <w:t xml:space="preserve">Machine </w:t>
      </w:r>
      <w:proofErr w:type="spellStart"/>
      <w:r w:rsidRPr="00967ABD">
        <w:rPr>
          <w:rFonts w:ascii="Calibri" w:hAnsi="Calibri" w:cs="Calibri"/>
          <w:i/>
          <w:iCs/>
        </w:rPr>
        <w:t>Learning</w:t>
      </w:r>
      <w:proofErr w:type="spellEnd"/>
      <w:r w:rsidRPr="00967ABD">
        <w:rPr>
          <w:rFonts w:ascii="Calibri" w:hAnsi="Calibri" w:cs="Calibri"/>
        </w:rPr>
        <w:t xml:space="preserve"> para Redes Futuras incluida 5G</w:t>
      </w:r>
      <w:r w:rsidRPr="00967ABD">
        <w:rPr>
          <w:rStyle w:val="Refdenotaalpie"/>
          <w:rFonts w:ascii="Calibri" w:hAnsi="Calibri" w:cs="Calibri"/>
        </w:rPr>
        <w:footnoteReference w:id="44"/>
      </w:r>
      <w:r w:rsidRPr="00967ABD">
        <w:rPr>
          <w:rFonts w:ascii="Calibri" w:hAnsi="Calibri" w:cs="Calibri"/>
        </w:rPr>
        <w:t>, sobre Eficiencia Ambiental para la IA y otras Tecnologías Emergentes</w:t>
      </w:r>
      <w:r w:rsidRPr="00967ABD">
        <w:rPr>
          <w:rStyle w:val="Refdenotaalpie"/>
          <w:rFonts w:ascii="Calibri" w:hAnsi="Calibri" w:cs="Calibri"/>
        </w:rPr>
        <w:footnoteReference w:id="45"/>
      </w:r>
      <w:r w:rsidRPr="00967ABD">
        <w:rPr>
          <w:rFonts w:ascii="Calibri" w:hAnsi="Calibri" w:cs="Calibri"/>
        </w:rPr>
        <w:t xml:space="preserve">. Estos grupos contribuyen a acelerar los </w:t>
      </w:r>
      <w:r w:rsidRPr="00967ABD">
        <w:rPr>
          <w:rFonts w:ascii="Calibri" w:hAnsi="Calibri" w:cs="Calibri"/>
        </w:rPr>
        <w:lastRenderedPageBreak/>
        <w:t xml:space="preserve">estudios en áreas estratégicas y preparan las bases para los trabajos de normalización que se realiza en los Grupos de Estudio de la UIT-T. </w:t>
      </w:r>
    </w:p>
    <w:p w14:paraId="6A144C79" w14:textId="2E8BD7F5" w:rsidR="00DA3D20" w:rsidRPr="00967ABD" w:rsidRDefault="00DA3D20" w:rsidP="00944E8A">
      <w:pPr>
        <w:pStyle w:val="NormalWeb"/>
        <w:shd w:val="clear" w:color="auto" w:fill="FFFFFF"/>
        <w:spacing w:line="276" w:lineRule="auto"/>
        <w:jc w:val="both"/>
        <w:rPr>
          <w:rFonts w:ascii="Calibri" w:hAnsi="Calibri" w:cs="Calibri"/>
        </w:rPr>
      </w:pPr>
      <w:r w:rsidRPr="00967ABD">
        <w:rPr>
          <w:rFonts w:ascii="Calibri" w:hAnsi="Calibri" w:cs="Calibri"/>
        </w:rPr>
        <w:t>Los trabajos de estos grupos no se constriñen a aspectos técnicos, en particular el de Grupo de Enfoque de IA para la Salud tiene previsto como uno de sus entregables un documento sobre consideraciones éticas, el Grupo de Enfoque sobre IA para la conducción autónoma y asistida tiene igualmente como parte de su objeto de estudio aspectos éticos, se tienen resultados preliminares de un estudio (Estudio sobre el Problema de Molly) sobre las expectativas de funciones del software del vehículo tras una colisión en la que un vehículo autónomo atropella a una niña sin que haya testigos que se espera sean consideradas por desarrolladores, aseguradores, organismos o entidades de reguladores y estándares.</w:t>
      </w:r>
      <w:r w:rsidRPr="00967ABD">
        <w:rPr>
          <w:rStyle w:val="Refdenotaalpie"/>
          <w:rFonts w:ascii="Calibri" w:hAnsi="Calibri" w:cs="Calibri"/>
        </w:rPr>
        <w:footnoteReference w:id="46"/>
      </w:r>
      <w:r w:rsidRPr="00967ABD">
        <w:rPr>
          <w:rFonts w:ascii="Calibri" w:hAnsi="Calibri" w:cs="Calibri"/>
        </w:rPr>
        <w:t xml:space="preserve"> </w:t>
      </w:r>
    </w:p>
    <w:p w14:paraId="27C6A4FC" w14:textId="77777777" w:rsidR="00DA3D20" w:rsidRPr="00967ABD" w:rsidRDefault="00DA3D20" w:rsidP="00944E8A">
      <w:pPr>
        <w:pStyle w:val="NormalWeb"/>
        <w:shd w:val="clear" w:color="auto" w:fill="FFFFFF"/>
        <w:spacing w:line="276" w:lineRule="auto"/>
        <w:rPr>
          <w:rFonts w:ascii="Calibri" w:hAnsi="Calibri" w:cs="Calibri"/>
        </w:rPr>
      </w:pPr>
      <w:r w:rsidRPr="00967ABD">
        <w:rPr>
          <w:rFonts w:ascii="Calibri" w:hAnsi="Calibri" w:cs="Calibri"/>
        </w:rPr>
        <w:t xml:space="preserve">La introducción de IA y </w:t>
      </w:r>
      <w:r w:rsidRPr="00967ABD">
        <w:rPr>
          <w:rFonts w:ascii="Calibri" w:hAnsi="Calibri" w:cs="Calibri"/>
          <w:i/>
          <w:iCs/>
        </w:rPr>
        <w:t xml:space="preserve">Machine </w:t>
      </w:r>
      <w:proofErr w:type="spellStart"/>
      <w:r w:rsidRPr="00967ABD">
        <w:rPr>
          <w:rFonts w:ascii="Calibri" w:hAnsi="Calibri" w:cs="Calibri"/>
          <w:i/>
          <w:iCs/>
        </w:rPr>
        <w:t>learning</w:t>
      </w:r>
      <w:proofErr w:type="spellEnd"/>
      <w:r w:rsidRPr="00967ABD">
        <w:rPr>
          <w:rFonts w:ascii="Calibri" w:hAnsi="Calibri" w:cs="Calibri"/>
        </w:rPr>
        <w:t xml:space="preserve"> permite optimizar las operaciones de las redes y para incrementar la eficiencia de energía y costos. Entre los estándares que se desarrollan a través de los Grupos de Estudio de la ITU-T se encuentran los siguientes:</w:t>
      </w:r>
    </w:p>
    <w:p w14:paraId="0AB42806" w14:textId="77777777" w:rsidR="00DA3D20" w:rsidRPr="00967ABD" w:rsidRDefault="00DA3D20" w:rsidP="00944E8A">
      <w:pPr>
        <w:pStyle w:val="NormalWeb"/>
        <w:shd w:val="clear" w:color="auto" w:fill="FFFFFF"/>
        <w:spacing w:line="276" w:lineRule="auto"/>
        <w:jc w:val="both"/>
        <w:rPr>
          <w:rFonts w:ascii="Calibri" w:hAnsi="Calibri" w:cs="Calibri"/>
        </w:rPr>
      </w:pPr>
      <w:r w:rsidRPr="00967ABD">
        <w:rPr>
          <w:rFonts w:ascii="Calibri" w:hAnsi="Calibri" w:cs="Calibri"/>
        </w:rPr>
        <w:t>Los nuevos estándares de la UIT proporcionan un m</w:t>
      </w:r>
      <w:r w:rsidRPr="00967ABD">
        <w:rPr>
          <w:rFonts w:ascii="Calibri" w:hAnsi="Calibri" w:cs="Calibri"/>
          <w:shd w:val="clear" w:color="auto" w:fill="FFFFFF"/>
        </w:rPr>
        <w:t>arco arquitectónico para el aprendizaje de máquina en las redes futuras incluidas las IMT-2020</w:t>
      </w:r>
      <w:r w:rsidRPr="00967ABD">
        <w:rPr>
          <w:rFonts w:ascii="Calibri" w:hAnsi="Calibri" w:cs="Calibri"/>
        </w:rPr>
        <w:t xml:space="preserve"> (</w:t>
      </w:r>
      <w:hyperlink r:id="rId21" w:history="1">
        <w:r w:rsidRPr="00967ABD">
          <w:rPr>
            <w:rStyle w:val="Hipervnculo"/>
            <w:rFonts w:ascii="Calibri" w:hAnsi="Calibri" w:cs="Calibri"/>
            <w:color w:val="auto"/>
          </w:rPr>
          <w:t>ITU Y.3172</w:t>
        </w:r>
      </w:hyperlink>
      <w:r w:rsidRPr="00967ABD">
        <w:rPr>
          <w:rFonts w:ascii="Calibri" w:hAnsi="Calibri" w:cs="Calibri"/>
        </w:rPr>
        <w:t>)</w:t>
      </w:r>
      <w:r w:rsidRPr="00967ABD">
        <w:rPr>
          <w:rStyle w:val="Refdenotaalpie"/>
          <w:rFonts w:ascii="Calibri" w:hAnsi="Calibri" w:cs="Calibri"/>
        </w:rPr>
        <w:footnoteReference w:id="47"/>
      </w:r>
      <w:r w:rsidRPr="00967ABD">
        <w:rPr>
          <w:rFonts w:ascii="Calibri" w:hAnsi="Calibri" w:cs="Calibri"/>
        </w:rPr>
        <w:t xml:space="preserve">, </w:t>
      </w:r>
      <w:r w:rsidRPr="00967ABD">
        <w:rPr>
          <w:rFonts w:ascii="Calibri" w:hAnsi="Calibri" w:cs="Calibri"/>
          <w:shd w:val="clear" w:color="auto" w:fill="FFFFFF"/>
        </w:rPr>
        <w:t>Marco para la evaluación de los niveles de inteligencia de redes futuras incluidas las IMT-2020</w:t>
      </w:r>
      <w:r w:rsidRPr="00967ABD">
        <w:rPr>
          <w:rFonts w:ascii="Calibri" w:hAnsi="Calibri" w:cs="Calibri"/>
        </w:rPr>
        <w:t xml:space="preserve"> (ITU </w:t>
      </w:r>
      <w:hyperlink r:id="rId22" w:history="1">
        <w:r w:rsidRPr="00967ABD">
          <w:rPr>
            <w:rStyle w:val="Hipervnculo"/>
            <w:rFonts w:ascii="Calibri" w:hAnsi="Calibri" w:cs="Calibri"/>
            <w:color w:val="auto"/>
          </w:rPr>
          <w:t>Y.3173</w:t>
        </w:r>
      </w:hyperlink>
      <w:r w:rsidRPr="00967ABD">
        <w:rPr>
          <w:rFonts w:ascii="Calibri" w:hAnsi="Calibri" w:cs="Calibri"/>
        </w:rPr>
        <w:t>)</w:t>
      </w:r>
      <w:r w:rsidRPr="00967ABD">
        <w:rPr>
          <w:rStyle w:val="Refdenotaalpie"/>
          <w:rFonts w:ascii="Calibri" w:hAnsi="Calibri" w:cs="Calibri"/>
        </w:rPr>
        <w:footnoteReference w:id="48"/>
      </w:r>
      <w:r w:rsidRPr="00967ABD">
        <w:rPr>
          <w:rFonts w:ascii="Calibri" w:hAnsi="Calibri" w:cs="Calibri"/>
        </w:rPr>
        <w:t xml:space="preserve"> y el marco para el manejo de datos destinados a permitir el aprendizaje de máquina en las redes futuras, incluidas las IMT-2020 (ITU </w:t>
      </w:r>
      <w:hyperlink r:id="rId23" w:history="1">
        <w:r w:rsidRPr="00967ABD">
          <w:rPr>
            <w:rStyle w:val="Hipervnculo"/>
            <w:rFonts w:ascii="Calibri" w:hAnsi="Calibri" w:cs="Calibri"/>
            <w:color w:val="auto"/>
          </w:rPr>
          <w:t>Y.3174</w:t>
        </w:r>
      </w:hyperlink>
      <w:r w:rsidRPr="00967ABD">
        <w:rPr>
          <w:rFonts w:ascii="Calibri" w:hAnsi="Calibri" w:cs="Calibri"/>
        </w:rPr>
        <w:t>)</w:t>
      </w:r>
      <w:r w:rsidRPr="00967ABD">
        <w:rPr>
          <w:rStyle w:val="Refdenotaalpie"/>
          <w:rFonts w:ascii="Calibri" w:hAnsi="Calibri" w:cs="Calibri"/>
        </w:rPr>
        <w:footnoteReference w:id="49"/>
      </w:r>
      <w:r w:rsidRPr="00967ABD">
        <w:rPr>
          <w:rFonts w:ascii="Calibri" w:hAnsi="Calibri" w:cs="Calibri"/>
        </w:rPr>
        <w:t xml:space="preserve">. </w:t>
      </w:r>
    </w:p>
    <w:p w14:paraId="3C7024CE" w14:textId="77777777" w:rsidR="00DA3D20" w:rsidRPr="00967ABD" w:rsidRDefault="00DA3D20" w:rsidP="00944E8A">
      <w:pPr>
        <w:pStyle w:val="NormalWeb"/>
        <w:shd w:val="clear" w:color="auto" w:fill="FFFFFF"/>
        <w:spacing w:line="276" w:lineRule="auto"/>
        <w:jc w:val="both"/>
        <w:rPr>
          <w:rFonts w:ascii="Calibri" w:hAnsi="Calibri" w:cs="Calibri"/>
        </w:rPr>
      </w:pPr>
      <w:r w:rsidRPr="00967ABD">
        <w:rPr>
          <w:rFonts w:ascii="Calibri" w:hAnsi="Calibri" w:cs="Calibri"/>
        </w:rPr>
        <w:t xml:space="preserve">La UIT reconoce el relevante rol de la IA y Machine </w:t>
      </w:r>
      <w:proofErr w:type="spellStart"/>
      <w:r w:rsidRPr="00967ABD">
        <w:rPr>
          <w:rFonts w:ascii="Calibri" w:hAnsi="Calibri" w:cs="Calibri"/>
        </w:rPr>
        <w:t>Learning</w:t>
      </w:r>
      <w:proofErr w:type="spellEnd"/>
      <w:r w:rsidRPr="00967ABD">
        <w:rPr>
          <w:rFonts w:ascii="Calibri" w:hAnsi="Calibri" w:cs="Calibri"/>
        </w:rPr>
        <w:t xml:space="preserve"> AI para la codificación multimedia, un área de trabajo de los estándares de la UIT conocida por los estándares de compresión de video ganadores del </w:t>
      </w:r>
      <w:proofErr w:type="spellStart"/>
      <w:r w:rsidRPr="00967ABD">
        <w:rPr>
          <w:rFonts w:ascii="Calibri" w:hAnsi="Calibri" w:cs="Calibri"/>
        </w:rPr>
        <w:t>Primetime</w:t>
      </w:r>
      <w:proofErr w:type="spellEnd"/>
      <w:r w:rsidRPr="00967ABD">
        <w:rPr>
          <w:rFonts w:ascii="Calibri" w:hAnsi="Calibri" w:cs="Calibri"/>
        </w:rPr>
        <w:t xml:space="preserve"> Emmy( ITU </w:t>
      </w:r>
      <w:hyperlink r:id="rId24" w:history="1">
        <w:r w:rsidRPr="00967ABD">
          <w:rPr>
            <w:rStyle w:val="Hipervnculo"/>
            <w:rFonts w:ascii="Calibri" w:hAnsi="Calibri" w:cs="Calibri"/>
            <w:color w:val="auto"/>
          </w:rPr>
          <w:t>H.264</w:t>
        </w:r>
      </w:hyperlink>
      <w:r w:rsidRPr="00967ABD">
        <w:rPr>
          <w:rFonts w:ascii="Calibri" w:hAnsi="Calibri" w:cs="Calibri"/>
        </w:rPr>
        <w:t>)</w:t>
      </w:r>
      <w:r w:rsidRPr="00967ABD">
        <w:rPr>
          <w:rStyle w:val="Refdenotaalpie"/>
          <w:rFonts w:ascii="Calibri" w:hAnsi="Calibri" w:cs="Calibri"/>
        </w:rPr>
        <w:footnoteReference w:id="50"/>
      </w:r>
      <w:r w:rsidRPr="00967ABD">
        <w:rPr>
          <w:rFonts w:ascii="Calibri" w:hAnsi="Calibri" w:cs="Calibri"/>
        </w:rPr>
        <w:t xml:space="preserve"> y el Codificador de Video de Alta eficiencia (ITU </w:t>
      </w:r>
      <w:hyperlink r:id="rId25" w:history="1">
        <w:r w:rsidRPr="00967ABD">
          <w:rPr>
            <w:rStyle w:val="Hipervnculo"/>
            <w:rFonts w:ascii="Calibri" w:hAnsi="Calibri" w:cs="Calibri"/>
            <w:color w:val="auto"/>
          </w:rPr>
          <w:t>H.265</w:t>
        </w:r>
      </w:hyperlink>
      <w:r w:rsidRPr="00967ABD">
        <w:rPr>
          <w:rFonts w:ascii="Calibri" w:hAnsi="Calibri" w:cs="Calibri"/>
        </w:rPr>
        <w:t> | ISO/IEC 23008-2)</w:t>
      </w:r>
      <w:r w:rsidRPr="00967ABD">
        <w:rPr>
          <w:rStyle w:val="Refdenotaalpie"/>
          <w:rFonts w:ascii="Calibri" w:hAnsi="Calibri" w:cs="Calibri"/>
        </w:rPr>
        <w:footnoteReference w:id="51"/>
      </w:r>
      <w:r w:rsidRPr="00967ABD">
        <w:rPr>
          <w:rFonts w:ascii="Calibri" w:hAnsi="Calibri" w:cs="Calibri"/>
        </w:rPr>
        <w:t xml:space="preserve">, así como el Codificador versátil de video </w:t>
      </w:r>
      <w:r w:rsidRPr="00967ABD">
        <w:rPr>
          <w:rFonts w:ascii="Calibri" w:hAnsi="Calibri" w:cs="Calibri"/>
        </w:rPr>
        <w:lastRenderedPageBreak/>
        <w:t>(VVC) que se espera será concluido a finales de 2020.  La UIT también estableció un nuevo grupo de trabajo Aplicaciones multimedia de IA (</w:t>
      </w:r>
      <w:hyperlink r:id="rId26" w:history="1">
        <w:r w:rsidRPr="00967ABD">
          <w:rPr>
            <w:rStyle w:val="Hipervnculo"/>
            <w:rFonts w:ascii="Calibri" w:hAnsi="Calibri" w:cs="Calibri"/>
            <w:color w:val="auto"/>
          </w:rPr>
          <w:t>Q5/16</w:t>
        </w:r>
      </w:hyperlink>
      <w:r w:rsidRPr="00967ABD">
        <w:rPr>
          <w:rFonts w:ascii="Calibri" w:hAnsi="Calibri" w:cs="Calibri"/>
        </w:rPr>
        <w:t>)</w:t>
      </w:r>
      <w:r w:rsidRPr="00967ABD">
        <w:rPr>
          <w:rStyle w:val="Refdenotaalpie"/>
          <w:rFonts w:ascii="Calibri" w:hAnsi="Calibri" w:cs="Calibri"/>
        </w:rPr>
        <w:footnoteReference w:id="52"/>
      </w:r>
      <w:r w:rsidRPr="00967ABD">
        <w:rPr>
          <w:rFonts w:ascii="Calibri" w:hAnsi="Calibri" w:cs="Calibri"/>
        </w:rPr>
        <w:t>.</w:t>
      </w:r>
    </w:p>
    <w:p w14:paraId="3540B646" w14:textId="6081C5D5" w:rsidR="00DA3D20" w:rsidRPr="00967ABD" w:rsidRDefault="00DA3D20" w:rsidP="00944E8A">
      <w:pPr>
        <w:pStyle w:val="NormalWeb"/>
        <w:shd w:val="clear" w:color="auto" w:fill="FFFFFF"/>
        <w:spacing w:line="276" w:lineRule="auto"/>
        <w:jc w:val="both"/>
        <w:rPr>
          <w:rFonts w:ascii="Calibri" w:hAnsi="Calibri" w:cs="Calibri"/>
        </w:rPr>
      </w:pPr>
      <w:r w:rsidRPr="00967ABD">
        <w:rPr>
          <w:rFonts w:ascii="Calibri" w:hAnsi="Calibri" w:cs="Calibri"/>
        </w:rPr>
        <w:t xml:space="preserve">La IA y Machine </w:t>
      </w:r>
      <w:proofErr w:type="spellStart"/>
      <w:r w:rsidRPr="00967ABD">
        <w:rPr>
          <w:rFonts w:ascii="Calibri" w:hAnsi="Calibri" w:cs="Calibri"/>
        </w:rPr>
        <w:t>Learning</w:t>
      </w:r>
      <w:proofErr w:type="spellEnd"/>
      <w:r w:rsidRPr="00967ABD">
        <w:rPr>
          <w:rFonts w:ascii="Calibri" w:hAnsi="Calibri" w:cs="Calibri"/>
        </w:rPr>
        <w:t xml:space="preserve"> son usados ampliamente para el Desarrollo de modelos de la calidad de voz, audio, video, tal es el caso de los estándares de la UIT para medir la calidad del </w:t>
      </w:r>
      <w:proofErr w:type="spellStart"/>
      <w:r w:rsidRPr="00967ABD">
        <w:rPr>
          <w:rFonts w:ascii="Calibri" w:hAnsi="Calibri" w:cs="Calibri"/>
        </w:rPr>
        <w:t>streaming</w:t>
      </w:r>
      <w:proofErr w:type="spellEnd"/>
      <w:r w:rsidRPr="00967ABD">
        <w:rPr>
          <w:rFonts w:ascii="Calibri" w:hAnsi="Calibri" w:cs="Calibri"/>
        </w:rPr>
        <w:t xml:space="preserve"> audiovisual, en particular el  ITU </w:t>
      </w:r>
      <w:hyperlink r:id="rId27" w:history="1">
        <w:r w:rsidRPr="00967ABD">
          <w:rPr>
            <w:rStyle w:val="Hipervnculo"/>
            <w:rFonts w:ascii="Calibri" w:hAnsi="Calibri" w:cs="Calibri"/>
            <w:color w:val="auto"/>
          </w:rPr>
          <w:t>P.1203</w:t>
        </w:r>
      </w:hyperlink>
      <w:r w:rsidRPr="00967ABD">
        <w:rPr>
          <w:rFonts w:ascii="Calibri" w:hAnsi="Calibri" w:cs="Calibri"/>
        </w:rPr>
        <w:t>  y ITU </w:t>
      </w:r>
      <w:hyperlink r:id="rId28" w:history="1">
        <w:r w:rsidRPr="00967ABD">
          <w:rPr>
            <w:rStyle w:val="Hipervnculo"/>
            <w:rFonts w:ascii="Calibri" w:hAnsi="Calibri" w:cs="Calibri"/>
            <w:color w:val="auto"/>
          </w:rPr>
          <w:t>P.1204</w:t>
        </w:r>
      </w:hyperlink>
      <w:r w:rsidRPr="00967ABD">
        <w:rPr>
          <w:rFonts w:ascii="Calibri" w:hAnsi="Calibri" w:cs="Calibri"/>
        </w:rPr>
        <w:t> .</w:t>
      </w:r>
      <w:r w:rsidRPr="00967ABD">
        <w:rPr>
          <w:rStyle w:val="Refdenotaalpie"/>
          <w:rFonts w:ascii="Calibri" w:hAnsi="Calibri" w:cs="Calibri"/>
        </w:rPr>
        <w:footnoteReference w:id="53"/>
      </w:r>
    </w:p>
    <w:p w14:paraId="0E9D6131" w14:textId="77777777" w:rsidR="00DA3D20" w:rsidRPr="00967ABD" w:rsidRDefault="00DA3D20" w:rsidP="00944E8A">
      <w:pPr>
        <w:pStyle w:val="NormalWeb"/>
        <w:shd w:val="clear" w:color="auto" w:fill="FFFFFF"/>
        <w:spacing w:line="276" w:lineRule="auto"/>
        <w:jc w:val="both"/>
        <w:rPr>
          <w:rFonts w:ascii="Calibri" w:hAnsi="Calibri" w:cs="Calibri"/>
        </w:rPr>
      </w:pPr>
      <w:r w:rsidRPr="00967ABD">
        <w:rPr>
          <w:rFonts w:ascii="Calibri" w:hAnsi="Calibri" w:cs="Calibri"/>
        </w:rPr>
        <w:t>Los nuevos estándares o lineamientos para análisis y diagnósticos de redes inteligentes (ITU </w:t>
      </w:r>
      <w:hyperlink r:id="rId29" w:history="1">
        <w:r w:rsidRPr="00967ABD">
          <w:rPr>
            <w:rStyle w:val="Hipervnculo"/>
            <w:rFonts w:ascii="Calibri" w:hAnsi="Calibri" w:cs="Calibri"/>
            <w:color w:val="auto"/>
          </w:rPr>
          <w:t>E.475</w:t>
        </w:r>
      </w:hyperlink>
      <w:r w:rsidRPr="00967ABD">
        <w:rPr>
          <w:rFonts w:ascii="Calibri" w:hAnsi="Calibri" w:cs="Calibri"/>
        </w:rPr>
        <w:t>)</w:t>
      </w:r>
      <w:r w:rsidRPr="00967ABD">
        <w:rPr>
          <w:rStyle w:val="Refdenotaalpie"/>
          <w:rFonts w:ascii="Calibri" w:hAnsi="Calibri" w:cs="Calibri"/>
        </w:rPr>
        <w:footnoteReference w:id="54"/>
      </w:r>
      <w:r w:rsidRPr="00967ABD">
        <w:rPr>
          <w:rFonts w:ascii="Calibri" w:hAnsi="Calibri" w:cs="Calibri"/>
        </w:rPr>
        <w:t xml:space="preserve"> Con el aumento del número de dispositivos conectados y la proliferación de servicios en la web y multimedia, servicios en la nube, aplicaciones </w:t>
      </w:r>
      <w:proofErr w:type="spellStart"/>
      <w:r w:rsidRPr="00967ABD">
        <w:rPr>
          <w:rFonts w:ascii="Calibri" w:hAnsi="Calibri" w:cs="Calibri"/>
        </w:rPr>
        <w:t>IoT</w:t>
      </w:r>
      <w:proofErr w:type="spellEnd"/>
      <w:r w:rsidRPr="00967ABD">
        <w:rPr>
          <w:rFonts w:ascii="Calibri" w:hAnsi="Calibri" w:cs="Calibri"/>
        </w:rPr>
        <w:t xml:space="preserve">, las redes están sujetas a incidentes y cambios de redes no regulados que pueden ser medidos a través de alertas de red, y registros recibidos de las redes subyacentes. Es importante que las redes cuenten con la información de los servicios y aplicaciones que transportan para optimizar la operación y asegurar que la calidad del servicio alcanza las expectativas. </w:t>
      </w:r>
    </w:p>
    <w:p w14:paraId="46A64C66" w14:textId="77777777" w:rsidR="00DA3D20" w:rsidRPr="00967ABD" w:rsidRDefault="00DA3D20" w:rsidP="00944E8A">
      <w:pPr>
        <w:pStyle w:val="NormalWeb"/>
        <w:shd w:val="clear" w:color="auto" w:fill="FFFFFF"/>
        <w:spacing w:line="276" w:lineRule="auto"/>
        <w:jc w:val="both"/>
        <w:rPr>
          <w:rFonts w:ascii="Calibri" w:hAnsi="Calibri" w:cs="Calibri"/>
        </w:rPr>
      </w:pPr>
      <w:r w:rsidRPr="00967ABD">
        <w:rPr>
          <w:rFonts w:ascii="Calibri" w:hAnsi="Calibri" w:cs="Calibri"/>
        </w:rPr>
        <w:t xml:space="preserve">Otros estándares relevantes de la UIT para la IA y Machine </w:t>
      </w:r>
      <w:proofErr w:type="spellStart"/>
      <w:r w:rsidRPr="00967ABD">
        <w:rPr>
          <w:rFonts w:ascii="Calibri" w:hAnsi="Calibri" w:cs="Calibri"/>
        </w:rPr>
        <w:t>Learning</w:t>
      </w:r>
      <w:proofErr w:type="spellEnd"/>
      <w:r w:rsidRPr="00967ABD">
        <w:rPr>
          <w:rFonts w:ascii="Calibri" w:hAnsi="Calibri" w:cs="Calibri"/>
        </w:rPr>
        <w:t xml:space="preserve"> abordan la sustentabilidad ambiental, redes de fibra, aspectos operativos de la provisión del servicio y administración de telecomunicaciones.</w:t>
      </w:r>
    </w:p>
    <w:p w14:paraId="74CDB659" w14:textId="6D8F5637" w:rsidR="00DA3D20" w:rsidRPr="00967ABD" w:rsidRDefault="00DA3D20" w:rsidP="00944E8A">
      <w:pPr>
        <w:spacing w:line="276" w:lineRule="auto"/>
        <w:jc w:val="both"/>
        <w:rPr>
          <w:rFonts w:ascii="Calibri" w:hAnsi="Calibri" w:cs="Calibri"/>
          <w:shd w:val="clear" w:color="auto" w:fill="FFFFFF"/>
        </w:rPr>
      </w:pPr>
      <w:r w:rsidRPr="00967ABD">
        <w:rPr>
          <w:rFonts w:ascii="Calibri" w:hAnsi="Calibri" w:cs="Calibri"/>
        </w:rPr>
        <w:t xml:space="preserve">La Recomendación UIT-T L.1305 contiene las especificaciones técnicas de un sistema de gestión de la infraestructura del centro de datos (DCIM), en las que se tratan los siguientes aspectos: principios, objetos de gestión, esquemas del sistema de gestión, requisitos de la función de recopilación de datos, requisitos de la función operativa, gestión del ahorro de energía, gestión de la capacidad de las instalaciones y tecnologías de la información y la comunicación (TIC), otros requisitos de funciones operativas y control inteligente de los sistemas para maximizar la utilización de energía ecológica. También se consideran otros aspectos como los requisitos de la función de mantenimiento, la alarma inmediata y la protección basada en el análisis de </w:t>
      </w:r>
      <w:proofErr w:type="spellStart"/>
      <w:r w:rsidRPr="00967ABD">
        <w:rPr>
          <w:rFonts w:ascii="Calibri" w:hAnsi="Calibri" w:cs="Calibri"/>
        </w:rPr>
        <w:t>macrodatos</w:t>
      </w:r>
      <w:proofErr w:type="spellEnd"/>
      <w:r w:rsidRPr="00967ABD">
        <w:rPr>
          <w:rFonts w:ascii="Calibri" w:hAnsi="Calibri" w:cs="Calibri"/>
        </w:rPr>
        <w:t xml:space="preserve"> y el control inteligente de los sistemas para reducir los costes de mantenimiento.</w:t>
      </w:r>
      <w:r w:rsidRPr="00967ABD">
        <w:rPr>
          <w:rStyle w:val="Refdenotaalpie"/>
          <w:rFonts w:ascii="Calibri" w:hAnsi="Calibri" w:cs="Calibri"/>
          <w:shd w:val="clear" w:color="auto" w:fill="FFFFFF"/>
        </w:rPr>
        <w:footnoteReference w:id="55"/>
      </w:r>
    </w:p>
    <w:p w14:paraId="0B1C3B57" w14:textId="77777777" w:rsidR="00045069" w:rsidRPr="00967ABD" w:rsidRDefault="00045069" w:rsidP="00944E8A">
      <w:pPr>
        <w:spacing w:line="276" w:lineRule="auto"/>
        <w:jc w:val="both"/>
        <w:rPr>
          <w:rStyle w:val="Hipervnculo"/>
          <w:rFonts w:ascii="Calibri" w:hAnsi="Calibri" w:cs="Calibri"/>
          <w:color w:val="auto"/>
          <w:u w:val="none"/>
          <w:shd w:val="clear" w:color="auto" w:fill="FFFFFF"/>
        </w:rPr>
      </w:pPr>
    </w:p>
    <w:p w14:paraId="12D9779C" w14:textId="551D3692" w:rsidR="00DA3D20" w:rsidRPr="00967ABD" w:rsidRDefault="00DA3D20" w:rsidP="00944E8A">
      <w:pPr>
        <w:spacing w:line="276" w:lineRule="auto"/>
        <w:jc w:val="both"/>
        <w:rPr>
          <w:rFonts w:ascii="Calibri" w:hAnsi="Calibri" w:cs="Calibri"/>
        </w:rPr>
      </w:pPr>
      <w:r w:rsidRPr="00967ABD">
        <w:rPr>
          <w:rFonts w:ascii="Calibri" w:hAnsi="Calibri" w:cs="Calibri"/>
        </w:rPr>
        <w:t xml:space="preserve">En la Recomendación UIT-T J.1600 se especifica el marco de la plataforma de red de cable de primera calidad (PCNP) para las redes de banda ancha y TV por cable, que recurre a la inteligencia artificial (IA) en la nube y los datos de la red para optimizar los servicios de red </w:t>
      </w:r>
      <w:r w:rsidRPr="00967ABD">
        <w:rPr>
          <w:rFonts w:ascii="Calibri" w:hAnsi="Calibri" w:cs="Calibri"/>
        </w:rPr>
        <w:lastRenderedPageBreak/>
        <w:t>y de televisión, ofreciendo así una experiencia del usuario muy satisfactoria en cuanto a los aspectos percibidos de los servicios.</w:t>
      </w:r>
      <w:r w:rsidRPr="00967ABD">
        <w:rPr>
          <w:rStyle w:val="Refdenotaalpie"/>
          <w:rFonts w:ascii="Calibri" w:hAnsi="Calibri" w:cs="Calibri"/>
          <w:shd w:val="clear" w:color="auto" w:fill="FFFFFF"/>
        </w:rPr>
        <w:footnoteReference w:id="56"/>
      </w:r>
    </w:p>
    <w:p w14:paraId="5CC36132" w14:textId="77777777" w:rsidR="00045069" w:rsidRPr="00967ABD" w:rsidRDefault="00045069" w:rsidP="00944E8A">
      <w:pPr>
        <w:spacing w:line="276" w:lineRule="auto"/>
        <w:jc w:val="both"/>
        <w:rPr>
          <w:rFonts w:ascii="Calibri" w:hAnsi="Calibri" w:cs="Calibri"/>
        </w:rPr>
      </w:pPr>
    </w:p>
    <w:p w14:paraId="3BCE5824" w14:textId="4E74930E" w:rsidR="00DA3D20" w:rsidRPr="00967ABD" w:rsidRDefault="00DA3D20" w:rsidP="00944E8A">
      <w:pPr>
        <w:spacing w:line="276" w:lineRule="auto"/>
        <w:jc w:val="both"/>
        <w:rPr>
          <w:rFonts w:ascii="Calibri" w:hAnsi="Calibri" w:cs="Calibri"/>
          <w:shd w:val="clear" w:color="auto" w:fill="FFFFFF"/>
        </w:rPr>
      </w:pPr>
      <w:r w:rsidRPr="00967ABD">
        <w:rPr>
          <w:rFonts w:ascii="Calibri" w:hAnsi="Calibri" w:cs="Calibri"/>
        </w:rPr>
        <w:t>En la Recomendación UIT-T M.3041 se presenta un marco para el funcionamiento, la gestión y el mantenimiento inteligentes (SOMM). En esta Recomendación se exponen las características, hipótesis y arquitectura funcional de SOMM a fin de soportar el funcionamiento del servicio, la gestión de la red y el mantenimiento de la infraestructura tanto para la interconexión de redes sin definición por software/virtualización de la función de red (no SDN/VFN) tradicionales como para las redes con SDN/NFV. En esta Recomendación se describe también la relación de la arquitectura funcional de SOMM con la arquitectura estratificada lógica (LLA) de una red de gestión de telecomunicaciones (RGT).</w:t>
      </w:r>
      <w:r w:rsidRPr="00967ABD">
        <w:rPr>
          <w:rFonts w:ascii="Calibri" w:hAnsi="Calibri" w:cs="Calibri"/>
          <w:shd w:val="clear" w:color="auto" w:fill="FFFFFF"/>
        </w:rPr>
        <w:t xml:space="preserve"> </w:t>
      </w:r>
      <w:r w:rsidRPr="00967ABD">
        <w:rPr>
          <w:rStyle w:val="Refdenotaalpie"/>
          <w:rFonts w:ascii="Calibri" w:hAnsi="Calibri" w:cs="Calibri"/>
          <w:shd w:val="clear" w:color="auto" w:fill="FFFFFF"/>
        </w:rPr>
        <w:footnoteReference w:id="57"/>
      </w:r>
    </w:p>
    <w:p w14:paraId="693A5C65" w14:textId="77777777" w:rsidR="00045069" w:rsidRPr="00967ABD" w:rsidRDefault="00045069" w:rsidP="00944E8A">
      <w:pPr>
        <w:spacing w:line="276" w:lineRule="auto"/>
        <w:jc w:val="both"/>
        <w:rPr>
          <w:rFonts w:ascii="Calibri" w:hAnsi="Calibri" w:cs="Calibri"/>
          <w:shd w:val="clear" w:color="auto" w:fill="FFFFFF"/>
        </w:rPr>
      </w:pPr>
    </w:p>
    <w:p w14:paraId="179B6298" w14:textId="3D970E33" w:rsidR="00DA3D20" w:rsidRPr="00967ABD" w:rsidRDefault="00DA3D20" w:rsidP="00944E8A">
      <w:pPr>
        <w:spacing w:line="276" w:lineRule="auto"/>
        <w:jc w:val="both"/>
        <w:rPr>
          <w:rFonts w:ascii="Calibri" w:hAnsi="Calibri" w:cs="Calibri"/>
        </w:rPr>
      </w:pPr>
      <w:r w:rsidRPr="00967ABD">
        <w:rPr>
          <w:rFonts w:ascii="Calibri" w:hAnsi="Calibri" w:cs="Calibri"/>
        </w:rPr>
        <w:t xml:space="preserve">Los nuevos estándares de la UIT que están en proceso de desarrollo abordarán la mejora de inteligencia artificial para operación y gestión de telecomunicaciones, ahorro de energía para acceso de redes 5G con inteligencia artificial entre otros.  </w:t>
      </w:r>
    </w:p>
    <w:p w14:paraId="387318F8" w14:textId="7C4B8694" w:rsidR="00B5431A" w:rsidRPr="00967ABD" w:rsidRDefault="00DA3D20" w:rsidP="00944E8A">
      <w:pPr>
        <w:pStyle w:val="NormalWeb"/>
        <w:numPr>
          <w:ilvl w:val="0"/>
          <w:numId w:val="11"/>
        </w:numPr>
        <w:shd w:val="clear" w:color="auto" w:fill="FFFFFF"/>
        <w:spacing w:line="276" w:lineRule="auto"/>
        <w:jc w:val="both"/>
        <w:rPr>
          <w:rFonts w:ascii="Calibri" w:hAnsi="Calibri" w:cs="Calibri"/>
        </w:rPr>
      </w:pPr>
      <w:r w:rsidRPr="00967ABD">
        <w:rPr>
          <w:rFonts w:ascii="Calibri" w:hAnsi="Calibri" w:cs="Calibri"/>
        </w:rPr>
        <w:t>ISO</w:t>
      </w:r>
    </w:p>
    <w:p w14:paraId="0D84E9DA" w14:textId="1513E067" w:rsidR="00DA3D20" w:rsidRPr="00967ABD" w:rsidRDefault="00DA3D20" w:rsidP="00944E8A">
      <w:pPr>
        <w:spacing w:line="276" w:lineRule="auto"/>
        <w:jc w:val="both"/>
        <w:rPr>
          <w:rFonts w:ascii="Calibri" w:hAnsi="Calibri" w:cs="Calibri"/>
        </w:rPr>
      </w:pPr>
      <w:r w:rsidRPr="00967ABD">
        <w:rPr>
          <w:rFonts w:ascii="Calibri" w:hAnsi="Calibri" w:cs="Calibri"/>
        </w:rPr>
        <w:t>El Comité Técnico conjunto ISO/IEC JTC1, Tecnologías de la Información- de IS</w:t>
      </w:r>
      <w:r w:rsidR="0026017A" w:rsidRPr="00967ABD">
        <w:rPr>
          <w:rFonts w:ascii="Calibri" w:hAnsi="Calibri" w:cs="Calibri"/>
        </w:rPr>
        <w:t>O</w:t>
      </w:r>
      <w:r w:rsidRPr="00967ABD">
        <w:rPr>
          <w:rFonts w:ascii="Calibri" w:hAnsi="Calibri" w:cs="Calibri"/>
        </w:rPr>
        <w:t xml:space="preserve"> y </w:t>
      </w:r>
      <w:r w:rsidR="0026017A" w:rsidRPr="00967ABD">
        <w:rPr>
          <w:rFonts w:ascii="Calibri" w:hAnsi="Calibri" w:cs="Calibri"/>
        </w:rPr>
        <w:t xml:space="preserve">la </w:t>
      </w:r>
      <w:r w:rsidRPr="00967ABD">
        <w:rPr>
          <w:rFonts w:ascii="Calibri" w:hAnsi="Calibri" w:cs="Calibri"/>
        </w:rPr>
        <w:t xml:space="preserve">Comisión Electrónica Internacional (IEC) – fundó el subcomité SC 42 sobre inteligencia artificial (IA) en 2018. </w:t>
      </w:r>
    </w:p>
    <w:p w14:paraId="78EFC758" w14:textId="77777777" w:rsidR="00045069" w:rsidRPr="00967ABD" w:rsidRDefault="00045069" w:rsidP="00944E8A">
      <w:pPr>
        <w:spacing w:line="276" w:lineRule="auto"/>
        <w:jc w:val="both"/>
        <w:rPr>
          <w:rFonts w:ascii="Calibri" w:hAnsi="Calibri" w:cs="Calibri"/>
        </w:rPr>
      </w:pPr>
    </w:p>
    <w:p w14:paraId="3F0C05B2" w14:textId="21BF7C13" w:rsidR="00DA3D20" w:rsidRPr="00967ABD" w:rsidRDefault="00DA3D20" w:rsidP="00944E8A">
      <w:pPr>
        <w:spacing w:line="276" w:lineRule="auto"/>
        <w:jc w:val="both"/>
        <w:rPr>
          <w:rFonts w:ascii="Calibri" w:hAnsi="Calibri" w:cs="Calibri"/>
        </w:rPr>
      </w:pPr>
      <w:r w:rsidRPr="00967ABD">
        <w:rPr>
          <w:rFonts w:ascii="Calibri" w:hAnsi="Calibri" w:cs="Calibri"/>
        </w:rPr>
        <w:t>El alcance de los trabajos del SC 42 incluye terminología básica y definiciones, la administración de riesgos, el sesgo y la confiabilidad de los sistemas de la IA, la robustez de las redes neuronales, los sistemas de aprendizaje automático y una visión de conjunto de las cuestiones éticas y sociales.</w:t>
      </w:r>
    </w:p>
    <w:p w14:paraId="4A07972E" w14:textId="77777777" w:rsidR="00045069" w:rsidRPr="00967ABD" w:rsidRDefault="00045069" w:rsidP="00944E8A">
      <w:pPr>
        <w:spacing w:line="276" w:lineRule="auto"/>
        <w:jc w:val="both"/>
        <w:rPr>
          <w:rFonts w:ascii="Calibri" w:hAnsi="Calibri" w:cs="Calibri"/>
        </w:rPr>
      </w:pPr>
    </w:p>
    <w:p w14:paraId="4B434BAA" w14:textId="5E9C8E82" w:rsidR="00DA3D20" w:rsidRPr="00967ABD" w:rsidRDefault="00DA3D20" w:rsidP="00944E8A">
      <w:pPr>
        <w:spacing w:line="276" w:lineRule="auto"/>
        <w:jc w:val="both"/>
        <w:rPr>
          <w:rFonts w:ascii="Calibri" w:hAnsi="Calibri" w:cs="Calibri"/>
        </w:rPr>
      </w:pPr>
      <w:r w:rsidRPr="00967ABD">
        <w:rPr>
          <w:rFonts w:ascii="Calibri" w:hAnsi="Calibri" w:cs="Calibri"/>
        </w:rPr>
        <w:t>El subcomité ha establecido una red de alianzas, con un planteamiento de ecosistema que incorpora aspectos sociales y éticos que afectan y orientan el desarrollo de las normas técnicas.</w:t>
      </w:r>
    </w:p>
    <w:p w14:paraId="3713FB7A" w14:textId="77777777" w:rsidR="003E1F1D" w:rsidRPr="00967ABD" w:rsidRDefault="003E1F1D" w:rsidP="00944E8A">
      <w:pPr>
        <w:spacing w:line="276" w:lineRule="auto"/>
        <w:jc w:val="both"/>
        <w:rPr>
          <w:rFonts w:ascii="Calibri" w:hAnsi="Calibri" w:cs="Calibri"/>
        </w:rPr>
      </w:pPr>
    </w:p>
    <w:p w14:paraId="6FBA95F7" w14:textId="7CE85F58" w:rsidR="00DA3D20" w:rsidRPr="00967ABD" w:rsidRDefault="00DA3D20" w:rsidP="00944E8A">
      <w:pPr>
        <w:spacing w:line="276" w:lineRule="auto"/>
        <w:jc w:val="both"/>
        <w:rPr>
          <w:rFonts w:ascii="Calibri" w:hAnsi="Calibri" w:cs="Calibri"/>
        </w:rPr>
      </w:pPr>
      <w:r w:rsidRPr="00967ABD">
        <w:rPr>
          <w:rFonts w:ascii="Calibri" w:hAnsi="Calibri" w:cs="Calibri"/>
        </w:rPr>
        <w:t xml:space="preserve">Desde su creación y al mes de </w:t>
      </w:r>
      <w:r w:rsidR="007056E8" w:rsidRPr="00967ABD">
        <w:rPr>
          <w:rFonts w:ascii="Calibri" w:hAnsi="Calibri" w:cs="Calibri"/>
        </w:rPr>
        <w:t>mayo</w:t>
      </w:r>
      <w:r w:rsidRPr="00967ABD">
        <w:rPr>
          <w:rFonts w:ascii="Calibri" w:hAnsi="Calibri" w:cs="Calibri"/>
        </w:rPr>
        <w:t xml:space="preserve"> de 202</w:t>
      </w:r>
      <w:r w:rsidR="007056E8" w:rsidRPr="00967ABD">
        <w:rPr>
          <w:rFonts w:ascii="Calibri" w:hAnsi="Calibri" w:cs="Calibri"/>
        </w:rPr>
        <w:t>1</w:t>
      </w:r>
      <w:r w:rsidRPr="00967ABD">
        <w:rPr>
          <w:rFonts w:ascii="Calibri" w:hAnsi="Calibri" w:cs="Calibri"/>
        </w:rPr>
        <w:t xml:space="preserve"> había publicado s</w:t>
      </w:r>
      <w:r w:rsidR="007056E8" w:rsidRPr="00967ABD">
        <w:rPr>
          <w:rFonts w:ascii="Calibri" w:hAnsi="Calibri" w:cs="Calibri"/>
        </w:rPr>
        <w:t>iete</w:t>
      </w:r>
      <w:r w:rsidRPr="00967ABD">
        <w:rPr>
          <w:rFonts w:ascii="Calibri" w:hAnsi="Calibri" w:cs="Calibri"/>
        </w:rPr>
        <w:t xml:space="preserve"> (</w:t>
      </w:r>
      <w:r w:rsidR="007056E8" w:rsidRPr="00967ABD">
        <w:rPr>
          <w:rFonts w:ascii="Calibri" w:hAnsi="Calibri" w:cs="Calibri"/>
        </w:rPr>
        <w:t>7</w:t>
      </w:r>
      <w:r w:rsidRPr="00967ABD">
        <w:rPr>
          <w:rFonts w:ascii="Calibri" w:hAnsi="Calibri" w:cs="Calibri"/>
        </w:rPr>
        <w:t xml:space="preserve">) normas, cinco de ellas relacionadas con la terminología y aspectos de la arquitectura del Big Data, una con una </w:t>
      </w:r>
      <w:r w:rsidRPr="00967ABD">
        <w:rPr>
          <w:rFonts w:ascii="Calibri" w:hAnsi="Calibri" w:cs="Calibri"/>
        </w:rPr>
        <w:lastRenderedPageBreak/>
        <w:t>descripción general de la confiabilidad de la IA</w:t>
      </w:r>
      <w:r w:rsidR="00B47A03" w:rsidRPr="00967ABD">
        <w:rPr>
          <w:rFonts w:ascii="Calibri" w:hAnsi="Calibri" w:cs="Calibri"/>
        </w:rPr>
        <w:t xml:space="preserve"> y otra sobre las pruebas de la </w:t>
      </w:r>
      <w:proofErr w:type="spellStart"/>
      <w:r w:rsidR="00B47A03" w:rsidRPr="00967ABD">
        <w:rPr>
          <w:rFonts w:ascii="Calibri" w:hAnsi="Calibri" w:cs="Calibri"/>
        </w:rPr>
        <w:t>robuztez</w:t>
      </w:r>
      <w:proofErr w:type="spellEnd"/>
      <w:r w:rsidR="00B47A03" w:rsidRPr="00967ABD">
        <w:rPr>
          <w:rFonts w:ascii="Calibri" w:hAnsi="Calibri" w:cs="Calibri"/>
        </w:rPr>
        <w:t xml:space="preserve"> de las redes neurales</w:t>
      </w:r>
      <w:r w:rsidRPr="00967ABD">
        <w:rPr>
          <w:rFonts w:ascii="Calibri" w:hAnsi="Calibri" w:cs="Calibri"/>
        </w:rPr>
        <w:t>.</w:t>
      </w:r>
      <w:r w:rsidRPr="00967ABD">
        <w:rPr>
          <w:rStyle w:val="Refdenotaalpie"/>
          <w:rFonts w:ascii="Calibri" w:hAnsi="Calibri" w:cs="Calibri"/>
        </w:rPr>
        <w:footnoteReference w:id="58"/>
      </w:r>
    </w:p>
    <w:p w14:paraId="268CFA41" w14:textId="77777777" w:rsidR="00045069" w:rsidRPr="00967ABD" w:rsidRDefault="00045069" w:rsidP="00944E8A">
      <w:pPr>
        <w:spacing w:line="276" w:lineRule="auto"/>
        <w:jc w:val="both"/>
        <w:rPr>
          <w:rFonts w:ascii="Calibri" w:hAnsi="Calibri" w:cs="Calibri"/>
        </w:rPr>
      </w:pPr>
    </w:p>
    <w:p w14:paraId="7876CFD4" w14:textId="58D66A86" w:rsidR="001216BD" w:rsidRPr="00967ABD" w:rsidRDefault="00DA3D20" w:rsidP="00944E8A">
      <w:pPr>
        <w:spacing w:line="276" w:lineRule="auto"/>
        <w:jc w:val="both"/>
        <w:rPr>
          <w:rFonts w:ascii="Calibri" w:hAnsi="Calibri" w:cs="Calibri"/>
        </w:rPr>
      </w:pPr>
      <w:r w:rsidRPr="00967ABD">
        <w:rPr>
          <w:rFonts w:ascii="Calibri" w:hAnsi="Calibri" w:cs="Calibri"/>
        </w:rPr>
        <w:t>Asimismo</w:t>
      </w:r>
      <w:r w:rsidR="001216BD" w:rsidRPr="00967ABD">
        <w:rPr>
          <w:rFonts w:ascii="Calibri" w:hAnsi="Calibri" w:cs="Calibri"/>
        </w:rPr>
        <w:t>,</w:t>
      </w:r>
      <w:r w:rsidRPr="00967ABD">
        <w:rPr>
          <w:rFonts w:ascii="Calibri" w:hAnsi="Calibri" w:cs="Calibri"/>
        </w:rPr>
        <w:t xml:space="preserve"> tiene </w:t>
      </w:r>
      <w:proofErr w:type="spellStart"/>
      <w:r w:rsidRPr="00967ABD">
        <w:rPr>
          <w:rFonts w:ascii="Calibri" w:hAnsi="Calibri" w:cs="Calibri"/>
        </w:rPr>
        <w:t>veinti</w:t>
      </w:r>
      <w:r w:rsidR="00B47A03" w:rsidRPr="00967ABD">
        <w:rPr>
          <w:rFonts w:ascii="Calibri" w:hAnsi="Calibri" w:cs="Calibri"/>
        </w:rPr>
        <w:t>dos</w:t>
      </w:r>
      <w:proofErr w:type="spellEnd"/>
      <w:r w:rsidRPr="00967ABD">
        <w:rPr>
          <w:rFonts w:ascii="Calibri" w:hAnsi="Calibri" w:cs="Calibri"/>
        </w:rPr>
        <w:t xml:space="preserve"> (2</w:t>
      </w:r>
      <w:r w:rsidR="00B47A03" w:rsidRPr="00967ABD">
        <w:rPr>
          <w:rFonts w:ascii="Calibri" w:hAnsi="Calibri" w:cs="Calibri"/>
        </w:rPr>
        <w:t>2</w:t>
      </w:r>
      <w:r w:rsidRPr="00967ABD">
        <w:rPr>
          <w:rFonts w:ascii="Calibri" w:hAnsi="Calibri" w:cs="Calibri"/>
        </w:rPr>
        <w:t xml:space="preserve">) proyectos en desarrollo que incluyen entre otros lineamientos y requerimientos para la administración de la calidad de los datos, los procesos del ciclo del sistema de vida de la </w:t>
      </w:r>
      <w:r w:rsidR="00FD542A" w:rsidRPr="00967ABD">
        <w:rPr>
          <w:rFonts w:ascii="Calibri" w:hAnsi="Calibri" w:cs="Calibri"/>
        </w:rPr>
        <w:t>IA</w:t>
      </w:r>
      <w:r w:rsidRPr="00967ABD">
        <w:rPr>
          <w:rFonts w:ascii="Calibri" w:hAnsi="Calibri" w:cs="Calibri"/>
        </w:rPr>
        <w:t xml:space="preserve">, la seguridad funcional y sistemas </w:t>
      </w:r>
      <w:r w:rsidR="00FD542A" w:rsidRPr="00967ABD">
        <w:rPr>
          <w:rFonts w:ascii="Calibri" w:hAnsi="Calibri" w:cs="Calibri"/>
        </w:rPr>
        <w:t>IA</w:t>
      </w:r>
      <w:r w:rsidRPr="00967ABD">
        <w:rPr>
          <w:rFonts w:ascii="Calibri" w:hAnsi="Calibri" w:cs="Calibri"/>
        </w:rPr>
        <w:t xml:space="preserve">, manejo de riesgos de la </w:t>
      </w:r>
      <w:r w:rsidR="00FD542A" w:rsidRPr="00967ABD">
        <w:rPr>
          <w:rFonts w:ascii="Calibri" w:hAnsi="Calibri" w:cs="Calibri"/>
        </w:rPr>
        <w:t>IA</w:t>
      </w:r>
      <w:r w:rsidRPr="00967ABD">
        <w:rPr>
          <w:rFonts w:ascii="Calibri" w:hAnsi="Calibri" w:cs="Calibri"/>
        </w:rPr>
        <w:t xml:space="preserve">, los prejuicios en los sistemas </w:t>
      </w:r>
      <w:r w:rsidR="00FD542A" w:rsidRPr="00967ABD">
        <w:rPr>
          <w:rFonts w:ascii="Calibri" w:hAnsi="Calibri" w:cs="Calibri"/>
        </w:rPr>
        <w:t>IA</w:t>
      </w:r>
      <w:r w:rsidRPr="00967ABD">
        <w:rPr>
          <w:rFonts w:ascii="Calibri" w:hAnsi="Calibri" w:cs="Calibri"/>
        </w:rPr>
        <w:t xml:space="preserve"> y la toma de decisiones asistida, preocupaciones técnicas y sociales de la </w:t>
      </w:r>
      <w:r w:rsidR="00FD542A" w:rsidRPr="00967ABD">
        <w:rPr>
          <w:rFonts w:ascii="Calibri" w:hAnsi="Calibri" w:cs="Calibri"/>
        </w:rPr>
        <w:t>IA</w:t>
      </w:r>
      <w:r w:rsidRPr="00967ABD">
        <w:rPr>
          <w:rFonts w:ascii="Calibri" w:hAnsi="Calibri" w:cs="Calibri"/>
        </w:rPr>
        <w:t xml:space="preserve"> y las implicaciones de gobernanza del uso de la </w:t>
      </w:r>
      <w:r w:rsidR="00FD542A" w:rsidRPr="00967ABD">
        <w:rPr>
          <w:rFonts w:ascii="Calibri" w:hAnsi="Calibri" w:cs="Calibri"/>
        </w:rPr>
        <w:t>IA</w:t>
      </w:r>
      <w:r w:rsidRPr="00967ABD">
        <w:rPr>
          <w:rFonts w:ascii="Calibri" w:hAnsi="Calibri" w:cs="Calibri"/>
        </w:rPr>
        <w:t xml:space="preserve"> por las organizaciones.</w:t>
      </w:r>
      <w:r w:rsidRPr="00967ABD">
        <w:rPr>
          <w:rStyle w:val="Refdenotaalpie"/>
          <w:rFonts w:ascii="Calibri" w:hAnsi="Calibri" w:cs="Calibri"/>
        </w:rPr>
        <w:footnoteReference w:id="59"/>
      </w:r>
    </w:p>
    <w:p w14:paraId="69DBA5D2" w14:textId="4B4D506D" w:rsidR="000E559D" w:rsidRPr="00967ABD" w:rsidRDefault="000E559D" w:rsidP="00944E8A">
      <w:pPr>
        <w:spacing w:line="276" w:lineRule="auto"/>
        <w:rPr>
          <w:rFonts w:ascii="Calibri" w:hAnsi="Calibri" w:cs="Calibri"/>
        </w:rPr>
      </w:pPr>
    </w:p>
    <w:p w14:paraId="627182FD" w14:textId="06CB1456" w:rsidR="00F5094C" w:rsidRDefault="00F5094C" w:rsidP="00F57496">
      <w:pPr>
        <w:rPr>
          <w:rFonts w:ascii="Calibri" w:hAnsi="Calibri" w:cs="Calibri"/>
        </w:rPr>
      </w:pPr>
    </w:p>
    <w:p w14:paraId="37D7DDB7" w14:textId="77777777" w:rsidR="00F57496" w:rsidRPr="00185B05" w:rsidRDefault="00F57496" w:rsidP="00F57496"/>
    <w:p w14:paraId="37BB1A73" w14:textId="77777777" w:rsidR="00F5094C" w:rsidRPr="00F5094C" w:rsidRDefault="00F5094C" w:rsidP="00F5094C">
      <w:pPr>
        <w:autoSpaceDE w:val="0"/>
        <w:autoSpaceDN w:val="0"/>
        <w:adjustRightInd w:val="0"/>
        <w:jc w:val="center"/>
        <w:rPr>
          <w:rFonts w:ascii="Calibri" w:hAnsi="Calibri" w:cs="Calibri"/>
          <w:b/>
          <w:bCs/>
        </w:rPr>
      </w:pPr>
      <w:r w:rsidRPr="00F5094C">
        <w:rPr>
          <w:rFonts w:ascii="Calibri" w:hAnsi="Calibri" w:cs="Calibri"/>
          <w:b/>
          <w:bCs/>
        </w:rPr>
        <w:t xml:space="preserve">Dr. Ernesto M. Flores-Roux </w:t>
      </w:r>
    </w:p>
    <w:p w14:paraId="1FF26EE4" w14:textId="77777777" w:rsidR="00F5094C" w:rsidRPr="00F5094C" w:rsidRDefault="00F5094C" w:rsidP="00F5094C">
      <w:pPr>
        <w:autoSpaceDE w:val="0"/>
        <w:autoSpaceDN w:val="0"/>
        <w:adjustRightInd w:val="0"/>
        <w:jc w:val="center"/>
        <w:rPr>
          <w:rFonts w:ascii="Calibri" w:hAnsi="Calibri" w:cs="Calibri"/>
          <w:b/>
          <w:bCs/>
        </w:rPr>
      </w:pPr>
      <w:r w:rsidRPr="00F5094C">
        <w:rPr>
          <w:rFonts w:ascii="Calibri" w:hAnsi="Calibri" w:cs="Calibri"/>
          <w:b/>
          <w:bCs/>
        </w:rPr>
        <w:t>Presidente</w:t>
      </w:r>
    </w:p>
    <w:p w14:paraId="3294F4C0" w14:textId="14228457" w:rsidR="00F5094C" w:rsidRDefault="00F5094C" w:rsidP="00F5094C">
      <w:pPr>
        <w:autoSpaceDE w:val="0"/>
        <w:autoSpaceDN w:val="0"/>
        <w:adjustRightInd w:val="0"/>
        <w:jc w:val="center"/>
        <w:rPr>
          <w:b/>
          <w:bCs/>
        </w:rPr>
      </w:pPr>
    </w:p>
    <w:p w14:paraId="514FF8EC" w14:textId="77777777" w:rsidR="00F5094C" w:rsidRDefault="00F5094C" w:rsidP="00F57496">
      <w:pPr>
        <w:autoSpaceDE w:val="0"/>
        <w:autoSpaceDN w:val="0"/>
        <w:adjustRightInd w:val="0"/>
        <w:rPr>
          <w:b/>
          <w:bCs/>
        </w:rPr>
      </w:pPr>
    </w:p>
    <w:p w14:paraId="040D4B28" w14:textId="77777777" w:rsidR="00F5094C" w:rsidRDefault="00F5094C" w:rsidP="00F5094C">
      <w:pPr>
        <w:autoSpaceDE w:val="0"/>
        <w:autoSpaceDN w:val="0"/>
        <w:adjustRightInd w:val="0"/>
        <w:jc w:val="center"/>
        <w:rPr>
          <w:b/>
          <w:bCs/>
        </w:rPr>
      </w:pPr>
    </w:p>
    <w:p w14:paraId="0D08F3B5" w14:textId="77777777" w:rsidR="00F5094C" w:rsidRPr="00F5094C" w:rsidRDefault="00F5094C" w:rsidP="00F5094C">
      <w:pPr>
        <w:autoSpaceDE w:val="0"/>
        <w:autoSpaceDN w:val="0"/>
        <w:adjustRightInd w:val="0"/>
        <w:jc w:val="center"/>
        <w:rPr>
          <w:rFonts w:ascii="Calibri" w:hAnsi="Calibri" w:cs="Calibri"/>
          <w:b/>
          <w:bCs/>
        </w:rPr>
      </w:pPr>
      <w:r w:rsidRPr="00F5094C">
        <w:rPr>
          <w:rFonts w:ascii="Calibri" w:hAnsi="Calibri" w:cs="Calibri"/>
          <w:b/>
          <w:bCs/>
        </w:rPr>
        <w:t>Mtro. Roberto Carlos Uribe Gómez</w:t>
      </w:r>
    </w:p>
    <w:p w14:paraId="2B7A26BF" w14:textId="77777777" w:rsidR="00F5094C" w:rsidRPr="00F5094C" w:rsidRDefault="00F5094C" w:rsidP="00F5094C">
      <w:pPr>
        <w:autoSpaceDE w:val="0"/>
        <w:autoSpaceDN w:val="0"/>
        <w:adjustRightInd w:val="0"/>
        <w:jc w:val="center"/>
        <w:rPr>
          <w:rFonts w:ascii="Calibri" w:hAnsi="Calibri" w:cs="Calibri"/>
          <w:b/>
          <w:bCs/>
        </w:rPr>
      </w:pPr>
      <w:r w:rsidRPr="00F5094C">
        <w:rPr>
          <w:rFonts w:ascii="Calibri" w:hAnsi="Calibri" w:cs="Calibri"/>
          <w:b/>
          <w:bCs/>
        </w:rPr>
        <w:t>Secretario del Consejo Consultivo</w:t>
      </w:r>
    </w:p>
    <w:p w14:paraId="451C2917" w14:textId="56CCBA77" w:rsidR="00F5094C" w:rsidRDefault="00F5094C" w:rsidP="00944E8A">
      <w:pPr>
        <w:spacing w:line="276" w:lineRule="auto"/>
        <w:rPr>
          <w:rFonts w:ascii="Calibri" w:hAnsi="Calibri" w:cs="Calibri"/>
        </w:rPr>
      </w:pPr>
    </w:p>
    <w:p w14:paraId="1CB4BAEA" w14:textId="77777777" w:rsidR="00F57496" w:rsidRDefault="00F57496" w:rsidP="00F57496">
      <w:pPr>
        <w:spacing w:line="276" w:lineRule="auto"/>
        <w:rPr>
          <w:rFonts w:ascii="Calibri" w:hAnsi="Calibri" w:cs="Calibri"/>
        </w:rPr>
      </w:pPr>
    </w:p>
    <w:p w14:paraId="5C7356DB" w14:textId="77777777" w:rsidR="00F57496" w:rsidRPr="00E5186D" w:rsidRDefault="00F57496" w:rsidP="00F57496">
      <w:pPr>
        <w:jc w:val="both"/>
        <w:rPr>
          <w:rFonts w:ascii="Calibri" w:hAnsi="Calibri" w:cs="Calibri"/>
          <w:sz w:val="14"/>
          <w:szCs w:val="14"/>
        </w:rPr>
      </w:pPr>
      <w:r w:rsidRPr="00E5186D">
        <w:rPr>
          <w:rFonts w:ascii="Calibri" w:hAnsi="Calibri" w:cs="Calibri"/>
          <w:sz w:val="14"/>
          <w:szCs w:val="14"/>
        </w:rPr>
        <w:t xml:space="preserve">La Recomendación fue aprobada por el V Consejo Consultivo del Instituto Federal de Telecomunicaciones por unanimidad de votos de los Consejeros presentes: 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w:t>
      </w:r>
      <w:proofErr w:type="spellStart"/>
      <w:r w:rsidRPr="00E5186D">
        <w:rPr>
          <w:rFonts w:ascii="Calibri" w:hAnsi="Calibri" w:cs="Calibri"/>
          <w:sz w:val="14"/>
          <w:szCs w:val="14"/>
        </w:rPr>
        <w:t>Euridice</w:t>
      </w:r>
      <w:proofErr w:type="spellEnd"/>
      <w:r w:rsidRPr="00E5186D">
        <w:rPr>
          <w:rFonts w:ascii="Calibri" w:hAnsi="Calibri" w:cs="Calibri"/>
          <w:sz w:val="14"/>
          <w:szCs w:val="14"/>
        </w:rPr>
        <w:t xml:space="preserve"> Palma Salas, Armida Sánchez Arellano y Salomón Woldenberg Esperón, mediante Acuerdo CC/IFT/200521/24.</w:t>
      </w:r>
    </w:p>
    <w:p w14:paraId="4FD80412" w14:textId="77777777" w:rsidR="00F57496" w:rsidRPr="00E5186D" w:rsidRDefault="00F57496" w:rsidP="00F57496">
      <w:pPr>
        <w:spacing w:line="276" w:lineRule="auto"/>
        <w:jc w:val="both"/>
        <w:rPr>
          <w:rFonts w:ascii="Calibri" w:hAnsi="Calibri" w:cs="Calibri"/>
          <w:sz w:val="14"/>
          <w:szCs w:val="14"/>
        </w:rPr>
      </w:pPr>
    </w:p>
    <w:p w14:paraId="2D2111B0" w14:textId="77777777" w:rsidR="00F57496" w:rsidRPr="00E5186D" w:rsidRDefault="00F57496" w:rsidP="00F57496">
      <w:pPr>
        <w:spacing w:line="276" w:lineRule="auto"/>
        <w:jc w:val="both"/>
        <w:rPr>
          <w:rFonts w:ascii="Calibri" w:hAnsi="Calibri" w:cs="Calibri"/>
          <w:sz w:val="14"/>
          <w:szCs w:val="14"/>
        </w:rPr>
      </w:pPr>
      <w:r w:rsidRPr="00E5186D">
        <w:rPr>
          <w:rFonts w:ascii="Calibri" w:hAnsi="Calibri" w:cs="Calibri"/>
          <w:sz w:val="14"/>
          <w:szCs w:val="14"/>
        </w:rPr>
        <w:t>El proyecto de Recomendación fue desarrollado por las Consejeras Lucía Ojeda Cárdenas, Eurídice Palma Salas y Armida Sánchez Arellano.</w:t>
      </w:r>
    </w:p>
    <w:p w14:paraId="630AADFE" w14:textId="77777777" w:rsidR="00962405" w:rsidRPr="00962405" w:rsidRDefault="00962405" w:rsidP="00F57496">
      <w:pPr>
        <w:jc w:val="both"/>
        <w:rPr>
          <w:rFonts w:ascii="Calibri" w:hAnsi="Calibri" w:cs="Calibri"/>
          <w:sz w:val="18"/>
          <w:szCs w:val="18"/>
        </w:rPr>
      </w:pPr>
    </w:p>
    <w:sectPr w:rsidR="00962405" w:rsidRPr="009624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A5F8C" w14:textId="77777777" w:rsidR="006704AA" w:rsidRDefault="006704AA" w:rsidP="003C5174">
      <w:r>
        <w:separator/>
      </w:r>
    </w:p>
  </w:endnote>
  <w:endnote w:type="continuationSeparator" w:id="0">
    <w:p w14:paraId="7E8DE559" w14:textId="77777777" w:rsidR="006704AA" w:rsidRDefault="006704AA" w:rsidP="003C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0724276"/>
      <w:docPartObj>
        <w:docPartGallery w:val="Page Numbers (Bottom of Page)"/>
        <w:docPartUnique/>
      </w:docPartObj>
    </w:sdtPr>
    <w:sdtEndPr>
      <w:rPr>
        <w:rStyle w:val="Nmerodepgina"/>
      </w:rPr>
    </w:sdtEndPr>
    <w:sdtContent>
      <w:p w14:paraId="752F58E8" w14:textId="317C20E0" w:rsidR="00967ABD" w:rsidRDefault="00967ABD" w:rsidP="0068161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B1AC65" w14:textId="77777777" w:rsidR="00967ABD" w:rsidRDefault="00967ABD" w:rsidP="00C33D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Calibri" w:hAnsi="Calibri" w:cs="Calibri"/>
        <w:sz w:val="20"/>
        <w:szCs w:val="20"/>
      </w:rPr>
      <w:id w:val="1806273095"/>
      <w:docPartObj>
        <w:docPartGallery w:val="Page Numbers (Bottom of Page)"/>
        <w:docPartUnique/>
      </w:docPartObj>
    </w:sdtPr>
    <w:sdtEndPr>
      <w:rPr>
        <w:rStyle w:val="Nmerodepgina"/>
      </w:rPr>
    </w:sdtEndPr>
    <w:sdtContent>
      <w:p w14:paraId="034CBC78" w14:textId="37A4CCF5" w:rsidR="00967ABD" w:rsidRPr="00944E8A" w:rsidRDefault="00967ABD" w:rsidP="0068161E">
        <w:pPr>
          <w:pStyle w:val="Piedepgina"/>
          <w:framePr w:wrap="none" w:vAnchor="text" w:hAnchor="margin" w:xAlign="right" w:y="1"/>
          <w:rPr>
            <w:rStyle w:val="Nmerodepgina"/>
            <w:rFonts w:ascii="Calibri" w:hAnsi="Calibri" w:cs="Calibri"/>
            <w:sz w:val="20"/>
            <w:szCs w:val="20"/>
          </w:rPr>
        </w:pPr>
        <w:r w:rsidRPr="00944E8A">
          <w:rPr>
            <w:rStyle w:val="Nmerodepgina"/>
            <w:rFonts w:ascii="Calibri" w:hAnsi="Calibri" w:cs="Calibri"/>
            <w:sz w:val="20"/>
            <w:szCs w:val="20"/>
          </w:rPr>
          <w:fldChar w:fldCharType="begin"/>
        </w:r>
        <w:r w:rsidRPr="00944E8A">
          <w:rPr>
            <w:rStyle w:val="Nmerodepgina"/>
            <w:rFonts w:ascii="Calibri" w:hAnsi="Calibri" w:cs="Calibri"/>
            <w:sz w:val="20"/>
            <w:szCs w:val="20"/>
          </w:rPr>
          <w:instrText xml:space="preserve"> PAGE </w:instrText>
        </w:r>
        <w:r w:rsidRPr="00944E8A">
          <w:rPr>
            <w:rStyle w:val="Nmerodepgina"/>
            <w:rFonts w:ascii="Calibri" w:hAnsi="Calibri" w:cs="Calibri"/>
            <w:sz w:val="20"/>
            <w:szCs w:val="20"/>
          </w:rPr>
          <w:fldChar w:fldCharType="separate"/>
        </w:r>
        <w:r w:rsidR="00D818FF">
          <w:rPr>
            <w:rStyle w:val="Nmerodepgina"/>
            <w:rFonts w:ascii="Calibri" w:hAnsi="Calibri" w:cs="Calibri"/>
            <w:noProof/>
            <w:sz w:val="20"/>
            <w:szCs w:val="20"/>
          </w:rPr>
          <w:t>2</w:t>
        </w:r>
        <w:r w:rsidRPr="00944E8A">
          <w:rPr>
            <w:rStyle w:val="Nmerodepgina"/>
            <w:rFonts w:ascii="Calibri" w:hAnsi="Calibri" w:cs="Calibri"/>
            <w:sz w:val="20"/>
            <w:szCs w:val="20"/>
          </w:rPr>
          <w:fldChar w:fldCharType="end"/>
        </w:r>
      </w:p>
    </w:sdtContent>
  </w:sdt>
  <w:p w14:paraId="5CAA10A0" w14:textId="77777777" w:rsidR="00967ABD" w:rsidRDefault="00967ABD" w:rsidP="00C33D0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87DBC" w14:textId="77777777" w:rsidR="006704AA" w:rsidRDefault="006704AA" w:rsidP="003C5174">
      <w:r>
        <w:separator/>
      </w:r>
    </w:p>
  </w:footnote>
  <w:footnote w:type="continuationSeparator" w:id="0">
    <w:p w14:paraId="20ED74DD" w14:textId="77777777" w:rsidR="006704AA" w:rsidRDefault="006704AA" w:rsidP="003C5174">
      <w:r>
        <w:continuationSeparator/>
      </w:r>
    </w:p>
  </w:footnote>
  <w:footnote w:id="1">
    <w:p w14:paraId="3A699BDE" w14:textId="31A94061" w:rsidR="00967ABD" w:rsidRPr="002557C5" w:rsidRDefault="00967ABD" w:rsidP="00944E8A">
      <w:pPr>
        <w:pStyle w:val="Textonotapie"/>
        <w:jc w:val="both"/>
        <w:rPr>
          <w:rFonts w:ascii="Calibri" w:hAnsi="Calibri" w:cs="Calibri"/>
        </w:rPr>
      </w:pPr>
      <w:r w:rsidRPr="002557C5">
        <w:rPr>
          <w:rStyle w:val="Refdenotaalpie"/>
          <w:rFonts w:ascii="Calibri" w:hAnsi="Calibri" w:cs="Calibri"/>
        </w:rPr>
        <w:footnoteRef/>
      </w:r>
      <w:r w:rsidRPr="002557C5">
        <w:rPr>
          <w:rFonts w:ascii="Calibri" w:hAnsi="Calibri" w:cs="Calibri"/>
        </w:rPr>
        <w:t xml:space="preserve"> La información está disponible en internet a través de la liga: </w:t>
      </w:r>
      <w:hyperlink r:id="rId1" w:history="1">
        <w:r w:rsidRPr="002557C5">
          <w:rPr>
            <w:rStyle w:val="Hipervnculo"/>
            <w:rFonts w:ascii="Calibri" w:hAnsi="Calibri" w:cs="Calibri"/>
          </w:rPr>
          <w:t>Coordinación de Estrategia Digital Nacional | Gobierno | gob.mx (www.gob.mx)</w:t>
        </w:r>
      </w:hyperlink>
    </w:p>
  </w:footnote>
  <w:footnote w:id="2">
    <w:p w14:paraId="304FB16C" w14:textId="37B82D9B" w:rsidR="00967ABD" w:rsidRPr="00944E8A" w:rsidRDefault="00967ABD" w:rsidP="00877120">
      <w:pPr>
        <w:pStyle w:val="Textonotapie"/>
        <w:jc w:val="both"/>
        <w:rPr>
          <w:rFonts w:ascii="Calibri" w:hAnsi="Calibri" w:cs="Calibri"/>
        </w:rPr>
      </w:pPr>
      <w:r w:rsidRPr="00944E8A">
        <w:rPr>
          <w:rStyle w:val="Refdenotaalpie"/>
          <w:rFonts w:ascii="Calibri" w:hAnsi="Calibri" w:cs="Calibri"/>
        </w:rPr>
        <w:footnoteRef/>
      </w:r>
      <w:r w:rsidRPr="00944E8A">
        <w:rPr>
          <w:rFonts w:ascii="Calibri" w:hAnsi="Calibri" w:cs="Calibri"/>
        </w:rPr>
        <w:t xml:space="preserve"> La existencia de diversas definiciones se reconoce en la declaración de posición (Position </w:t>
      </w:r>
      <w:proofErr w:type="spellStart"/>
      <w:r w:rsidRPr="00944E8A">
        <w:rPr>
          <w:rFonts w:ascii="Calibri" w:hAnsi="Calibri" w:cs="Calibri"/>
        </w:rPr>
        <w:t>Statement</w:t>
      </w:r>
      <w:proofErr w:type="spellEnd"/>
      <w:r w:rsidRPr="00944E8A">
        <w:rPr>
          <w:rFonts w:ascii="Calibri" w:hAnsi="Calibri" w:cs="Calibri"/>
        </w:rPr>
        <w:t xml:space="preserve">) sobre IA del </w:t>
      </w:r>
      <w:r w:rsidRPr="00944E8A">
        <w:rPr>
          <w:rFonts w:ascii="Calibri" w:eastAsia="Helvetica Neue" w:hAnsi="Calibri" w:cs="Calibri"/>
          <w:color w:val="000000" w:themeColor="text1"/>
          <w:lang w:val="es-ES"/>
        </w:rPr>
        <w:t>Instituto de Ingenieros Eléctricos y Electrónicos (</w:t>
      </w:r>
      <w:r w:rsidRPr="00944E8A">
        <w:rPr>
          <w:rFonts w:ascii="Calibri" w:hAnsi="Calibri" w:cs="Calibri"/>
        </w:rPr>
        <w:t xml:space="preserve">IEEE) en dicho documento cita la siguiente definición: </w:t>
      </w:r>
      <w:r w:rsidRPr="00944E8A">
        <w:rPr>
          <w:rFonts w:ascii="Calibri" w:hAnsi="Calibri" w:cs="Calibri"/>
          <w:i/>
          <w:iCs/>
        </w:rPr>
        <w:t>“</w:t>
      </w:r>
      <w:proofErr w:type="spellStart"/>
      <w:r w:rsidRPr="00944E8A">
        <w:rPr>
          <w:rFonts w:ascii="Calibri" w:hAnsi="Calibri" w:cs="Calibri"/>
          <w:i/>
          <w:iCs/>
        </w:rPr>
        <w:t>is</w:t>
      </w:r>
      <w:proofErr w:type="spellEnd"/>
      <w:r w:rsidRPr="00944E8A">
        <w:rPr>
          <w:rFonts w:ascii="Calibri" w:hAnsi="Calibri" w:cs="Calibri"/>
          <w:i/>
          <w:iCs/>
        </w:rPr>
        <w:t xml:space="preserve"> </w:t>
      </w:r>
      <w:proofErr w:type="spellStart"/>
      <w:r w:rsidRPr="00944E8A">
        <w:rPr>
          <w:rFonts w:ascii="Calibri" w:hAnsi="Calibri" w:cs="Calibri"/>
          <w:i/>
          <w:iCs/>
        </w:rPr>
        <w:t>that</w:t>
      </w:r>
      <w:proofErr w:type="spellEnd"/>
      <w:r w:rsidRPr="00944E8A">
        <w:rPr>
          <w:rFonts w:ascii="Calibri" w:hAnsi="Calibri" w:cs="Calibri"/>
          <w:i/>
          <w:iCs/>
        </w:rPr>
        <w:t xml:space="preserve"> </w:t>
      </w:r>
      <w:proofErr w:type="spellStart"/>
      <w:r w:rsidRPr="00944E8A">
        <w:rPr>
          <w:rFonts w:ascii="Calibri" w:hAnsi="Calibri" w:cs="Calibri"/>
          <w:i/>
          <w:iCs/>
        </w:rPr>
        <w:t>activity</w:t>
      </w:r>
      <w:proofErr w:type="spellEnd"/>
      <w:r w:rsidRPr="00944E8A">
        <w:rPr>
          <w:rFonts w:ascii="Calibri" w:hAnsi="Calibri" w:cs="Calibri"/>
          <w:i/>
          <w:iCs/>
        </w:rPr>
        <w:t xml:space="preserve"> </w:t>
      </w:r>
      <w:proofErr w:type="spellStart"/>
      <w:r w:rsidRPr="00944E8A">
        <w:rPr>
          <w:rFonts w:ascii="Calibri" w:hAnsi="Calibri" w:cs="Calibri"/>
          <w:i/>
          <w:iCs/>
        </w:rPr>
        <w:t>devoted</w:t>
      </w:r>
      <w:proofErr w:type="spellEnd"/>
      <w:r w:rsidRPr="00944E8A">
        <w:rPr>
          <w:rFonts w:ascii="Calibri" w:hAnsi="Calibri" w:cs="Calibri"/>
          <w:i/>
          <w:iCs/>
        </w:rPr>
        <w:t xml:space="preserve"> </w:t>
      </w:r>
      <w:proofErr w:type="spellStart"/>
      <w:r w:rsidRPr="00944E8A">
        <w:rPr>
          <w:rFonts w:ascii="Calibri" w:hAnsi="Calibri" w:cs="Calibri"/>
          <w:i/>
          <w:iCs/>
        </w:rPr>
        <w:t>to</w:t>
      </w:r>
      <w:proofErr w:type="spellEnd"/>
      <w:r w:rsidRPr="00944E8A">
        <w:rPr>
          <w:rFonts w:ascii="Calibri" w:hAnsi="Calibri" w:cs="Calibri"/>
          <w:i/>
          <w:iCs/>
        </w:rPr>
        <w:t xml:space="preserve"> </w:t>
      </w:r>
      <w:proofErr w:type="spellStart"/>
      <w:r w:rsidRPr="00944E8A">
        <w:rPr>
          <w:rFonts w:ascii="Calibri" w:hAnsi="Calibri" w:cs="Calibri"/>
          <w:i/>
          <w:iCs/>
        </w:rPr>
        <w:t>making</w:t>
      </w:r>
      <w:proofErr w:type="spellEnd"/>
      <w:r w:rsidRPr="00944E8A">
        <w:rPr>
          <w:rFonts w:ascii="Calibri" w:hAnsi="Calibri" w:cs="Calibri"/>
          <w:i/>
          <w:iCs/>
        </w:rPr>
        <w:t xml:space="preserve"> machines </w:t>
      </w:r>
      <w:proofErr w:type="spellStart"/>
      <w:r w:rsidRPr="00944E8A">
        <w:rPr>
          <w:rFonts w:ascii="Calibri" w:hAnsi="Calibri" w:cs="Calibri"/>
          <w:i/>
          <w:iCs/>
        </w:rPr>
        <w:t>intelligent</w:t>
      </w:r>
      <w:proofErr w:type="spellEnd"/>
      <w:r w:rsidRPr="00944E8A">
        <w:rPr>
          <w:rFonts w:ascii="Calibri" w:hAnsi="Calibri" w:cs="Calibri"/>
          <w:i/>
          <w:iCs/>
        </w:rPr>
        <w:t xml:space="preserve"> and </w:t>
      </w:r>
      <w:proofErr w:type="spellStart"/>
      <w:r w:rsidRPr="00944E8A">
        <w:rPr>
          <w:rFonts w:ascii="Calibri" w:hAnsi="Calibri" w:cs="Calibri"/>
          <w:i/>
          <w:iCs/>
        </w:rPr>
        <w:t>intelligence</w:t>
      </w:r>
      <w:proofErr w:type="spellEnd"/>
      <w:r w:rsidRPr="00944E8A">
        <w:rPr>
          <w:rFonts w:ascii="Calibri" w:hAnsi="Calibri" w:cs="Calibri"/>
          <w:i/>
          <w:iCs/>
        </w:rPr>
        <w:t xml:space="preserve"> </w:t>
      </w:r>
      <w:proofErr w:type="spellStart"/>
      <w:r w:rsidRPr="00944E8A">
        <w:rPr>
          <w:rFonts w:ascii="Calibri" w:hAnsi="Calibri" w:cs="Calibri"/>
          <w:i/>
          <w:iCs/>
        </w:rPr>
        <w:t>is</w:t>
      </w:r>
      <w:proofErr w:type="spellEnd"/>
      <w:r w:rsidRPr="00944E8A">
        <w:rPr>
          <w:rFonts w:ascii="Calibri" w:hAnsi="Calibri" w:cs="Calibri"/>
          <w:i/>
          <w:iCs/>
        </w:rPr>
        <w:t xml:space="preserve"> </w:t>
      </w:r>
      <w:proofErr w:type="spellStart"/>
      <w:r w:rsidRPr="00944E8A">
        <w:rPr>
          <w:rFonts w:ascii="Calibri" w:hAnsi="Calibri" w:cs="Calibri"/>
          <w:i/>
          <w:iCs/>
        </w:rPr>
        <w:t>that</w:t>
      </w:r>
      <w:proofErr w:type="spellEnd"/>
      <w:r w:rsidRPr="00944E8A">
        <w:rPr>
          <w:rFonts w:ascii="Calibri" w:hAnsi="Calibri" w:cs="Calibri"/>
          <w:i/>
          <w:iCs/>
        </w:rPr>
        <w:t xml:space="preserve"> </w:t>
      </w:r>
      <w:proofErr w:type="spellStart"/>
      <w:r w:rsidRPr="00944E8A">
        <w:rPr>
          <w:rFonts w:ascii="Calibri" w:hAnsi="Calibri" w:cs="Calibri"/>
          <w:i/>
          <w:iCs/>
        </w:rPr>
        <w:t>quality</w:t>
      </w:r>
      <w:proofErr w:type="spellEnd"/>
      <w:r w:rsidRPr="00944E8A">
        <w:rPr>
          <w:rFonts w:ascii="Calibri" w:hAnsi="Calibri" w:cs="Calibri"/>
          <w:i/>
          <w:iCs/>
        </w:rPr>
        <w:t xml:space="preserve"> </w:t>
      </w:r>
      <w:proofErr w:type="spellStart"/>
      <w:r w:rsidRPr="00944E8A">
        <w:rPr>
          <w:rFonts w:ascii="Calibri" w:hAnsi="Calibri" w:cs="Calibri"/>
          <w:i/>
          <w:iCs/>
        </w:rPr>
        <w:t>that</w:t>
      </w:r>
      <w:proofErr w:type="spellEnd"/>
      <w:r w:rsidRPr="00944E8A">
        <w:rPr>
          <w:rFonts w:ascii="Calibri" w:hAnsi="Calibri" w:cs="Calibri"/>
          <w:i/>
          <w:iCs/>
        </w:rPr>
        <w:t xml:space="preserve"> </w:t>
      </w:r>
      <w:proofErr w:type="spellStart"/>
      <w:r w:rsidRPr="00944E8A">
        <w:rPr>
          <w:rFonts w:ascii="Calibri" w:hAnsi="Calibri" w:cs="Calibri"/>
          <w:i/>
          <w:iCs/>
        </w:rPr>
        <w:t>enables</w:t>
      </w:r>
      <w:proofErr w:type="spellEnd"/>
      <w:r w:rsidRPr="00944E8A">
        <w:rPr>
          <w:rFonts w:ascii="Calibri" w:hAnsi="Calibri" w:cs="Calibri"/>
          <w:i/>
          <w:iCs/>
        </w:rPr>
        <w:t xml:space="preserve"> </w:t>
      </w:r>
      <w:proofErr w:type="spellStart"/>
      <w:r w:rsidRPr="00944E8A">
        <w:rPr>
          <w:rFonts w:ascii="Calibri" w:hAnsi="Calibri" w:cs="Calibri"/>
          <w:i/>
          <w:iCs/>
        </w:rPr>
        <w:t>an</w:t>
      </w:r>
      <w:proofErr w:type="spellEnd"/>
      <w:r w:rsidRPr="00944E8A">
        <w:rPr>
          <w:rFonts w:ascii="Calibri" w:hAnsi="Calibri" w:cs="Calibri"/>
          <w:i/>
          <w:iCs/>
        </w:rPr>
        <w:t xml:space="preserve"> </w:t>
      </w:r>
      <w:proofErr w:type="spellStart"/>
      <w:r w:rsidRPr="00944E8A">
        <w:rPr>
          <w:rFonts w:ascii="Calibri" w:hAnsi="Calibri" w:cs="Calibri"/>
          <w:i/>
          <w:iCs/>
        </w:rPr>
        <w:t>entity</w:t>
      </w:r>
      <w:proofErr w:type="spellEnd"/>
      <w:r w:rsidRPr="00944E8A">
        <w:rPr>
          <w:rFonts w:ascii="Calibri" w:hAnsi="Calibri" w:cs="Calibri"/>
          <w:i/>
          <w:iCs/>
        </w:rPr>
        <w:t xml:space="preserve"> </w:t>
      </w:r>
      <w:proofErr w:type="spellStart"/>
      <w:r w:rsidRPr="00944E8A">
        <w:rPr>
          <w:rFonts w:ascii="Calibri" w:hAnsi="Calibri" w:cs="Calibri"/>
          <w:i/>
          <w:iCs/>
        </w:rPr>
        <w:t>to</w:t>
      </w:r>
      <w:proofErr w:type="spellEnd"/>
      <w:r w:rsidRPr="00944E8A">
        <w:rPr>
          <w:rFonts w:ascii="Calibri" w:hAnsi="Calibri" w:cs="Calibri"/>
          <w:i/>
          <w:iCs/>
        </w:rPr>
        <w:t xml:space="preserve"> </w:t>
      </w:r>
      <w:proofErr w:type="spellStart"/>
      <w:r w:rsidRPr="00944E8A">
        <w:rPr>
          <w:rFonts w:ascii="Calibri" w:hAnsi="Calibri" w:cs="Calibri"/>
          <w:i/>
          <w:iCs/>
        </w:rPr>
        <w:t>function</w:t>
      </w:r>
      <w:proofErr w:type="spellEnd"/>
      <w:r w:rsidRPr="00944E8A">
        <w:rPr>
          <w:rFonts w:ascii="Calibri" w:hAnsi="Calibri" w:cs="Calibri"/>
          <w:i/>
          <w:iCs/>
        </w:rPr>
        <w:t xml:space="preserve"> </w:t>
      </w:r>
      <w:proofErr w:type="spellStart"/>
      <w:r w:rsidRPr="00944E8A">
        <w:rPr>
          <w:rFonts w:ascii="Calibri" w:hAnsi="Calibri" w:cs="Calibri"/>
          <w:i/>
          <w:iCs/>
        </w:rPr>
        <w:t>appropriately</w:t>
      </w:r>
      <w:proofErr w:type="spellEnd"/>
      <w:r w:rsidRPr="00944E8A">
        <w:rPr>
          <w:rFonts w:ascii="Calibri" w:hAnsi="Calibri" w:cs="Calibri"/>
          <w:i/>
          <w:iCs/>
        </w:rPr>
        <w:t xml:space="preserve"> and </w:t>
      </w:r>
      <w:proofErr w:type="spellStart"/>
      <w:r w:rsidRPr="00944E8A">
        <w:rPr>
          <w:rFonts w:ascii="Calibri" w:hAnsi="Calibri" w:cs="Calibri"/>
          <w:i/>
          <w:iCs/>
        </w:rPr>
        <w:t>with</w:t>
      </w:r>
      <w:proofErr w:type="spellEnd"/>
      <w:r w:rsidRPr="00944E8A">
        <w:rPr>
          <w:rFonts w:ascii="Calibri" w:hAnsi="Calibri" w:cs="Calibri"/>
          <w:i/>
          <w:iCs/>
        </w:rPr>
        <w:t xml:space="preserve"> </w:t>
      </w:r>
      <w:proofErr w:type="spellStart"/>
      <w:r w:rsidRPr="00944E8A">
        <w:rPr>
          <w:rFonts w:ascii="Calibri" w:hAnsi="Calibri" w:cs="Calibri"/>
          <w:i/>
          <w:iCs/>
        </w:rPr>
        <w:t>foresight</w:t>
      </w:r>
      <w:proofErr w:type="spellEnd"/>
      <w:r w:rsidRPr="00944E8A">
        <w:rPr>
          <w:rFonts w:ascii="Calibri" w:hAnsi="Calibri" w:cs="Calibri"/>
          <w:i/>
          <w:iCs/>
        </w:rPr>
        <w:t xml:space="preserve"> in </w:t>
      </w:r>
      <w:proofErr w:type="spellStart"/>
      <w:r w:rsidRPr="00944E8A">
        <w:rPr>
          <w:rFonts w:ascii="Calibri" w:hAnsi="Calibri" w:cs="Calibri"/>
          <w:i/>
          <w:iCs/>
        </w:rPr>
        <w:t>its</w:t>
      </w:r>
      <w:proofErr w:type="spellEnd"/>
      <w:r w:rsidRPr="00944E8A">
        <w:rPr>
          <w:rFonts w:ascii="Calibri" w:hAnsi="Calibri" w:cs="Calibri"/>
          <w:i/>
          <w:iCs/>
        </w:rPr>
        <w:t xml:space="preserve"> </w:t>
      </w:r>
      <w:proofErr w:type="spellStart"/>
      <w:r w:rsidRPr="00944E8A">
        <w:rPr>
          <w:rFonts w:ascii="Calibri" w:hAnsi="Calibri" w:cs="Calibri"/>
          <w:i/>
          <w:iCs/>
        </w:rPr>
        <w:t>environment</w:t>
      </w:r>
      <w:proofErr w:type="spellEnd"/>
      <w:r w:rsidRPr="00944E8A">
        <w:rPr>
          <w:rFonts w:ascii="Calibri" w:hAnsi="Calibri" w:cs="Calibri"/>
          <w:i/>
          <w:iCs/>
        </w:rPr>
        <w:t>”</w:t>
      </w:r>
      <w:r w:rsidRPr="00944E8A">
        <w:rPr>
          <w:rFonts w:ascii="Calibri" w:hAnsi="Calibri" w:cs="Calibri"/>
        </w:rPr>
        <w:t xml:space="preserve">. </w:t>
      </w:r>
      <w:r w:rsidRPr="00944E8A">
        <w:rPr>
          <w:rFonts w:ascii="Calibri" w:hAnsi="Calibri" w:cs="Calibri"/>
          <w:lang w:val="en-US"/>
        </w:rPr>
        <w:t xml:space="preserve">Y </w:t>
      </w:r>
      <w:proofErr w:type="spellStart"/>
      <w:r w:rsidRPr="00944E8A">
        <w:rPr>
          <w:rFonts w:ascii="Calibri" w:hAnsi="Calibri" w:cs="Calibri"/>
          <w:lang w:val="en-US"/>
        </w:rPr>
        <w:t>además</w:t>
      </w:r>
      <w:proofErr w:type="spellEnd"/>
      <w:r w:rsidRPr="00944E8A">
        <w:rPr>
          <w:rFonts w:ascii="Calibri" w:hAnsi="Calibri" w:cs="Calibri"/>
          <w:lang w:val="en-US"/>
        </w:rPr>
        <w:t xml:space="preserve"> </w:t>
      </w:r>
      <w:proofErr w:type="spellStart"/>
      <w:r w:rsidRPr="00944E8A">
        <w:rPr>
          <w:rFonts w:ascii="Calibri" w:hAnsi="Calibri" w:cs="Calibri"/>
          <w:lang w:val="en-US"/>
        </w:rPr>
        <w:t>señala</w:t>
      </w:r>
      <w:proofErr w:type="spellEnd"/>
      <w:r w:rsidRPr="00944E8A">
        <w:rPr>
          <w:rFonts w:ascii="Calibri" w:hAnsi="Calibri" w:cs="Calibri"/>
          <w:lang w:val="en-US"/>
        </w:rPr>
        <w:t>: “</w:t>
      </w:r>
      <w:r w:rsidRPr="00944E8A">
        <w:rPr>
          <w:rFonts w:ascii="Calibri" w:hAnsi="Calibri" w:cs="Calibri"/>
          <w:i/>
          <w:iCs/>
          <w:lang w:val="en-US"/>
        </w:rPr>
        <w:t>Regardless of the exact definition, artificial intelligence involves computational technologies that are inspired by – typically operate differently from - the way people and other biological organisms sense, learn, reason, and take action.</w:t>
      </w:r>
      <w:r w:rsidRPr="00944E8A">
        <w:rPr>
          <w:rFonts w:ascii="Calibri" w:hAnsi="Calibri" w:cs="Calibri"/>
          <w:lang w:val="en-US"/>
        </w:rPr>
        <w:t xml:space="preserve">” </w:t>
      </w:r>
      <w:r w:rsidRPr="00944E8A">
        <w:rPr>
          <w:rFonts w:ascii="Calibri" w:hAnsi="Calibri" w:cs="Calibri"/>
        </w:rPr>
        <w:t>Este documento está disponible en https://globalpolicy.ieee.org/wp-content/uploads/2019/06/IEEE18029.pdf</w:t>
      </w:r>
    </w:p>
  </w:footnote>
  <w:footnote w:id="3">
    <w:p w14:paraId="6F3B06C7" w14:textId="490CC2CF" w:rsidR="00967ABD" w:rsidRDefault="00967ABD" w:rsidP="00172BC7">
      <w:pPr>
        <w:pStyle w:val="Textonotapie"/>
        <w:jc w:val="both"/>
      </w:pPr>
      <w:r w:rsidRPr="00944E8A">
        <w:rPr>
          <w:rStyle w:val="Refdenotaalpie"/>
          <w:rFonts w:ascii="Calibri" w:hAnsi="Calibri" w:cs="Calibri"/>
        </w:rPr>
        <w:footnoteRef/>
      </w:r>
      <w:r w:rsidRPr="00944E8A">
        <w:rPr>
          <w:rFonts w:ascii="Calibri" w:hAnsi="Calibri" w:cs="Calibri"/>
        </w:rPr>
        <w:t xml:space="preserve"> Los antecedentes de la IA datan de la ciencia, los desarrollos computacionales, la robótica, incluso la literatura. Entre los antecedentes de la IA se refieren la lógica matemática, George Boole, matemático quien a finales del siglo XIX afirmó que el razonamiento lógico podría sistematizarse de la misma forma que se resuelve un sistema de ecuaciones; también al concepto robot, acuñado a principios del siglo XX por </w:t>
      </w:r>
      <w:proofErr w:type="spellStart"/>
      <w:r w:rsidRPr="00944E8A">
        <w:rPr>
          <w:rFonts w:ascii="Calibri" w:hAnsi="Calibri" w:cs="Calibri"/>
        </w:rPr>
        <w:t>Karek</w:t>
      </w:r>
      <w:proofErr w:type="spellEnd"/>
      <w:r w:rsidRPr="00944E8A">
        <w:rPr>
          <w:rFonts w:ascii="Calibri" w:hAnsi="Calibri" w:cs="Calibri"/>
        </w:rPr>
        <w:t xml:space="preserve"> </w:t>
      </w:r>
      <w:proofErr w:type="spellStart"/>
      <w:r w:rsidRPr="00944E8A">
        <w:rPr>
          <w:rFonts w:ascii="Calibri" w:hAnsi="Calibri" w:cs="Calibri"/>
        </w:rPr>
        <w:t>Apek</w:t>
      </w:r>
      <w:proofErr w:type="spellEnd"/>
      <w:r w:rsidRPr="00944E8A">
        <w:rPr>
          <w:rFonts w:ascii="Calibri" w:hAnsi="Calibri" w:cs="Calibri"/>
        </w:rPr>
        <w:t xml:space="preserve"> en su obra de teatro R.U.R y en 1936 con Alan Turing quien introdujo el concepto de algoritmo en su artículo sobre números computables y posteriormente en su ensayo de 1950 “</w:t>
      </w:r>
      <w:r w:rsidRPr="00944E8A">
        <w:rPr>
          <w:rFonts w:ascii="Calibri" w:hAnsi="Calibri" w:cs="Calibri"/>
          <w:i/>
          <w:iCs/>
        </w:rPr>
        <w:t xml:space="preserve">Computing </w:t>
      </w:r>
      <w:proofErr w:type="spellStart"/>
      <w:r w:rsidRPr="00944E8A">
        <w:rPr>
          <w:rFonts w:ascii="Calibri" w:hAnsi="Calibri" w:cs="Calibri"/>
          <w:i/>
          <w:iCs/>
        </w:rPr>
        <w:t>Machinery</w:t>
      </w:r>
      <w:proofErr w:type="spellEnd"/>
      <w:r w:rsidRPr="00944E8A">
        <w:rPr>
          <w:rFonts w:ascii="Calibri" w:hAnsi="Calibri" w:cs="Calibri"/>
          <w:i/>
          <w:iCs/>
        </w:rPr>
        <w:t xml:space="preserve"> and </w:t>
      </w:r>
      <w:proofErr w:type="spellStart"/>
      <w:r w:rsidRPr="00944E8A">
        <w:rPr>
          <w:rFonts w:ascii="Calibri" w:hAnsi="Calibri" w:cs="Calibri"/>
          <w:i/>
          <w:iCs/>
        </w:rPr>
        <w:t>Intelligence</w:t>
      </w:r>
      <w:proofErr w:type="spellEnd"/>
      <w:r w:rsidRPr="00944E8A">
        <w:rPr>
          <w:rFonts w:ascii="Calibri" w:hAnsi="Calibri" w:cs="Calibri"/>
        </w:rPr>
        <w:t xml:space="preserve">”, aportó el conocido Test de Turing, que a través de una prueba de comunicación verbal entre ser humano y máquina evalúa la capacidad de las máquinas de comunicarse como ser humanos. El término Inteligencia Artificial se emplea por primera vez en 1956 durante la Conferencia de </w:t>
      </w:r>
      <w:proofErr w:type="spellStart"/>
      <w:r w:rsidRPr="00944E8A">
        <w:rPr>
          <w:rFonts w:ascii="Calibri" w:hAnsi="Calibri" w:cs="Calibri"/>
        </w:rPr>
        <w:t>Darmouth</w:t>
      </w:r>
      <w:proofErr w:type="spellEnd"/>
      <w:r w:rsidRPr="00944E8A">
        <w:rPr>
          <w:rFonts w:ascii="Calibri" w:hAnsi="Calibri" w:cs="Calibri"/>
        </w:rPr>
        <w:t xml:space="preserve"> en 1956 por John McCarthy, matemático e informático.</w:t>
      </w:r>
    </w:p>
  </w:footnote>
  <w:footnote w:id="4">
    <w:p w14:paraId="34EF5694" w14:textId="1A1BC3DF" w:rsidR="00967ABD" w:rsidRPr="002557C5" w:rsidRDefault="00967ABD" w:rsidP="00980744">
      <w:pPr>
        <w:pStyle w:val="Textonotapie"/>
        <w:jc w:val="both"/>
        <w:rPr>
          <w:rFonts w:ascii="Calibri" w:hAnsi="Calibri" w:cs="Calibri"/>
        </w:rPr>
      </w:pPr>
      <w:r w:rsidRPr="002557C5">
        <w:rPr>
          <w:rStyle w:val="Refdenotaalpie"/>
          <w:rFonts w:ascii="Calibri" w:hAnsi="Calibri" w:cs="Calibri"/>
        </w:rPr>
        <w:footnoteRef/>
      </w:r>
      <w:r w:rsidRPr="002557C5">
        <w:rPr>
          <w:rFonts w:ascii="Calibri" w:hAnsi="Calibri" w:cs="Calibri"/>
        </w:rPr>
        <w:t xml:space="preserve"> Los términos de referencia del Foro están disponible a través de la liga: </w:t>
      </w:r>
      <w:hyperlink r:id="rId2" w:history="1">
        <w:r w:rsidRPr="002557C5">
          <w:rPr>
            <w:rStyle w:val="Hipervnculo"/>
            <w:rFonts w:ascii="Calibri" w:hAnsi="Calibri" w:cs="Calibri"/>
          </w:rPr>
          <w:t>documentodereferencia-eticadelossistemasydispositivosinteligentes.pdf (ift.org.mx)</w:t>
        </w:r>
      </w:hyperlink>
    </w:p>
  </w:footnote>
  <w:footnote w:id="5">
    <w:p w14:paraId="49377711" w14:textId="168601C7" w:rsidR="00967ABD" w:rsidRPr="002557C5" w:rsidRDefault="00967ABD" w:rsidP="00980744">
      <w:pPr>
        <w:pStyle w:val="Textonotapie"/>
        <w:jc w:val="both"/>
        <w:rPr>
          <w:rFonts w:ascii="Calibri" w:hAnsi="Calibri" w:cs="Calibri"/>
        </w:rPr>
      </w:pPr>
      <w:r w:rsidRPr="002557C5">
        <w:rPr>
          <w:rStyle w:val="Refdenotaalpie"/>
          <w:rFonts w:ascii="Calibri" w:hAnsi="Calibri" w:cs="Calibri"/>
        </w:rPr>
        <w:footnoteRef/>
      </w:r>
      <w:r w:rsidRPr="002557C5">
        <w:rPr>
          <w:rFonts w:ascii="Calibri" w:hAnsi="Calibri" w:cs="Calibri"/>
        </w:rPr>
        <w:t xml:space="preserve"> El documento contiene 9 anexos, con información sobre tareas realizadas con IA, ejemplos de servicios de IA disponibles en el mercado, ubicuidad de la IA, ejemplos de sistemas de IA desarrollados en México, tipología de estrategias de TIC, caracterización de indicadores, ejemplos de cuestionamientos y exigencias sobre la IA y principales iniciativas en las estrategias nacionales de IA.</w:t>
      </w:r>
    </w:p>
  </w:footnote>
  <w:footnote w:id="6">
    <w:p w14:paraId="0E7B8751" w14:textId="30A68138" w:rsidR="00967ABD" w:rsidRPr="00944E8A" w:rsidRDefault="00967ABD" w:rsidP="00944E8A">
      <w:pPr>
        <w:pStyle w:val="Textonotapie"/>
        <w:jc w:val="both"/>
        <w:rPr>
          <w:rFonts w:ascii="Calibri" w:hAnsi="Calibri" w:cs="Calibri"/>
        </w:rPr>
      </w:pPr>
      <w:r w:rsidRPr="00944E8A">
        <w:rPr>
          <w:rStyle w:val="Refdenotaalpie"/>
          <w:rFonts w:ascii="Calibri" w:hAnsi="Calibri" w:cs="Calibri"/>
        </w:rPr>
        <w:footnoteRef/>
      </w:r>
      <w:r w:rsidRPr="00944E8A">
        <w:rPr>
          <w:rFonts w:ascii="Calibri" w:hAnsi="Calibri" w:cs="Calibri"/>
        </w:rPr>
        <w:t xml:space="preserve"> En el </w:t>
      </w:r>
      <w:r w:rsidRPr="00944E8A">
        <w:rPr>
          <w:rFonts w:ascii="Calibri" w:hAnsi="Calibri" w:cs="Calibri"/>
          <w:b/>
          <w:bCs/>
        </w:rPr>
        <w:t>Anexo 1</w:t>
      </w:r>
      <w:r w:rsidRPr="00944E8A">
        <w:rPr>
          <w:rFonts w:ascii="Calibri" w:hAnsi="Calibri" w:cs="Calibri"/>
        </w:rPr>
        <w:t xml:space="preserve"> se incorpora información adicional sobre esta recomendación.</w:t>
      </w:r>
    </w:p>
  </w:footnote>
  <w:footnote w:id="7">
    <w:p w14:paraId="7DAAEFE9" w14:textId="723AF424" w:rsidR="00967ABD" w:rsidRPr="002557C5" w:rsidRDefault="00967ABD" w:rsidP="00944E8A">
      <w:pPr>
        <w:pStyle w:val="Textonotapie"/>
        <w:jc w:val="both"/>
        <w:rPr>
          <w:rFonts w:ascii="Calibri" w:hAnsi="Calibri" w:cs="Calibri"/>
        </w:rPr>
      </w:pPr>
      <w:r w:rsidRPr="002557C5">
        <w:rPr>
          <w:rStyle w:val="Refdenotaalpie"/>
          <w:rFonts w:ascii="Calibri" w:hAnsi="Calibri" w:cs="Calibri"/>
        </w:rPr>
        <w:footnoteRef/>
      </w:r>
      <w:r w:rsidRPr="002557C5">
        <w:rPr>
          <w:rFonts w:ascii="Calibri" w:hAnsi="Calibri" w:cs="Calibri"/>
        </w:rPr>
        <w:t xml:space="preserve"> El marco legal propuesto y las regulaciones se pueden consultar en </w:t>
      </w:r>
      <w:hyperlink r:id="rId3" w:history="1">
        <w:r w:rsidRPr="002557C5">
          <w:rPr>
            <w:rStyle w:val="Hipervnculo"/>
            <w:rFonts w:ascii="Calibri" w:hAnsi="Calibri" w:cs="Calibri"/>
          </w:rPr>
          <w:t>https://digital-strategy.ec.europa.eu/en/library/proposal-regulation-laying-down-harmonised-rules-artificial-intelligence-artificial-intelligence</w:t>
        </w:r>
      </w:hyperlink>
      <w:r w:rsidRPr="002557C5">
        <w:rPr>
          <w:rFonts w:ascii="Calibri" w:hAnsi="Calibri" w:cs="Calibri"/>
        </w:rPr>
        <w:t xml:space="preserve"> . Las Directrices se encuentran en </w:t>
      </w:r>
      <w:hyperlink r:id="rId4" w:history="1">
        <w:r w:rsidRPr="002557C5">
          <w:rPr>
            <w:rStyle w:val="Hipervnculo"/>
            <w:rFonts w:ascii="Calibri" w:hAnsi="Calibri" w:cs="Calibri"/>
          </w:rPr>
          <w:t>https://digital-strategy.ec.europa.eu/en/library/ethics-guidelines-trustworthy-ai</w:t>
        </w:r>
      </w:hyperlink>
      <w:r w:rsidRPr="002557C5">
        <w:rPr>
          <w:rFonts w:ascii="Calibri" w:hAnsi="Calibri" w:cs="Calibri"/>
        </w:rPr>
        <w:t xml:space="preserve"> . El libro blanco (</w:t>
      </w:r>
      <w:proofErr w:type="spellStart"/>
      <w:r w:rsidRPr="002557C5">
        <w:rPr>
          <w:rFonts w:ascii="Calibri" w:hAnsi="Calibri" w:cs="Calibri"/>
        </w:rPr>
        <w:t>whitepaper</w:t>
      </w:r>
      <w:proofErr w:type="spellEnd"/>
      <w:r w:rsidRPr="002557C5">
        <w:rPr>
          <w:rFonts w:ascii="Calibri" w:hAnsi="Calibri" w:cs="Calibri"/>
        </w:rPr>
        <w:t xml:space="preserve">) está disponible en /info/sites/default/files/commission-white-paper-artificial-intelligence-feb2020_en.pdf </w:t>
      </w:r>
    </w:p>
  </w:footnote>
  <w:footnote w:id="8">
    <w:p w14:paraId="467FE5AC" w14:textId="0E48B68F" w:rsidR="00967ABD" w:rsidRPr="002557C5" w:rsidRDefault="00967ABD" w:rsidP="00944E8A">
      <w:pPr>
        <w:pStyle w:val="Textonotapie"/>
        <w:jc w:val="both"/>
        <w:rPr>
          <w:rFonts w:ascii="Calibri" w:hAnsi="Calibri" w:cs="Calibri"/>
        </w:rPr>
      </w:pPr>
      <w:r w:rsidRPr="002557C5">
        <w:rPr>
          <w:rStyle w:val="Refdenotaalpie"/>
          <w:rFonts w:ascii="Calibri" w:hAnsi="Calibri" w:cs="Calibri"/>
        </w:rPr>
        <w:footnoteRef/>
      </w:r>
      <w:r w:rsidRPr="002557C5">
        <w:rPr>
          <w:rFonts w:ascii="Calibri" w:hAnsi="Calibri" w:cs="Calibri"/>
        </w:rPr>
        <w:t xml:space="preserve"> Las tecnologías digitales y sus efectos económicos en el comercio. Informe sobre el Comercio Mundial 2018: El Futuro del Comercio Mundial: Cómo las Tecnologías Digitales Están Transformando el Comercio Mundial, páginas 3, 4 y 5. El informe completo está disponible en </w:t>
      </w:r>
      <w:hyperlink r:id="rId5" w:anchor=":~:text=En%20el%20Informe%20sobre%20el,y%20la%20composici%C3%B3n%20del%20comercio" w:history="1">
        <w:r w:rsidRPr="002557C5">
          <w:rPr>
            <w:rStyle w:val="Hipervnculo"/>
            <w:rFonts w:ascii="Calibri" w:hAnsi="Calibri" w:cs="Calibri"/>
          </w:rPr>
          <w:t>https://www.wto.org/spanish/res_s/publications_s/wtr18_s.htm#:~:text=En%20el%20Informe%20sobre%20el,y%20la%20composici%C3%B3n%20del%20comercio</w:t>
        </w:r>
      </w:hyperlink>
      <w:r w:rsidRPr="002557C5">
        <w:rPr>
          <w:rFonts w:ascii="Calibri" w:hAnsi="Calibri" w:cs="Calibri"/>
        </w:rPr>
        <w:t xml:space="preserve">. </w:t>
      </w:r>
    </w:p>
  </w:footnote>
  <w:footnote w:id="9">
    <w:p w14:paraId="6B97AA03" w14:textId="390AFD2A" w:rsidR="00967ABD" w:rsidRPr="002557C5" w:rsidRDefault="00967ABD" w:rsidP="00944E8A">
      <w:pPr>
        <w:pStyle w:val="Textonotapie"/>
        <w:jc w:val="both"/>
        <w:rPr>
          <w:rFonts w:ascii="Calibri" w:hAnsi="Calibri" w:cs="Calibri"/>
          <w:lang w:val="en-US"/>
        </w:rPr>
      </w:pPr>
      <w:r w:rsidRPr="002557C5">
        <w:rPr>
          <w:rStyle w:val="Refdenotaalpie"/>
          <w:rFonts w:ascii="Calibri" w:hAnsi="Calibri" w:cs="Calibri"/>
        </w:rPr>
        <w:footnoteRef/>
      </w:r>
      <w:r w:rsidRPr="002557C5">
        <w:rPr>
          <w:rFonts w:ascii="Calibri" w:hAnsi="Calibri" w:cs="Calibri"/>
          <w:lang w:val="en-US"/>
        </w:rPr>
        <w:t xml:space="preserve"> IBM Talent &amp; Transformation, IBM AI Skills Academy.</w:t>
      </w:r>
    </w:p>
  </w:footnote>
  <w:footnote w:id="10">
    <w:p w14:paraId="78AD9564" w14:textId="1D18983C" w:rsidR="00967ABD" w:rsidRPr="002557C5" w:rsidRDefault="00967ABD" w:rsidP="00944E8A">
      <w:pPr>
        <w:pStyle w:val="Textonotapie"/>
        <w:jc w:val="both"/>
        <w:rPr>
          <w:rFonts w:ascii="Calibri" w:hAnsi="Calibri" w:cs="Calibri"/>
          <w:lang w:val="en-US"/>
        </w:rPr>
      </w:pPr>
      <w:r w:rsidRPr="002557C5">
        <w:rPr>
          <w:rStyle w:val="Refdenotaalpie"/>
          <w:rFonts w:ascii="Calibri" w:hAnsi="Calibri" w:cs="Calibri"/>
        </w:rPr>
        <w:footnoteRef/>
      </w:r>
      <w:r w:rsidRPr="002557C5">
        <w:rPr>
          <w:rFonts w:ascii="Calibri" w:hAnsi="Calibri" w:cs="Calibri"/>
          <w:lang w:val="en-US"/>
        </w:rPr>
        <w:t xml:space="preserve"> Amazon Lex, Amazon Polly, Amazon </w:t>
      </w:r>
      <w:proofErr w:type="spellStart"/>
      <w:r w:rsidRPr="002557C5">
        <w:rPr>
          <w:rFonts w:ascii="Calibri" w:hAnsi="Calibri" w:cs="Calibri"/>
          <w:lang w:val="en-US"/>
        </w:rPr>
        <w:t>Rekognition</w:t>
      </w:r>
      <w:proofErr w:type="spellEnd"/>
      <w:r w:rsidRPr="002557C5">
        <w:rPr>
          <w:rFonts w:ascii="Calibri" w:hAnsi="Calibri" w:cs="Calibri"/>
          <w:lang w:val="en-US"/>
        </w:rPr>
        <w:t>.</w:t>
      </w:r>
    </w:p>
  </w:footnote>
  <w:footnote w:id="11">
    <w:p w14:paraId="007120A7" w14:textId="4AFEB915" w:rsidR="00967ABD" w:rsidRPr="002557C5" w:rsidRDefault="00967ABD" w:rsidP="00944E8A">
      <w:pPr>
        <w:pStyle w:val="Textonotapie"/>
        <w:jc w:val="both"/>
        <w:rPr>
          <w:rFonts w:ascii="Calibri" w:hAnsi="Calibri" w:cs="Calibri"/>
          <w:lang w:val="en-US"/>
        </w:rPr>
      </w:pPr>
      <w:r w:rsidRPr="002557C5">
        <w:rPr>
          <w:rStyle w:val="Refdenotaalpie"/>
          <w:rFonts w:ascii="Calibri" w:hAnsi="Calibri" w:cs="Calibri"/>
        </w:rPr>
        <w:footnoteRef/>
      </w:r>
      <w:hyperlink r:id="rId6" w:history="1">
        <w:r w:rsidR="002557C5" w:rsidRPr="009D2D06">
          <w:rPr>
            <w:rStyle w:val="Hipervnculo"/>
            <w:rFonts w:ascii="Calibri" w:eastAsia="Helvetica Neue" w:hAnsi="Calibri" w:cs="Calibri"/>
            <w:lang w:val="en-US"/>
          </w:rPr>
          <w:t>http://www.ift.org.mx/sites/default/files/contenidogeneral/competencia-economica/serviciosymodelosdenegocioenelecosistemadigital.pdf</w:t>
        </w:r>
      </w:hyperlink>
      <w:r w:rsidRPr="002557C5">
        <w:rPr>
          <w:rFonts w:ascii="Calibri" w:eastAsia="Helvetica Neue" w:hAnsi="Calibri" w:cs="Calibri"/>
          <w:color w:val="000000" w:themeColor="text1"/>
          <w:lang w:val="en-US"/>
        </w:rPr>
        <w:t xml:space="preserve"> </w:t>
      </w:r>
    </w:p>
  </w:footnote>
  <w:footnote w:id="12">
    <w:p w14:paraId="137C04DA" w14:textId="1C5FDF9A" w:rsidR="00967ABD" w:rsidRPr="00944E8A" w:rsidRDefault="00967ABD" w:rsidP="00944E8A">
      <w:pPr>
        <w:pStyle w:val="Textonotapie"/>
        <w:jc w:val="both"/>
        <w:rPr>
          <w:rFonts w:ascii="Calibri" w:hAnsi="Calibri" w:cs="Calibri"/>
        </w:rPr>
      </w:pPr>
      <w:r w:rsidRPr="00944E8A">
        <w:rPr>
          <w:rStyle w:val="Refdenotaalpie"/>
          <w:rFonts w:ascii="Calibri" w:hAnsi="Calibri" w:cs="Calibri"/>
        </w:rPr>
        <w:footnoteRef/>
      </w:r>
      <w:r w:rsidRPr="00944E8A">
        <w:rPr>
          <w:rFonts w:ascii="Calibri" w:hAnsi="Calibri" w:cs="Calibri"/>
        </w:rPr>
        <w:t xml:space="preserve"> Servicios y Modelos de Negocio en el Ecosistema Digital. Unidad de Competencia </w:t>
      </w:r>
      <w:proofErr w:type="spellStart"/>
      <w:r w:rsidRPr="00944E8A">
        <w:rPr>
          <w:rFonts w:ascii="Calibri" w:hAnsi="Calibri" w:cs="Calibri"/>
        </w:rPr>
        <w:t>Económia</w:t>
      </w:r>
      <w:proofErr w:type="spellEnd"/>
      <w:r w:rsidRPr="00944E8A">
        <w:rPr>
          <w:rFonts w:ascii="Calibri" w:hAnsi="Calibri" w:cs="Calibri"/>
        </w:rPr>
        <w:t>, Instituto Federal de Telecomunicaciones, hoja 5.</w:t>
      </w:r>
    </w:p>
  </w:footnote>
  <w:footnote w:id="13">
    <w:p w14:paraId="7330DCAD" w14:textId="6833D1E6" w:rsidR="00967ABD" w:rsidRPr="002557C5" w:rsidRDefault="00967ABD" w:rsidP="00944E8A">
      <w:pPr>
        <w:pStyle w:val="Textonotapie"/>
        <w:jc w:val="both"/>
        <w:rPr>
          <w:rFonts w:ascii="Calibri" w:hAnsi="Calibri" w:cs="Calibri"/>
        </w:rPr>
      </w:pPr>
      <w:r w:rsidRPr="002557C5">
        <w:rPr>
          <w:rStyle w:val="Refdenotaalpie"/>
          <w:rFonts w:ascii="Calibri" w:hAnsi="Calibri" w:cs="Calibri"/>
        </w:rPr>
        <w:footnoteRef/>
      </w:r>
      <w:r w:rsidRPr="002557C5">
        <w:rPr>
          <w:rFonts w:ascii="Calibri" w:hAnsi="Calibri" w:cs="Calibri"/>
        </w:rPr>
        <w:t xml:space="preserve"> Los principios en esta materia de la Organización para la Cooperación y el Desarrollo Económico están disponibles a través de la liga: </w:t>
      </w:r>
      <w:hyperlink r:id="rId7" w:history="1">
        <w:r w:rsidRPr="002557C5">
          <w:rPr>
            <w:rStyle w:val="Hipervnculo"/>
            <w:rFonts w:ascii="Calibri" w:hAnsi="Calibri" w:cs="Calibri"/>
          </w:rPr>
          <w:t>Cuarenta y dos países adoptan los Principios de la OCDE sobre Inteligencia Artificial - OECD</w:t>
        </w:r>
      </w:hyperlink>
    </w:p>
  </w:footnote>
  <w:footnote w:id="14">
    <w:p w14:paraId="096FCB35" w14:textId="2E26DF54" w:rsidR="00967ABD" w:rsidRPr="002557C5" w:rsidRDefault="00967ABD" w:rsidP="00944E8A">
      <w:pPr>
        <w:pStyle w:val="Textonotapie"/>
        <w:jc w:val="both"/>
        <w:rPr>
          <w:rFonts w:ascii="Calibri" w:hAnsi="Calibri" w:cs="Calibri"/>
          <w:lang w:val="en-US"/>
        </w:rPr>
      </w:pPr>
      <w:r w:rsidRPr="002557C5">
        <w:rPr>
          <w:rStyle w:val="Refdenotaalpie"/>
          <w:rFonts w:ascii="Calibri" w:hAnsi="Calibri" w:cs="Calibri"/>
        </w:rPr>
        <w:footnoteRef/>
      </w:r>
      <w:r w:rsidRPr="002557C5">
        <w:rPr>
          <w:rFonts w:ascii="Calibri" w:hAnsi="Calibri" w:cs="Calibri"/>
          <w:lang w:val="en-US"/>
        </w:rPr>
        <w:t xml:space="preserve"> </w:t>
      </w:r>
      <w:hyperlink r:id="rId8" w:history="1">
        <w:r w:rsidRPr="002557C5">
          <w:rPr>
            <w:rStyle w:val="Hipervnculo"/>
            <w:rFonts w:ascii="Calibri" w:hAnsi="Calibri" w:cs="Calibri"/>
            <w:lang w:val="en-US"/>
          </w:rPr>
          <w:t>IEEE - The world's largest technical professional organization dedicated to advancing technology for the benefit of humanity.</w:t>
        </w:r>
      </w:hyperlink>
    </w:p>
  </w:footnote>
  <w:footnote w:id="15">
    <w:p w14:paraId="0D964FFD" w14:textId="1AABBBED" w:rsidR="00967ABD" w:rsidRDefault="00967ABD" w:rsidP="00944E8A">
      <w:pPr>
        <w:pStyle w:val="Textonotapie"/>
        <w:jc w:val="both"/>
      </w:pPr>
      <w:r w:rsidRPr="002557C5">
        <w:rPr>
          <w:rStyle w:val="Refdenotaalpie"/>
          <w:rFonts w:ascii="Calibri" w:hAnsi="Calibri" w:cs="Calibri"/>
        </w:rPr>
        <w:footnoteRef/>
      </w:r>
      <w:r w:rsidRPr="002557C5">
        <w:rPr>
          <w:rFonts w:ascii="Calibri" w:hAnsi="Calibri" w:cs="Calibri"/>
        </w:rPr>
        <w:t xml:space="preserve"> Ver, para más detalles, </w:t>
      </w:r>
      <w:hyperlink r:id="rId9" w:history="1">
        <w:r w:rsidRPr="002557C5">
          <w:rPr>
            <w:rStyle w:val="Hipervnculo"/>
            <w:rFonts w:ascii="Calibri" w:hAnsi="Calibri" w:cs="Calibri"/>
          </w:rPr>
          <w:t>ia-confiable-del-instituto-de-ingeniería-eléctrica-y-electrónica-_-reliable-ai-of-the-institute-of-electrical-and-electronic-engineering.pdf</w:t>
        </w:r>
      </w:hyperlink>
    </w:p>
  </w:footnote>
  <w:footnote w:id="16">
    <w:p w14:paraId="01A56B92" w14:textId="05C5DE0B" w:rsidR="00967ABD" w:rsidRPr="00944E8A" w:rsidRDefault="00967ABD" w:rsidP="00944E8A">
      <w:pPr>
        <w:pStyle w:val="Textonotapie"/>
        <w:jc w:val="both"/>
        <w:rPr>
          <w:rFonts w:ascii="Calibri" w:hAnsi="Calibri" w:cs="Calibri"/>
        </w:rPr>
      </w:pPr>
      <w:r w:rsidRPr="00944E8A">
        <w:rPr>
          <w:rStyle w:val="Refdenotaalpie"/>
          <w:rFonts w:ascii="Calibri" w:hAnsi="Calibri" w:cs="Calibri"/>
        </w:rPr>
        <w:footnoteRef/>
      </w:r>
      <w:r w:rsidRPr="00944E8A">
        <w:rPr>
          <w:rFonts w:ascii="Calibri" w:hAnsi="Calibri" w:cs="Calibri"/>
        </w:rPr>
        <w:t xml:space="preserve"> Ver para más detalles el </w:t>
      </w:r>
      <w:proofErr w:type="spellStart"/>
      <w:r w:rsidRPr="00944E8A">
        <w:rPr>
          <w:rFonts w:ascii="Calibri" w:hAnsi="Calibri" w:cs="Calibri"/>
        </w:rPr>
        <w:t>whitepaper</w:t>
      </w:r>
      <w:proofErr w:type="spellEnd"/>
      <w:r w:rsidRPr="00944E8A">
        <w:rPr>
          <w:rFonts w:ascii="Calibri" w:hAnsi="Calibri" w:cs="Calibri"/>
        </w:rPr>
        <w:t xml:space="preserve"> Hacia una Estrategia de IA en México: Aprovechando la Revolución de la IA, 2018, p. 6 https://www.oxfordinsights.com/mexico</w:t>
      </w:r>
    </w:p>
  </w:footnote>
  <w:footnote w:id="17">
    <w:p w14:paraId="18AD8699" w14:textId="4E3468FE" w:rsidR="00967ABD" w:rsidRPr="00944E8A" w:rsidRDefault="00967ABD" w:rsidP="00944E8A">
      <w:pPr>
        <w:pStyle w:val="Textonotapie"/>
        <w:jc w:val="both"/>
        <w:rPr>
          <w:rFonts w:ascii="Calibri" w:hAnsi="Calibri" w:cs="Calibri"/>
        </w:rPr>
      </w:pPr>
      <w:r w:rsidRPr="00944E8A">
        <w:rPr>
          <w:rStyle w:val="Refdenotaalpie"/>
          <w:rFonts w:ascii="Calibri" w:hAnsi="Calibri" w:cs="Calibri"/>
        </w:rPr>
        <w:footnoteRef/>
      </w:r>
      <w:r w:rsidRPr="00944E8A">
        <w:rPr>
          <w:rFonts w:ascii="Calibri" w:hAnsi="Calibri" w:cs="Calibri"/>
        </w:rPr>
        <w:t xml:space="preserve"> Hacia una Estrategia de IA en México: Aprovechando la Revolución de la IA, 2018, p. 7.</w:t>
      </w:r>
    </w:p>
  </w:footnote>
  <w:footnote w:id="18">
    <w:p w14:paraId="3CB6389F" w14:textId="34778739" w:rsidR="00967ABD" w:rsidRPr="00944E8A" w:rsidRDefault="00967ABD" w:rsidP="00944E8A">
      <w:pPr>
        <w:pStyle w:val="Textonotapie"/>
        <w:jc w:val="both"/>
        <w:rPr>
          <w:rFonts w:ascii="Calibri" w:hAnsi="Calibri" w:cs="Calibri"/>
        </w:rPr>
      </w:pPr>
      <w:r w:rsidRPr="00944E8A">
        <w:rPr>
          <w:rStyle w:val="Refdenotaalpie"/>
          <w:rFonts w:ascii="Calibri" w:hAnsi="Calibri" w:cs="Calibri"/>
        </w:rPr>
        <w:footnoteRef/>
      </w:r>
      <w:r w:rsidRPr="00944E8A">
        <w:rPr>
          <w:rFonts w:ascii="Calibri" w:hAnsi="Calibri" w:cs="Calibri"/>
        </w:rPr>
        <w:t xml:space="preserve"> </w:t>
      </w:r>
      <w:r w:rsidRPr="00944E8A">
        <w:rPr>
          <w:rFonts w:ascii="Calibri" w:eastAsia="Helvetica Neue" w:hAnsi="Calibri" w:cs="Calibri"/>
          <w:color w:val="000000" w:themeColor="text1"/>
        </w:rPr>
        <w:t>Hacia una Estrategia de Inteligencia Artificial (IA) en México: Aprovechando la Revolución de IA, p.7.</w:t>
      </w:r>
    </w:p>
  </w:footnote>
  <w:footnote w:id="19">
    <w:p w14:paraId="70EDF09D" w14:textId="5294F753" w:rsidR="00967ABD" w:rsidRPr="002F6C74" w:rsidRDefault="00967ABD" w:rsidP="00944E8A">
      <w:pPr>
        <w:pStyle w:val="Textonotapie"/>
        <w:jc w:val="both"/>
        <w:rPr>
          <w:rFonts w:ascii="Calibri" w:eastAsia="Helvetica Neue" w:hAnsi="Calibri" w:cs="Calibri"/>
          <w:lang w:val="es-ES"/>
        </w:rPr>
      </w:pPr>
      <w:r w:rsidRPr="002F6C74">
        <w:rPr>
          <w:rStyle w:val="Refdenotaalpie"/>
          <w:rFonts w:ascii="Calibri" w:hAnsi="Calibri" w:cs="Calibri"/>
        </w:rPr>
        <w:footnoteRef/>
      </w:r>
      <w:r w:rsidRPr="002F6C74">
        <w:rPr>
          <w:rFonts w:ascii="Calibri" w:hAnsi="Calibri" w:cs="Calibri"/>
        </w:rPr>
        <w:t xml:space="preserve"> </w:t>
      </w:r>
      <w:r w:rsidRPr="002F6C74">
        <w:rPr>
          <w:rFonts w:ascii="Calibri" w:eastAsia="Helvetica Neue" w:hAnsi="Calibri" w:cs="Calibri"/>
          <w:lang w:val="es-ES"/>
        </w:rPr>
        <w:t>Cabe aclarar que la pasada administración publicó en noviembre de 2013 su Estrategia Digital Nacional.</w:t>
      </w:r>
    </w:p>
  </w:footnote>
  <w:footnote w:id="20">
    <w:p w14:paraId="10F024EF" w14:textId="72965599" w:rsidR="00967ABD" w:rsidRPr="002F6C74" w:rsidRDefault="00967ABD" w:rsidP="002F6C74">
      <w:pPr>
        <w:pStyle w:val="Textonotapie"/>
        <w:rPr>
          <w:rFonts w:ascii="Calibri" w:hAnsi="Calibri" w:cs="Calibri"/>
        </w:rPr>
      </w:pPr>
      <w:r w:rsidRPr="002F6C74">
        <w:rPr>
          <w:rStyle w:val="Refdenotaalpie"/>
          <w:rFonts w:ascii="Calibri" w:hAnsi="Calibri" w:cs="Calibri"/>
        </w:rPr>
        <w:footnoteRef/>
      </w:r>
      <w:r w:rsidR="002F6C74">
        <w:rPr>
          <w:rFonts w:ascii="Calibri" w:hAnsi="Calibri" w:cs="Calibri"/>
        </w:rPr>
        <w:t xml:space="preserve"> </w:t>
      </w:r>
      <w:hyperlink r:id="rId10" w:history="1">
        <w:r w:rsidR="002F6C74" w:rsidRPr="009D2D06">
          <w:rPr>
            <w:rStyle w:val="Hipervnculo"/>
            <w:rFonts w:ascii="Calibri" w:hAnsi="Calibri" w:cs="Calibri"/>
          </w:rPr>
          <w:t>https://lopezobrador.org.mx/2020/01/31/presentan-objetivos-y-diagnostico-de-la-coordinacion-de-estrategia-digital-nacional-limpian-corrupcion-en-dependencia/</w:t>
        </w:r>
      </w:hyperlink>
      <w:r w:rsidRPr="002F6C74">
        <w:rPr>
          <w:rFonts w:ascii="Calibri" w:hAnsi="Calibri" w:cs="Calibri"/>
        </w:rPr>
        <w:t xml:space="preserve"> </w:t>
      </w:r>
    </w:p>
  </w:footnote>
  <w:footnote w:id="21">
    <w:p w14:paraId="745B910D" w14:textId="59C73E3C" w:rsidR="00967ABD" w:rsidRPr="002F6C74" w:rsidRDefault="00967ABD" w:rsidP="00944E8A">
      <w:pPr>
        <w:jc w:val="both"/>
        <w:rPr>
          <w:rFonts w:ascii="Calibri" w:hAnsi="Calibri" w:cs="Calibri"/>
          <w:sz w:val="20"/>
          <w:szCs w:val="20"/>
        </w:rPr>
      </w:pPr>
      <w:r w:rsidRPr="002F6C74">
        <w:rPr>
          <w:rStyle w:val="Refdenotaalpie"/>
          <w:rFonts w:ascii="Calibri" w:hAnsi="Calibri" w:cs="Calibri"/>
          <w:sz w:val="20"/>
          <w:szCs w:val="20"/>
        </w:rPr>
        <w:footnoteRef/>
      </w:r>
      <w:r w:rsidRPr="002F6C74">
        <w:rPr>
          <w:rFonts w:ascii="Calibri" w:hAnsi="Calibri" w:cs="Calibri"/>
          <w:sz w:val="20"/>
          <w:szCs w:val="20"/>
        </w:rPr>
        <w:t xml:space="preserve"> De conformidad con el Reglamento de la Oficina de la Presidencia de la República publicado en el Diario Oficial de la Federación del 9 de diciembre 2019, </w:t>
      </w:r>
      <w:r w:rsidRPr="002F6C74">
        <w:rPr>
          <w:rFonts w:ascii="Calibri" w:hAnsi="Calibri" w:cs="Calibri"/>
          <w:color w:val="222222"/>
          <w:sz w:val="20"/>
          <w:szCs w:val="20"/>
          <w:shd w:val="clear" w:color="auto" w:fill="FFFFFF"/>
        </w:rPr>
        <w:t>la</w:t>
      </w:r>
      <w:r w:rsidRPr="002F6C74">
        <w:rPr>
          <w:rFonts w:ascii="Calibri" w:hAnsi="Calibri" w:cs="Calibri"/>
          <w:sz w:val="20"/>
          <w:szCs w:val="20"/>
        </w:rPr>
        <w:t xml:space="preserve"> Coordinación de Estrategia Digital Nacional, unidad administrativa de la oficina de la Presidencia de la República, tiene entre otras atribuciones, las que destacamos a continuación, (i) </w:t>
      </w:r>
      <w:r w:rsidRPr="002F6C74">
        <w:rPr>
          <w:rFonts w:ascii="Calibri" w:hAnsi="Calibri" w:cs="Calibri"/>
          <w:sz w:val="20"/>
          <w:szCs w:val="20"/>
          <w:lang w:eastAsia="es-ES"/>
        </w:rPr>
        <w:t>e</w:t>
      </w:r>
      <w:r w:rsidRPr="002F6C74">
        <w:rPr>
          <w:rFonts w:ascii="Calibri" w:hAnsi="Calibri" w:cs="Calibri"/>
          <w:sz w:val="20"/>
          <w:szCs w:val="20"/>
        </w:rPr>
        <w:t>laborar y coordinar la Estrategia Digital Nacional, así como desarrollar tecnologías de la información y comunicación para su utilización por parte de la Administración Pública Federal, (</w:t>
      </w:r>
      <w:proofErr w:type="spellStart"/>
      <w:r w:rsidRPr="002F6C74">
        <w:rPr>
          <w:rFonts w:ascii="Calibri" w:hAnsi="Calibri" w:cs="Calibri"/>
          <w:sz w:val="20"/>
          <w:szCs w:val="20"/>
        </w:rPr>
        <w:t>ii</w:t>
      </w:r>
      <w:proofErr w:type="spellEnd"/>
      <w:r w:rsidRPr="002F6C74">
        <w:rPr>
          <w:rFonts w:ascii="Calibri" w:hAnsi="Calibri" w:cs="Calibri"/>
          <w:sz w:val="20"/>
          <w:szCs w:val="20"/>
        </w:rPr>
        <w:t>) Dar seguimiento y evaluar periódicamente a las dependencias y entidades competentes de la Administración Pública Federal respecto de la implementación que les corresponda de la Estrategia Digital Nacional; (</w:t>
      </w:r>
      <w:proofErr w:type="spellStart"/>
      <w:r w:rsidRPr="002F6C74">
        <w:rPr>
          <w:rFonts w:ascii="Calibri" w:hAnsi="Calibri" w:cs="Calibri"/>
          <w:sz w:val="20"/>
          <w:szCs w:val="20"/>
        </w:rPr>
        <w:t>iii</w:t>
      </w:r>
      <w:proofErr w:type="spellEnd"/>
      <w:r w:rsidRPr="002F6C74">
        <w:rPr>
          <w:rFonts w:ascii="Calibri" w:hAnsi="Calibri" w:cs="Calibri"/>
          <w:sz w:val="20"/>
          <w:szCs w:val="20"/>
        </w:rPr>
        <w:t>) Definir y coordinar las políticas y programas de gobierno digital de la Administración Pública Federal, promoviendo la innovación, apertura, transparencia, colaboración y participación ciudadana para mejorar la inclusión digital; (</w:t>
      </w:r>
      <w:proofErr w:type="spellStart"/>
      <w:r w:rsidRPr="002F6C74">
        <w:rPr>
          <w:rFonts w:ascii="Calibri" w:hAnsi="Calibri" w:cs="Calibri"/>
          <w:sz w:val="20"/>
          <w:szCs w:val="20"/>
        </w:rPr>
        <w:t>iv</w:t>
      </w:r>
      <w:proofErr w:type="spellEnd"/>
      <w:r w:rsidRPr="002F6C74">
        <w:rPr>
          <w:rFonts w:ascii="Calibri" w:hAnsi="Calibri" w:cs="Calibri"/>
          <w:sz w:val="20"/>
          <w:szCs w:val="20"/>
        </w:rPr>
        <w:t>) Orientar la emisión y ejecución de políticas públicas y lineamientos, así como los mecanismos de implementación, que deriven de la Estrategia Digital Nacional en materia de tecnologías de la información y comunicación, en coordinación con las dependencias y entidades competentes de la Administración Pública Federal.</w:t>
      </w:r>
    </w:p>
  </w:footnote>
  <w:footnote w:id="22">
    <w:p w14:paraId="436B5DB2" w14:textId="1793D85A" w:rsidR="00967ABD" w:rsidRPr="00944E8A" w:rsidRDefault="00967ABD" w:rsidP="00944E8A">
      <w:pPr>
        <w:pStyle w:val="Textonotapie"/>
        <w:jc w:val="both"/>
        <w:rPr>
          <w:rFonts w:ascii="Calibri" w:hAnsi="Calibri" w:cs="Calibri"/>
          <w:lang w:val="es-ES"/>
        </w:rPr>
      </w:pPr>
      <w:r w:rsidRPr="002F6C74">
        <w:rPr>
          <w:rStyle w:val="Refdenotaalpie"/>
          <w:rFonts w:ascii="Calibri" w:hAnsi="Calibri" w:cs="Calibri"/>
        </w:rPr>
        <w:footnoteRef/>
      </w:r>
      <w:r w:rsidRPr="002F6C74">
        <w:rPr>
          <w:rFonts w:ascii="Calibri" w:hAnsi="Calibri" w:cs="Calibri"/>
        </w:rPr>
        <w:t xml:space="preserve"> </w:t>
      </w:r>
      <w:r w:rsidRPr="002F6C74">
        <w:rPr>
          <w:rFonts w:ascii="Calibri" w:eastAsia="Helvetica Neue" w:hAnsi="Calibri" w:cs="Calibri"/>
          <w:color w:val="000000" w:themeColor="text1"/>
          <w:lang w:val="es-ES"/>
        </w:rPr>
        <w:t xml:space="preserve">Entre ellas figuran estrategias, agendas y planes nacionales, tales como la Agenda Nacional Mexicana de Inteligencia Artificial, a cargo de la IA2030 Mx y la Secretaría de Economía, y el Ecosistema Nacional de Innovación Abierta a cargo del CONACYT; así como consultas formales de partes o expertos, como las que se auspiciaron para desarrollar los Principios y Guía de Análisis de Impacto para el Desarrollo y Uso de Sistemas basados en inteligencia Artificial en la Administración Pública Federal, a cargo de la Coordinación de la Estrategia Digital Nacional, la Subcomisión de Inteligencia Artificial de la Comisión Intersecretarial para el Desarrollo del Gobierno Electrónico, la Secretaría de la Función Pública, o el </w:t>
      </w:r>
      <w:proofErr w:type="spellStart"/>
      <w:r w:rsidRPr="002F6C74">
        <w:rPr>
          <w:rFonts w:ascii="Calibri" w:eastAsia="Helvetica Neue" w:hAnsi="Calibri" w:cs="Calibri"/>
          <w:i/>
          <w:iCs/>
          <w:color w:val="000000" w:themeColor="text1"/>
          <w:lang w:val="es-ES"/>
        </w:rPr>
        <w:t>whitepaper</w:t>
      </w:r>
      <w:proofErr w:type="spellEnd"/>
      <w:r w:rsidRPr="002F6C74">
        <w:rPr>
          <w:rFonts w:ascii="Calibri" w:eastAsia="Helvetica Neue" w:hAnsi="Calibri" w:cs="Calibri"/>
          <w:color w:val="000000" w:themeColor="text1"/>
          <w:lang w:val="es-ES"/>
        </w:rPr>
        <w:t xml:space="preserve"> titulado Hacia una Estrategia de Inteligencia Artificial (IA) en México: Aprovechando la Revolución de IA, a cargo de la Oficina de</w:t>
      </w:r>
      <w:r w:rsidRPr="00944E8A">
        <w:rPr>
          <w:rFonts w:ascii="Calibri" w:eastAsia="Helvetica Neue" w:hAnsi="Calibri" w:cs="Calibri"/>
          <w:color w:val="000000" w:themeColor="text1"/>
          <w:lang w:val="es-ES"/>
        </w:rPr>
        <w:t xml:space="preserve"> Estrategia Digital Nacional, comisionado por la Embajada Británica en México y financiado por el Fondo de Prosperidad.</w:t>
      </w:r>
    </w:p>
  </w:footnote>
  <w:footnote w:id="23">
    <w:p w14:paraId="4E80CBD2" w14:textId="4BAB740A" w:rsidR="00967ABD" w:rsidRPr="00944E8A" w:rsidRDefault="00967ABD" w:rsidP="00944E8A">
      <w:pPr>
        <w:pStyle w:val="Textonotapie"/>
        <w:jc w:val="both"/>
        <w:rPr>
          <w:rFonts w:ascii="Calibri" w:hAnsi="Calibri" w:cs="Calibri"/>
        </w:rPr>
      </w:pPr>
      <w:r w:rsidRPr="00944E8A">
        <w:rPr>
          <w:rStyle w:val="Refdenotaalpie"/>
          <w:rFonts w:ascii="Calibri" w:hAnsi="Calibri" w:cs="Calibri"/>
        </w:rPr>
        <w:footnoteRef/>
      </w:r>
      <w:r w:rsidRPr="00944E8A">
        <w:rPr>
          <w:rFonts w:ascii="Calibri" w:hAnsi="Calibri" w:cs="Calibri"/>
        </w:rPr>
        <w:t xml:space="preserve"> El 10 de agosto de 2020, se publicó en el Diario Oficial de la Federación, el ACUERDO Secretarial 303/2020 por el cual se crea la Unidad de Investigación y Desarrollo Tecnológico, como unidad de la Secretaría de Marina, dicha Unidad tiene como (de conformidad con el Acuerdo) misión proponer, promover e impulsar los proyectos de investigación, desarrollo tecnológico e innovación, que permitan disminuir la dependencia tecnológica y altos costos de sistemas y equipos extranjeros adquiridos por la Secretaría de Marina, para satisfacer los requerimientos institucionales de la Armada de México.</w:t>
      </w:r>
    </w:p>
  </w:footnote>
  <w:footnote w:id="24">
    <w:p w14:paraId="40D23244" w14:textId="2E74D26B" w:rsidR="00967ABD" w:rsidRPr="00944E8A" w:rsidRDefault="00967ABD" w:rsidP="00944E8A">
      <w:pPr>
        <w:pStyle w:val="Textonotapie"/>
        <w:jc w:val="both"/>
        <w:rPr>
          <w:rFonts w:ascii="Calibri" w:hAnsi="Calibri" w:cs="Calibri"/>
        </w:rPr>
      </w:pPr>
      <w:r w:rsidRPr="00944E8A">
        <w:rPr>
          <w:rStyle w:val="Refdenotaalpie"/>
          <w:rFonts w:ascii="Calibri" w:hAnsi="Calibri" w:cs="Calibri"/>
        </w:rPr>
        <w:footnoteRef/>
      </w:r>
      <w:r w:rsidRPr="00944E8A">
        <w:rPr>
          <w:rFonts w:ascii="Calibri" w:hAnsi="Calibri" w:cs="Calibri"/>
        </w:rPr>
        <w:t xml:space="preserve"> En el </w:t>
      </w:r>
      <w:r w:rsidRPr="00944E8A">
        <w:rPr>
          <w:rFonts w:ascii="Calibri" w:hAnsi="Calibri" w:cs="Calibri"/>
          <w:b/>
          <w:bCs/>
        </w:rPr>
        <w:t>Anexo 3</w:t>
      </w:r>
      <w:r w:rsidRPr="00944E8A">
        <w:rPr>
          <w:rFonts w:ascii="Calibri" w:hAnsi="Calibri" w:cs="Calibri"/>
        </w:rPr>
        <w:t xml:space="preserve"> se incorporan las normas mexicanas (no vinculantes a diferencia de las normas oficiales mexicas) que se elaboran conforme al Programa Nacional de Normalización para 2021.</w:t>
      </w:r>
    </w:p>
  </w:footnote>
  <w:footnote w:id="25">
    <w:p w14:paraId="783D22E2" w14:textId="124D1EC4" w:rsidR="00967ABD" w:rsidRPr="002F6C74" w:rsidRDefault="00967ABD" w:rsidP="00944E8A">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11" w:history="1">
        <w:r w:rsidRPr="002F6C74">
          <w:rPr>
            <w:rStyle w:val="Hipervnculo"/>
            <w:rFonts w:ascii="Calibri" w:hAnsi="Calibri" w:cs="Calibri"/>
          </w:rPr>
          <w:t>https://revista.une.org/21/abracemos-el-poder-de-la-tecnologia.html</w:t>
        </w:r>
      </w:hyperlink>
      <w:r w:rsidRPr="002F6C74">
        <w:rPr>
          <w:rFonts w:ascii="Calibri" w:hAnsi="Calibri" w:cs="Calibri"/>
        </w:rPr>
        <w:t xml:space="preserve"> </w:t>
      </w:r>
    </w:p>
  </w:footnote>
  <w:footnote w:id="26">
    <w:p w14:paraId="31B245DB" w14:textId="1B75BB25" w:rsidR="00967ABD" w:rsidRPr="00944E8A" w:rsidRDefault="00967ABD" w:rsidP="00944E8A">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Recomendación que emite el Consejo Consultivo del IFT relacionada con el impulso a la creación de un Comité Técnico de Política para el Entorno Digital, 12 de septiembre de 2019, disponible a través de la liga http://consejoconsultivo.ift.org.mx/docs/recomendaciones/2019/Recomendacion%20Comite%20de%20Politica%20de%20Mercados%20Digitales%20120919_12.pdf</w:t>
      </w:r>
    </w:p>
  </w:footnote>
  <w:footnote w:id="27">
    <w:p w14:paraId="18B14FD6" w14:textId="77777777" w:rsidR="00967ABD" w:rsidRPr="002F6C74" w:rsidRDefault="00967ABD" w:rsidP="002F6C74">
      <w:pPr>
        <w:pStyle w:val="Textonotapie"/>
        <w:rPr>
          <w:rFonts w:asciiTheme="minorHAnsi" w:hAnsiTheme="minorHAnsi" w:cstheme="minorHAnsi"/>
        </w:rPr>
      </w:pPr>
      <w:r w:rsidRPr="002F6C74">
        <w:rPr>
          <w:rStyle w:val="Refdenotaalpie"/>
          <w:rFonts w:asciiTheme="minorHAnsi" w:hAnsiTheme="minorHAnsi" w:cstheme="minorHAnsi"/>
        </w:rPr>
        <w:footnoteRef/>
      </w:r>
      <w:r w:rsidRPr="002F6C74">
        <w:rPr>
          <w:rFonts w:asciiTheme="minorHAnsi" w:hAnsiTheme="minorHAnsi" w:cstheme="minorHAnsi"/>
        </w:rPr>
        <w:t xml:space="preserve"> En el </w:t>
      </w:r>
      <w:r w:rsidRPr="002F6C74">
        <w:rPr>
          <w:rFonts w:asciiTheme="minorHAnsi" w:hAnsiTheme="minorHAnsi" w:cstheme="minorHAnsi"/>
          <w:b/>
          <w:bCs/>
        </w:rPr>
        <w:t>Anexo 2</w:t>
      </w:r>
      <w:r w:rsidRPr="002F6C74">
        <w:rPr>
          <w:rFonts w:asciiTheme="minorHAnsi" w:hAnsiTheme="minorHAnsi" w:cstheme="minorHAnsi"/>
        </w:rPr>
        <w:t xml:space="preserve"> se incorpora un resumen sobre un análisis realizado a 5 modelos. </w:t>
      </w:r>
    </w:p>
  </w:footnote>
  <w:footnote w:id="28">
    <w:p w14:paraId="39CB4F8D" w14:textId="7C8ABFFE" w:rsidR="00967ABD" w:rsidRPr="00944E8A" w:rsidRDefault="00967ABD" w:rsidP="002F6C74">
      <w:pPr>
        <w:pStyle w:val="Textonotapie"/>
        <w:rPr>
          <w:lang w:val="en-US"/>
        </w:rPr>
      </w:pPr>
      <w:r w:rsidRPr="002F6C74">
        <w:rPr>
          <w:rStyle w:val="Refdenotaalpie"/>
          <w:rFonts w:asciiTheme="minorHAnsi" w:hAnsiTheme="minorHAnsi" w:cstheme="minorHAnsi"/>
        </w:rPr>
        <w:footnoteRef/>
      </w:r>
      <w:r w:rsidR="002F6C74" w:rsidRPr="002F6C74">
        <w:rPr>
          <w:rFonts w:asciiTheme="minorHAnsi" w:hAnsiTheme="minorHAnsi" w:cstheme="minorHAnsi"/>
          <w:lang w:val="en-US"/>
        </w:rPr>
        <w:t xml:space="preserve"> </w:t>
      </w:r>
      <w:hyperlink r:id="rId12" w:history="1">
        <w:r w:rsidR="002F6C74" w:rsidRPr="009D2D06">
          <w:rPr>
            <w:rStyle w:val="Hipervnculo"/>
            <w:rFonts w:asciiTheme="minorHAnsi" w:hAnsiTheme="minorHAnsi" w:cstheme="minorHAnsi"/>
            <w:lang w:val="en-US"/>
          </w:rPr>
          <w:t>https://www.businessandindustry.co.uk/5g/5g-what-you-need-to know/?</w:t>
        </w:r>
        <w:proofErr w:type="spellStart"/>
        <w:r w:rsidR="002F6C74" w:rsidRPr="009D2D06">
          <w:rPr>
            <w:rStyle w:val="Hipervnculo"/>
            <w:rFonts w:asciiTheme="minorHAnsi" w:hAnsiTheme="minorHAnsi" w:cstheme="minorHAnsi"/>
            <w:lang w:val="en-US"/>
          </w:rPr>
          <w:t>utm_source</w:t>
        </w:r>
        <w:proofErr w:type="spellEnd"/>
        <w:r w:rsidR="002F6C74" w:rsidRPr="009D2D06">
          <w:rPr>
            <w:rStyle w:val="Hipervnculo"/>
            <w:rFonts w:asciiTheme="minorHAnsi" w:hAnsiTheme="minorHAnsi" w:cstheme="minorHAnsi"/>
            <w:lang w:val="en-US"/>
          </w:rPr>
          <w:t>=</w:t>
        </w:r>
        <w:proofErr w:type="spellStart"/>
        <w:r w:rsidR="002F6C74" w:rsidRPr="009D2D06">
          <w:rPr>
            <w:rStyle w:val="Hipervnculo"/>
            <w:rFonts w:asciiTheme="minorHAnsi" w:hAnsiTheme="minorHAnsi" w:cstheme="minorHAnsi"/>
            <w:lang w:val="en-US"/>
          </w:rPr>
          <w:t>worldeconomicforum-distro&amp;utm_medium</w:t>
        </w:r>
        <w:proofErr w:type="spellEnd"/>
        <w:r w:rsidR="002F6C74" w:rsidRPr="009D2D06">
          <w:rPr>
            <w:rStyle w:val="Hipervnculo"/>
            <w:rFonts w:asciiTheme="minorHAnsi" w:hAnsiTheme="minorHAnsi" w:cstheme="minorHAnsi"/>
            <w:lang w:val="en-US"/>
          </w:rPr>
          <w:t>=client</w:t>
        </w:r>
      </w:hyperlink>
      <w:r w:rsidRPr="00944E8A">
        <w:rPr>
          <w:lang w:val="en-US"/>
        </w:rPr>
        <w:t xml:space="preserve"> </w:t>
      </w:r>
    </w:p>
  </w:footnote>
  <w:footnote w:id="29">
    <w:p w14:paraId="227E0D04" w14:textId="4EC82F95" w:rsidR="00967ABD" w:rsidRPr="00EF75DD" w:rsidRDefault="00967ABD" w:rsidP="00944E8A">
      <w:pPr>
        <w:pStyle w:val="Textonotapie"/>
        <w:jc w:val="both"/>
        <w:rPr>
          <w:rFonts w:ascii="Calibri" w:hAnsi="Calibri" w:cs="Calibri"/>
          <w:lang w:val="es-ES"/>
        </w:rPr>
      </w:pPr>
      <w:r w:rsidRPr="00EF75DD">
        <w:rPr>
          <w:rStyle w:val="Refdenotaalpie"/>
          <w:rFonts w:ascii="Calibri" w:hAnsi="Calibri" w:cs="Calibri"/>
        </w:rPr>
        <w:footnoteRef/>
      </w:r>
      <w:r w:rsidRPr="00EF75DD">
        <w:rPr>
          <w:rFonts w:ascii="Calibri" w:hAnsi="Calibri" w:cs="Calibri"/>
        </w:rPr>
        <w:t xml:space="preserve"> La recomendación está disponible en </w:t>
      </w:r>
      <w:hyperlink r:id="rId13" w:history="1">
        <w:r w:rsidRPr="00EF75DD">
          <w:rPr>
            <w:rStyle w:val="Hipervnculo"/>
            <w:rFonts w:ascii="Calibri" w:hAnsi="Calibri" w:cs="Calibri"/>
          </w:rPr>
          <w:t>http://consejoconsultivo.ift.org.mx/popiniones.php#</w:t>
        </w:r>
      </w:hyperlink>
      <w:r w:rsidRPr="00EF75DD">
        <w:rPr>
          <w:rFonts w:ascii="Calibri" w:hAnsi="Calibri" w:cs="Calibri"/>
        </w:rPr>
        <w:t xml:space="preserve"> </w:t>
      </w:r>
    </w:p>
  </w:footnote>
  <w:footnote w:id="30">
    <w:p w14:paraId="22BE411E" w14:textId="628E6AB9" w:rsidR="00967ABD" w:rsidRPr="00944E8A" w:rsidRDefault="00967ABD" w:rsidP="00944E8A">
      <w:pPr>
        <w:pStyle w:val="Textonotapie"/>
        <w:jc w:val="both"/>
        <w:rPr>
          <w:rFonts w:ascii="Calibri" w:hAnsi="Calibri" w:cs="Calibri"/>
        </w:rPr>
      </w:pPr>
      <w:r w:rsidRPr="00944E8A">
        <w:rPr>
          <w:rStyle w:val="Refdenotaalpie"/>
          <w:rFonts w:ascii="Calibri" w:hAnsi="Calibri" w:cs="Calibri"/>
        </w:rPr>
        <w:footnoteRef/>
      </w:r>
      <w:r w:rsidRPr="00944E8A">
        <w:rPr>
          <w:rFonts w:ascii="Calibri" w:hAnsi="Calibri" w:cs="Calibri"/>
        </w:rPr>
        <w:t xml:space="preserve"> Agenda 2030 IA página 16.</w:t>
      </w:r>
    </w:p>
  </w:footnote>
  <w:footnote w:id="31">
    <w:p w14:paraId="1418CF44" w14:textId="748FB8CD" w:rsidR="00967ABD" w:rsidRPr="00944E8A" w:rsidRDefault="00967ABD" w:rsidP="00944E8A">
      <w:pPr>
        <w:pStyle w:val="Textonotapie"/>
        <w:jc w:val="both"/>
        <w:rPr>
          <w:rFonts w:ascii="Calibri" w:hAnsi="Calibri" w:cs="Calibri"/>
          <w:lang w:val="es-ES"/>
        </w:rPr>
      </w:pPr>
      <w:r w:rsidRPr="00944E8A">
        <w:rPr>
          <w:rStyle w:val="Refdenotaalpie"/>
          <w:rFonts w:ascii="Calibri" w:hAnsi="Calibri" w:cs="Calibri"/>
        </w:rPr>
        <w:footnoteRef/>
      </w:r>
      <w:r w:rsidRPr="00944E8A">
        <w:rPr>
          <w:rFonts w:ascii="Calibri" w:hAnsi="Calibri" w:cs="Calibri"/>
        </w:rPr>
        <w:t xml:space="preserve"> Se plantea la posibilidad de que a través de la IA se puedan por ejemplo ir más allá de evitar actos de abuso contra menores e incluso pueda desarrollarse la tecnología que impida a los equipos grabar abusos a menores y transmitirlos por la red de internet.</w:t>
      </w:r>
    </w:p>
  </w:footnote>
  <w:footnote w:id="32">
    <w:p w14:paraId="75E1A988" w14:textId="04B55F2A" w:rsidR="00967ABD" w:rsidRPr="002F6C74" w:rsidRDefault="00967ABD" w:rsidP="00944E8A">
      <w:pPr>
        <w:pStyle w:val="Textonotapie"/>
        <w:jc w:val="both"/>
        <w:rPr>
          <w:rFonts w:ascii="Calibri" w:hAnsi="Calibri" w:cs="Calibri"/>
          <w:lang w:val="en-US"/>
        </w:rPr>
      </w:pPr>
      <w:r w:rsidRPr="002F6C74">
        <w:rPr>
          <w:rStyle w:val="Refdenotaalpie"/>
          <w:rFonts w:ascii="Calibri" w:hAnsi="Calibri" w:cs="Calibri"/>
        </w:rPr>
        <w:footnoteRef/>
      </w:r>
      <w:r w:rsidRPr="002F6C74">
        <w:rPr>
          <w:rFonts w:ascii="Calibri" w:hAnsi="Calibri" w:cs="Calibri"/>
        </w:rPr>
        <w:t xml:space="preserve"> </w:t>
      </w:r>
      <w:proofErr w:type="spellStart"/>
      <w:r w:rsidRPr="002F6C74">
        <w:rPr>
          <w:rFonts w:ascii="Calibri" w:hAnsi="Calibri" w:cs="Calibri"/>
        </w:rPr>
        <w:t>Song</w:t>
      </w:r>
      <w:proofErr w:type="spellEnd"/>
      <w:r w:rsidRPr="002F6C74">
        <w:rPr>
          <w:rFonts w:ascii="Calibri" w:hAnsi="Calibri" w:cs="Calibri"/>
        </w:rPr>
        <w:t xml:space="preserve">, Hao, Bai </w:t>
      </w:r>
      <w:proofErr w:type="spellStart"/>
      <w:r w:rsidRPr="002F6C74">
        <w:rPr>
          <w:rFonts w:ascii="Calibri" w:hAnsi="Calibri" w:cs="Calibri"/>
        </w:rPr>
        <w:t>Jaiman</w:t>
      </w:r>
      <w:proofErr w:type="spellEnd"/>
      <w:r w:rsidRPr="002F6C74">
        <w:rPr>
          <w:rFonts w:ascii="Calibri" w:hAnsi="Calibri" w:cs="Calibri"/>
        </w:rPr>
        <w:t xml:space="preserve"> y otros. </w:t>
      </w:r>
      <w:r w:rsidRPr="002F6C74">
        <w:rPr>
          <w:rFonts w:ascii="Calibri" w:hAnsi="Calibri" w:cs="Calibri"/>
          <w:lang w:val="en-US"/>
        </w:rPr>
        <w:t>Artificial Intelligence Enabled Internet of Things: Network Architecture and Spectrum Access, IEEE Computational Intelligence Magazine, February 2020.</w:t>
      </w:r>
    </w:p>
  </w:footnote>
  <w:footnote w:id="33">
    <w:p w14:paraId="5A60804D" w14:textId="18DCB359" w:rsidR="00967ABD" w:rsidRPr="00944E8A" w:rsidRDefault="00967ABD" w:rsidP="00F444D7">
      <w:pPr>
        <w:jc w:val="both"/>
        <w:rPr>
          <w:rFonts w:ascii="Calibri" w:hAnsi="Calibri" w:cs="Calibri"/>
          <w:sz w:val="20"/>
          <w:szCs w:val="20"/>
        </w:rPr>
      </w:pPr>
      <w:r w:rsidRPr="002F6C74">
        <w:rPr>
          <w:rStyle w:val="Refdenotaalpie"/>
          <w:rFonts w:ascii="Calibri" w:hAnsi="Calibri" w:cs="Calibri"/>
          <w:sz w:val="20"/>
          <w:szCs w:val="20"/>
        </w:rPr>
        <w:footnoteRef/>
      </w:r>
      <w:r w:rsidRPr="002F6C74">
        <w:rPr>
          <w:rFonts w:ascii="Calibri" w:hAnsi="Calibri" w:cs="Calibri"/>
          <w:sz w:val="20"/>
          <w:szCs w:val="20"/>
        </w:rPr>
        <w:t xml:space="preserve"> Puede analizarse si por ejemplo uno de estos recursos críticos es el código GPT-3, recientemente se anunció que Microsoft obtuvo licencia exclusiva de Open IA para usar el código GPT-3. Estas dos empresas aseguran que </w:t>
      </w:r>
      <w:proofErr w:type="spellStart"/>
      <w:r w:rsidRPr="002F6C74">
        <w:rPr>
          <w:rFonts w:ascii="Calibri" w:hAnsi="Calibri" w:cs="Calibri"/>
          <w:sz w:val="20"/>
          <w:szCs w:val="20"/>
        </w:rPr>
        <w:t>OpenAI</w:t>
      </w:r>
      <w:proofErr w:type="spellEnd"/>
      <w:r w:rsidRPr="002F6C74">
        <w:rPr>
          <w:rFonts w:ascii="Calibri" w:hAnsi="Calibri" w:cs="Calibri"/>
          <w:sz w:val="20"/>
          <w:szCs w:val="20"/>
        </w:rPr>
        <w:t xml:space="preserve"> seguirá ofreciendo su </w:t>
      </w:r>
      <w:hyperlink r:id="rId14" w:tgtFrame="_blank" w:history="1">
        <w:r w:rsidRPr="002F6C74">
          <w:rPr>
            <w:rFonts w:ascii="Calibri" w:hAnsi="Calibri" w:cs="Calibri"/>
            <w:sz w:val="20"/>
            <w:szCs w:val="20"/>
          </w:rPr>
          <w:t>API de cara al público</w:t>
        </w:r>
      </w:hyperlink>
      <w:r w:rsidRPr="002F6C74">
        <w:rPr>
          <w:rFonts w:ascii="Calibri" w:hAnsi="Calibri" w:cs="Calibri"/>
          <w:sz w:val="20"/>
          <w:szCs w:val="20"/>
        </w:rPr>
        <w:t xml:space="preserve">, que permite a ciertos usuarios autorizados enviar texto a GPT-3 u otros modelos de </w:t>
      </w:r>
      <w:proofErr w:type="spellStart"/>
      <w:r w:rsidRPr="002F6C74">
        <w:rPr>
          <w:rFonts w:ascii="Calibri" w:hAnsi="Calibri" w:cs="Calibri"/>
          <w:sz w:val="20"/>
          <w:szCs w:val="20"/>
        </w:rPr>
        <w:t>OpenAI</w:t>
      </w:r>
      <w:proofErr w:type="spellEnd"/>
      <w:r w:rsidRPr="002F6C74">
        <w:rPr>
          <w:rFonts w:ascii="Calibri" w:hAnsi="Calibri" w:cs="Calibri"/>
          <w:sz w:val="20"/>
          <w:szCs w:val="20"/>
        </w:rPr>
        <w:t xml:space="preserve"> y luego recibir un resultado. Sin embargo, solo Microsoft tendrá acceso al código base de GPT-3, lo que le permitirá incrustar, reutilizar y modificar el modelo a su gusto.</w:t>
      </w:r>
    </w:p>
  </w:footnote>
  <w:footnote w:id="34">
    <w:p w14:paraId="3198B214" w14:textId="75D808FF" w:rsidR="00967ABD" w:rsidRPr="00EF75DD" w:rsidRDefault="00967ABD" w:rsidP="00EF75DD">
      <w:pPr>
        <w:pStyle w:val="Textonotapie"/>
        <w:jc w:val="both"/>
        <w:rPr>
          <w:rFonts w:ascii="Calibri" w:hAnsi="Calibri" w:cs="Calibri"/>
        </w:rPr>
      </w:pPr>
      <w:r w:rsidRPr="00EF75DD">
        <w:rPr>
          <w:rStyle w:val="Refdenotaalpie"/>
          <w:rFonts w:ascii="Calibri" w:hAnsi="Calibri" w:cs="Calibri"/>
        </w:rPr>
        <w:footnoteRef/>
      </w:r>
      <w:r w:rsidRPr="00EF75DD">
        <w:rPr>
          <w:rFonts w:ascii="Calibri" w:hAnsi="Calibri" w:cs="Calibri"/>
        </w:rPr>
        <w:t xml:space="preserve"> Repensar la competencia en la Economía Digital, Estudios de Promoción de la Competencia, COFECE, 2018, p. 47.</w:t>
      </w:r>
    </w:p>
  </w:footnote>
  <w:footnote w:id="35">
    <w:p w14:paraId="271F1CED" w14:textId="6E3F9060" w:rsidR="00967ABD" w:rsidRPr="00EF75DD" w:rsidRDefault="00967ABD" w:rsidP="00EF75DD">
      <w:pPr>
        <w:pStyle w:val="Textonotapie"/>
        <w:jc w:val="both"/>
        <w:rPr>
          <w:rFonts w:ascii="Calibri" w:hAnsi="Calibri" w:cs="Calibri"/>
        </w:rPr>
      </w:pPr>
      <w:r w:rsidRPr="00EF75DD">
        <w:rPr>
          <w:rStyle w:val="Refdenotaalpie"/>
          <w:rFonts w:ascii="Calibri" w:hAnsi="Calibri" w:cs="Calibri"/>
        </w:rPr>
        <w:footnoteRef/>
      </w:r>
      <w:r w:rsidRPr="00EF75DD">
        <w:rPr>
          <w:rFonts w:ascii="Calibri" w:hAnsi="Calibri" w:cs="Calibri"/>
        </w:rPr>
        <w:t xml:space="preserve"> Repensar la competencia en la Economía Digital, Estudios de Promoción de la Competencia, COFECE, 2018, p. 47.</w:t>
      </w:r>
    </w:p>
  </w:footnote>
  <w:footnote w:id="36">
    <w:p w14:paraId="7E848254" w14:textId="16B2D0F2" w:rsidR="00967ABD" w:rsidRPr="00EF75DD" w:rsidRDefault="00967ABD" w:rsidP="00EF75DD">
      <w:pPr>
        <w:jc w:val="both"/>
        <w:rPr>
          <w:rFonts w:ascii="Calibri" w:hAnsi="Calibri" w:cs="Calibri"/>
          <w:sz w:val="20"/>
          <w:szCs w:val="20"/>
        </w:rPr>
      </w:pPr>
      <w:r w:rsidRPr="00EF75DD">
        <w:rPr>
          <w:rStyle w:val="Refdenotaalpie"/>
          <w:rFonts w:ascii="Calibri" w:hAnsi="Calibri" w:cs="Calibri"/>
          <w:sz w:val="20"/>
          <w:szCs w:val="20"/>
        </w:rPr>
        <w:footnoteRef/>
      </w:r>
      <w:r w:rsidRPr="00EF75DD">
        <w:rPr>
          <w:rFonts w:ascii="Calibri" w:hAnsi="Calibri" w:cs="Calibri"/>
          <w:sz w:val="20"/>
          <w:szCs w:val="20"/>
        </w:rPr>
        <w:t xml:space="preserve"> </w:t>
      </w:r>
      <w:hyperlink r:id="rId15" w:history="1">
        <w:r w:rsidRPr="00EF75DD">
          <w:rPr>
            <w:rFonts w:ascii="Calibri" w:hAnsi="Calibri" w:cs="Calibri"/>
            <w:sz w:val="20"/>
            <w:szCs w:val="20"/>
          </w:rPr>
          <w:t>https://www.gov.uk/government/publications/algorithms-how-they-can-reduce-competition-and-harm-consumers/algorithms-how-they-can-reduce-competition-and-harm-consumers</w:t>
        </w:r>
      </w:hyperlink>
      <w:r w:rsidRPr="00EF75DD">
        <w:rPr>
          <w:rFonts w:ascii="Calibri" w:hAnsi="Calibri" w:cs="Calibri"/>
          <w:sz w:val="20"/>
          <w:szCs w:val="20"/>
        </w:rPr>
        <w:t xml:space="preserve"> </w:t>
      </w:r>
    </w:p>
    <w:p w14:paraId="11A7D0D4" w14:textId="3C88C973" w:rsidR="00967ABD" w:rsidRPr="00EF75DD" w:rsidRDefault="00967ABD" w:rsidP="00EF75DD">
      <w:pPr>
        <w:pStyle w:val="Textonotapie"/>
        <w:jc w:val="both"/>
        <w:rPr>
          <w:rFonts w:ascii="Calibri" w:hAnsi="Calibri" w:cs="Calibri"/>
        </w:rPr>
      </w:pPr>
    </w:p>
  </w:footnote>
  <w:footnote w:id="37">
    <w:p w14:paraId="5655A094" w14:textId="65D91141" w:rsidR="00967ABD" w:rsidRPr="002F6C74" w:rsidRDefault="00967ABD" w:rsidP="00F444D7">
      <w:pPr>
        <w:jc w:val="both"/>
        <w:rPr>
          <w:rFonts w:ascii="Calibri" w:eastAsiaTheme="minorHAnsi" w:hAnsi="Calibri" w:cs="Calibri"/>
          <w:color w:val="000000" w:themeColor="text1"/>
          <w:sz w:val="20"/>
          <w:szCs w:val="20"/>
          <w:shd w:val="clear" w:color="auto" w:fill="FFFFFF"/>
          <w:lang w:eastAsia="en-US"/>
        </w:rPr>
      </w:pPr>
      <w:r w:rsidRPr="002F6C74">
        <w:rPr>
          <w:rStyle w:val="Refdenotaalpie"/>
          <w:rFonts w:ascii="Calibri" w:hAnsi="Calibri" w:cs="Calibri"/>
          <w:sz w:val="20"/>
          <w:szCs w:val="20"/>
        </w:rPr>
        <w:footnoteRef/>
      </w:r>
      <w:r w:rsidRPr="002F6C74">
        <w:rPr>
          <w:rFonts w:ascii="Calibri" w:hAnsi="Calibri" w:cs="Calibri"/>
          <w:sz w:val="20"/>
          <w:szCs w:val="20"/>
        </w:rPr>
        <w:t xml:space="preserve"> Puede analizarse si por ejemplo uno de estos recursos críticos es </w:t>
      </w:r>
      <w:r w:rsidRPr="002F6C74">
        <w:rPr>
          <w:rFonts w:ascii="Calibri" w:eastAsiaTheme="minorHAnsi" w:hAnsi="Calibri" w:cs="Calibri"/>
          <w:color w:val="000000" w:themeColor="text1"/>
          <w:sz w:val="20"/>
          <w:szCs w:val="20"/>
          <w:shd w:val="clear" w:color="auto" w:fill="FFFFFF"/>
          <w:lang w:eastAsia="en-US"/>
        </w:rPr>
        <w:t xml:space="preserve">el código GPT-3, recientemente se anunció que Microsoft obtuvo licencia exclusiva de Open IA para usar el código GPT-3. Estas dos empresas aseguran que </w:t>
      </w:r>
      <w:proofErr w:type="spellStart"/>
      <w:r w:rsidRPr="002F6C74">
        <w:rPr>
          <w:rFonts w:ascii="Calibri" w:eastAsiaTheme="minorHAnsi" w:hAnsi="Calibri" w:cs="Calibri"/>
          <w:color w:val="000000" w:themeColor="text1"/>
          <w:sz w:val="20"/>
          <w:szCs w:val="20"/>
          <w:shd w:val="clear" w:color="auto" w:fill="FFFFFF"/>
          <w:lang w:eastAsia="en-US"/>
        </w:rPr>
        <w:t>OpenAI</w:t>
      </w:r>
      <w:proofErr w:type="spellEnd"/>
      <w:r w:rsidRPr="002F6C74">
        <w:rPr>
          <w:rFonts w:ascii="Calibri" w:eastAsiaTheme="minorHAnsi" w:hAnsi="Calibri" w:cs="Calibri"/>
          <w:color w:val="000000" w:themeColor="text1"/>
          <w:sz w:val="20"/>
          <w:szCs w:val="20"/>
          <w:shd w:val="clear" w:color="auto" w:fill="FFFFFF"/>
          <w:lang w:eastAsia="en-US"/>
        </w:rPr>
        <w:t xml:space="preserve"> seguirá ofreciendo su </w:t>
      </w:r>
      <w:hyperlink r:id="rId16" w:tgtFrame="_blank" w:history="1">
        <w:r w:rsidRPr="002F6C74">
          <w:rPr>
            <w:rFonts w:ascii="Calibri" w:eastAsiaTheme="minorHAnsi" w:hAnsi="Calibri" w:cs="Calibri"/>
            <w:color w:val="000000" w:themeColor="text1"/>
            <w:sz w:val="20"/>
            <w:szCs w:val="20"/>
            <w:shd w:val="clear" w:color="auto" w:fill="FFFFFF"/>
            <w:lang w:eastAsia="en-US"/>
          </w:rPr>
          <w:t>API de cara al público</w:t>
        </w:r>
      </w:hyperlink>
      <w:r w:rsidRPr="002F6C74">
        <w:rPr>
          <w:rFonts w:ascii="Calibri" w:eastAsiaTheme="minorHAnsi" w:hAnsi="Calibri" w:cs="Calibri"/>
          <w:color w:val="000000" w:themeColor="text1"/>
          <w:sz w:val="20"/>
          <w:szCs w:val="20"/>
          <w:shd w:val="clear" w:color="auto" w:fill="FFFFFF"/>
          <w:lang w:eastAsia="en-US"/>
        </w:rPr>
        <w:t xml:space="preserve">, que permite a ciertos usuarios autorizados enviar texto a GPT-3 u otros modelos de </w:t>
      </w:r>
      <w:proofErr w:type="spellStart"/>
      <w:r w:rsidRPr="002F6C74">
        <w:rPr>
          <w:rFonts w:ascii="Calibri" w:eastAsiaTheme="minorHAnsi" w:hAnsi="Calibri" w:cs="Calibri"/>
          <w:color w:val="000000" w:themeColor="text1"/>
          <w:sz w:val="20"/>
          <w:szCs w:val="20"/>
          <w:shd w:val="clear" w:color="auto" w:fill="FFFFFF"/>
          <w:lang w:eastAsia="en-US"/>
        </w:rPr>
        <w:t>OpenAI</w:t>
      </w:r>
      <w:proofErr w:type="spellEnd"/>
      <w:r w:rsidRPr="002F6C74">
        <w:rPr>
          <w:rFonts w:ascii="Calibri" w:eastAsiaTheme="minorHAnsi" w:hAnsi="Calibri" w:cs="Calibri"/>
          <w:color w:val="000000" w:themeColor="text1"/>
          <w:sz w:val="20"/>
          <w:szCs w:val="20"/>
          <w:shd w:val="clear" w:color="auto" w:fill="FFFFFF"/>
          <w:lang w:eastAsia="en-US"/>
        </w:rPr>
        <w:t xml:space="preserve"> y luego recibir un resultado. Sin embargo, solo Microsoft tendrá acceso al código base de GPT-3, lo que le permitirá incrustar, reutilizar y modificar el modelo a su gusto.</w:t>
      </w:r>
    </w:p>
  </w:footnote>
  <w:footnote w:id="38">
    <w:p w14:paraId="67DE08C7" w14:textId="1B2C0929" w:rsidR="00967ABD" w:rsidRPr="002F6C74" w:rsidRDefault="00967ABD" w:rsidP="002F6C74">
      <w:pPr>
        <w:autoSpaceDE w:val="0"/>
        <w:autoSpaceDN w:val="0"/>
        <w:adjustRightInd w:val="0"/>
        <w:jc w:val="both"/>
        <w:rPr>
          <w:rFonts w:ascii="Calibri" w:hAnsi="Calibri" w:cs="Calibri"/>
          <w:sz w:val="20"/>
          <w:szCs w:val="20"/>
        </w:rPr>
      </w:pPr>
      <w:r w:rsidRPr="002F6C74">
        <w:rPr>
          <w:rStyle w:val="Refdenotaalpie"/>
          <w:rFonts w:ascii="Calibri" w:hAnsi="Calibri" w:cs="Calibri"/>
          <w:sz w:val="20"/>
          <w:szCs w:val="20"/>
        </w:rPr>
        <w:footnoteRef/>
      </w:r>
      <w:r w:rsidRPr="002F6C74">
        <w:rPr>
          <w:rFonts w:ascii="Calibri" w:hAnsi="Calibri" w:cs="Calibri"/>
          <w:sz w:val="20"/>
          <w:szCs w:val="20"/>
          <w:lang w:val="en-US"/>
        </w:rPr>
        <w:t xml:space="preserve"> Petit, Nicolas y De </w:t>
      </w:r>
      <w:proofErr w:type="spellStart"/>
      <w:r w:rsidRPr="002F6C74">
        <w:rPr>
          <w:rFonts w:ascii="Calibri" w:hAnsi="Calibri" w:cs="Calibri"/>
          <w:sz w:val="20"/>
          <w:szCs w:val="20"/>
          <w:lang w:val="en-US"/>
        </w:rPr>
        <w:t>Cooman</w:t>
      </w:r>
      <w:proofErr w:type="spellEnd"/>
      <w:r w:rsidRPr="002F6C74">
        <w:rPr>
          <w:rFonts w:ascii="Calibri" w:hAnsi="Calibri" w:cs="Calibri"/>
          <w:sz w:val="20"/>
          <w:szCs w:val="20"/>
          <w:lang w:val="en-US"/>
        </w:rPr>
        <w:t xml:space="preserve">, Jerome, Models of Law and Regulation for AI, Robert Shuman Centre for Advance Studies, EUI Working Paper RSCA 2020/63, October 2020, published by the European University Institute, licensed under a Creative Commons Attribution 4.0 (CC-BY 4.0) International license. </w:t>
      </w:r>
      <w:r w:rsidRPr="002F6C74">
        <w:rPr>
          <w:rFonts w:ascii="Calibri" w:hAnsi="Calibri" w:cs="Calibri"/>
          <w:sz w:val="20"/>
          <w:szCs w:val="20"/>
        </w:rPr>
        <w:t xml:space="preserve">Disponible en </w:t>
      </w:r>
      <w:hyperlink r:id="rId17" w:history="1">
        <w:r w:rsidRPr="002F6C74">
          <w:rPr>
            <w:rStyle w:val="Hipervnculo"/>
            <w:rFonts w:ascii="Calibri" w:hAnsi="Calibri" w:cs="Calibri"/>
            <w:sz w:val="20"/>
            <w:szCs w:val="20"/>
          </w:rPr>
          <w:t>https://cadmus.eui.eu</w:t>
        </w:r>
      </w:hyperlink>
      <w:r w:rsidRPr="002F6C74">
        <w:rPr>
          <w:rFonts w:ascii="Calibri" w:hAnsi="Calibri" w:cs="Calibri"/>
          <w:color w:val="0563C2"/>
          <w:sz w:val="20"/>
          <w:szCs w:val="20"/>
        </w:rPr>
        <w:t xml:space="preserve"> </w:t>
      </w:r>
    </w:p>
  </w:footnote>
  <w:footnote w:id="39">
    <w:p w14:paraId="2E50AF2C" w14:textId="53BADCFD" w:rsidR="00967ABD" w:rsidRPr="002F6C74" w:rsidRDefault="00967ABD" w:rsidP="002F6C74">
      <w:pPr>
        <w:jc w:val="both"/>
        <w:rPr>
          <w:rFonts w:ascii="Calibri" w:hAnsi="Calibri" w:cs="Calibri"/>
          <w:color w:val="0000FF"/>
          <w:sz w:val="20"/>
          <w:szCs w:val="20"/>
          <w:u w:val="single"/>
        </w:rPr>
      </w:pPr>
      <w:r w:rsidRPr="002F6C74">
        <w:rPr>
          <w:rStyle w:val="Refdenotaalpie"/>
          <w:rFonts w:ascii="Calibri" w:hAnsi="Calibri" w:cs="Calibri"/>
          <w:sz w:val="20"/>
          <w:szCs w:val="20"/>
        </w:rPr>
        <w:footnoteRef/>
      </w:r>
      <w:r w:rsidRPr="002F6C74">
        <w:rPr>
          <w:rFonts w:ascii="Calibri" w:hAnsi="Calibri" w:cs="Calibri"/>
          <w:sz w:val="20"/>
          <w:szCs w:val="20"/>
        </w:rPr>
        <w:t xml:space="preserve"> </w:t>
      </w:r>
      <w:hyperlink r:id="rId18" w:history="1">
        <w:r w:rsidRPr="002F6C74">
          <w:rPr>
            <w:rStyle w:val="Hipervnculo"/>
            <w:rFonts w:ascii="Calibri" w:hAnsi="Calibri" w:cs="Calibri"/>
            <w:sz w:val="20"/>
            <w:szCs w:val="20"/>
          </w:rPr>
          <w:t>https://news.itu.int/international-standards-for-an-ai-enabled-future/</w:t>
        </w:r>
      </w:hyperlink>
      <w:r w:rsidRPr="002F6C74">
        <w:rPr>
          <w:rFonts w:ascii="Calibri" w:hAnsi="Calibri" w:cs="Calibri"/>
          <w:color w:val="0000FF"/>
          <w:sz w:val="20"/>
          <w:szCs w:val="20"/>
          <w:u w:val="single"/>
        </w:rPr>
        <w:t xml:space="preserve"> </w:t>
      </w:r>
    </w:p>
  </w:footnote>
  <w:footnote w:id="40">
    <w:p w14:paraId="36F2C6B3" w14:textId="49F8C75F"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19" w:history="1">
        <w:r w:rsidRPr="002F6C74">
          <w:rPr>
            <w:rStyle w:val="Hipervnculo"/>
            <w:rFonts w:ascii="Calibri" w:hAnsi="Calibri" w:cs="Calibri"/>
          </w:rPr>
          <w:t>https://aiforgood.itu.int</w:t>
        </w:r>
      </w:hyperlink>
      <w:r w:rsidRPr="002F6C74">
        <w:rPr>
          <w:rFonts w:ascii="Calibri" w:hAnsi="Calibri" w:cs="Calibri"/>
        </w:rPr>
        <w:t xml:space="preserve">  </w:t>
      </w:r>
    </w:p>
  </w:footnote>
  <w:footnote w:id="41">
    <w:p w14:paraId="1ABD842A"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20" w:history="1">
        <w:r w:rsidRPr="002F6C74">
          <w:rPr>
            <w:rStyle w:val="Hipervnculo"/>
            <w:rFonts w:ascii="Calibri" w:hAnsi="Calibri" w:cs="Calibri"/>
          </w:rPr>
          <w:t>https://www.itu.int/en/ITU-T/focusgroups/ai4ee/Pages/default.aspx</w:t>
        </w:r>
      </w:hyperlink>
      <w:r w:rsidRPr="002F6C74">
        <w:rPr>
          <w:rFonts w:ascii="Calibri" w:hAnsi="Calibri" w:cs="Calibri"/>
        </w:rPr>
        <w:t xml:space="preserve"> </w:t>
      </w:r>
    </w:p>
  </w:footnote>
  <w:footnote w:id="42">
    <w:p w14:paraId="73840F81"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21" w:history="1">
        <w:r w:rsidRPr="002F6C74">
          <w:rPr>
            <w:rStyle w:val="Hipervnculo"/>
            <w:rFonts w:ascii="Calibri" w:hAnsi="Calibri" w:cs="Calibri"/>
          </w:rPr>
          <w:t>https://www.itu.int/en/ITU-T/focusgroups/ai4ad/Pages/default.aspx</w:t>
        </w:r>
      </w:hyperlink>
    </w:p>
  </w:footnote>
  <w:footnote w:id="43">
    <w:p w14:paraId="2C53B64F"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22" w:history="1">
        <w:r w:rsidRPr="002F6C74">
          <w:rPr>
            <w:rStyle w:val="Hipervnculo"/>
            <w:rFonts w:ascii="Calibri" w:hAnsi="Calibri" w:cs="Calibri"/>
          </w:rPr>
          <w:t>https://www.itu.int/en/ITU-T/extcoop/ai-data-commons/Pages/default.aspx</w:t>
        </w:r>
      </w:hyperlink>
      <w:r w:rsidRPr="002F6C74">
        <w:rPr>
          <w:rFonts w:ascii="Calibri" w:hAnsi="Calibri" w:cs="Calibri"/>
        </w:rPr>
        <w:t xml:space="preserve"> </w:t>
      </w:r>
    </w:p>
  </w:footnote>
  <w:footnote w:id="44">
    <w:p w14:paraId="2285C4A6"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23" w:history="1">
        <w:r w:rsidRPr="002F6C74">
          <w:rPr>
            <w:rStyle w:val="Hipervnculo"/>
            <w:rFonts w:ascii="Calibri" w:hAnsi="Calibri" w:cs="Calibri"/>
          </w:rPr>
          <w:t>https://www.itu.int/en/ITU-T/focusgroups/ml5g/Pages/default.aspx</w:t>
        </w:r>
      </w:hyperlink>
      <w:r w:rsidRPr="002F6C74">
        <w:rPr>
          <w:rFonts w:ascii="Calibri" w:hAnsi="Calibri" w:cs="Calibri"/>
        </w:rPr>
        <w:t xml:space="preserve"> </w:t>
      </w:r>
    </w:p>
  </w:footnote>
  <w:footnote w:id="45">
    <w:p w14:paraId="00D5E6E1" w14:textId="77777777" w:rsidR="00967ABD" w:rsidRPr="009D7C37" w:rsidRDefault="00967ABD" w:rsidP="002F6C74">
      <w:pPr>
        <w:pStyle w:val="Textonotapie"/>
        <w:jc w:val="both"/>
      </w:pPr>
      <w:r w:rsidRPr="002F6C74">
        <w:rPr>
          <w:rStyle w:val="Refdenotaalpie"/>
          <w:rFonts w:ascii="Calibri" w:hAnsi="Calibri" w:cs="Calibri"/>
        </w:rPr>
        <w:footnoteRef/>
      </w:r>
      <w:r w:rsidRPr="002F6C74">
        <w:rPr>
          <w:rFonts w:ascii="Calibri" w:hAnsi="Calibri" w:cs="Calibri"/>
        </w:rPr>
        <w:t xml:space="preserve"> </w:t>
      </w:r>
      <w:hyperlink r:id="rId24" w:history="1">
        <w:r w:rsidRPr="002F6C74">
          <w:rPr>
            <w:rStyle w:val="Hipervnculo"/>
            <w:rFonts w:ascii="Calibri" w:hAnsi="Calibri" w:cs="Calibri"/>
          </w:rPr>
          <w:t>https://www.itu.int/en/ITU-T/focusgroups/ai4ee/Pages/default.aspx</w:t>
        </w:r>
      </w:hyperlink>
      <w:r w:rsidRPr="009D7C37">
        <w:t xml:space="preserve"> </w:t>
      </w:r>
    </w:p>
  </w:footnote>
  <w:footnote w:id="46">
    <w:p w14:paraId="2906FFA9"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En dicho estudio se manifiestan las expectativas del publico encuestado ante preguntas como si el software del vehículo autónomo debe: estar consiente (</w:t>
      </w:r>
      <w:proofErr w:type="spellStart"/>
      <w:r w:rsidRPr="002F6C74">
        <w:rPr>
          <w:rFonts w:ascii="Calibri" w:hAnsi="Calibri" w:cs="Calibri"/>
          <w:i/>
          <w:iCs/>
        </w:rPr>
        <w:t>aware</w:t>
      </w:r>
      <w:proofErr w:type="spellEnd"/>
      <w:r w:rsidRPr="002F6C74">
        <w:rPr>
          <w:rFonts w:ascii="Calibri" w:hAnsi="Calibri" w:cs="Calibri"/>
        </w:rPr>
        <w:t xml:space="preserve">) de la colisión, detenerse en el lugar del accidente, enviar una alerta a los servicios de emergencia,  avisar del riesgo a otros usuarios del camino, recordar la hora y el lugar de la colisión, recordar cuándo se identificó el riesgo de la colisión, recordar que Molly fue detectada, recordar cuándo detectó que Molly era un ser humano, recordar si adoptó medidas para mitigar el riesgo, recordar habilidades para accidentes futuros, esperar que se prohíba el software sin capacidades para recordar eventos. </w:t>
      </w:r>
    </w:p>
  </w:footnote>
  <w:footnote w:id="47">
    <w:p w14:paraId="0C8AB989"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25" w:history="1">
        <w:r w:rsidRPr="002F6C74">
          <w:rPr>
            <w:rStyle w:val="Hipervnculo"/>
            <w:rFonts w:ascii="Calibri" w:hAnsi="Calibri" w:cs="Calibri"/>
          </w:rPr>
          <w:t>https://www.itu.int/ITU-T/recommendations/rec.aspx?rec=13894&amp;lang=es</w:t>
        </w:r>
      </w:hyperlink>
      <w:r w:rsidRPr="002F6C74">
        <w:rPr>
          <w:rFonts w:ascii="Calibri" w:hAnsi="Calibri" w:cs="Calibri"/>
        </w:rPr>
        <w:t xml:space="preserve"> </w:t>
      </w:r>
    </w:p>
  </w:footnote>
  <w:footnote w:id="48">
    <w:p w14:paraId="40FC7228"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26" w:history="1">
        <w:r w:rsidRPr="002F6C74">
          <w:rPr>
            <w:rStyle w:val="Hipervnculo"/>
            <w:rFonts w:ascii="Calibri" w:hAnsi="Calibri" w:cs="Calibri"/>
          </w:rPr>
          <w:t>https://www.itu.int/ITU-T/recommendations/rec.aspx?rec=14133&amp;lang=es</w:t>
        </w:r>
      </w:hyperlink>
      <w:r w:rsidRPr="002F6C74">
        <w:rPr>
          <w:rFonts w:ascii="Calibri" w:hAnsi="Calibri" w:cs="Calibri"/>
        </w:rPr>
        <w:t xml:space="preserve"> </w:t>
      </w:r>
    </w:p>
  </w:footnote>
  <w:footnote w:id="49">
    <w:p w14:paraId="2FB43F43"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27" w:history="1">
        <w:r w:rsidRPr="002F6C74">
          <w:rPr>
            <w:rStyle w:val="Hipervnculo"/>
            <w:rFonts w:ascii="Calibri" w:hAnsi="Calibri" w:cs="Calibri"/>
          </w:rPr>
          <w:t>https://www.itu.int/ITU-T/recommendations/rec.aspx?rec=14134&amp;lang=es</w:t>
        </w:r>
      </w:hyperlink>
      <w:r w:rsidRPr="002F6C74">
        <w:rPr>
          <w:rFonts w:ascii="Calibri" w:hAnsi="Calibri" w:cs="Calibri"/>
        </w:rPr>
        <w:t xml:space="preserve"> </w:t>
      </w:r>
    </w:p>
  </w:footnote>
  <w:footnote w:id="50">
    <w:p w14:paraId="30EBBD84"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28" w:history="1">
        <w:r w:rsidRPr="002F6C74">
          <w:rPr>
            <w:rStyle w:val="Hipervnculo"/>
            <w:rFonts w:ascii="Calibri" w:hAnsi="Calibri" w:cs="Calibri"/>
          </w:rPr>
          <w:t>https://www.itu.int/rec/T-REC-P.1203</w:t>
        </w:r>
      </w:hyperlink>
      <w:r w:rsidRPr="002F6C74">
        <w:rPr>
          <w:rFonts w:ascii="Calibri" w:hAnsi="Calibri" w:cs="Calibri"/>
        </w:rPr>
        <w:t xml:space="preserve"> </w:t>
      </w:r>
    </w:p>
  </w:footnote>
  <w:footnote w:id="51">
    <w:p w14:paraId="5ED23210" w14:textId="77777777" w:rsidR="00967ABD" w:rsidRPr="0008051F" w:rsidRDefault="00967ABD" w:rsidP="002F6C74">
      <w:pPr>
        <w:pStyle w:val="Textonotapie"/>
        <w:jc w:val="both"/>
      </w:pPr>
      <w:r w:rsidRPr="002F6C74">
        <w:rPr>
          <w:rStyle w:val="Refdenotaalpie"/>
          <w:rFonts w:ascii="Calibri" w:hAnsi="Calibri" w:cs="Calibri"/>
        </w:rPr>
        <w:footnoteRef/>
      </w:r>
      <w:r w:rsidRPr="002F6C74">
        <w:rPr>
          <w:rFonts w:ascii="Calibri" w:hAnsi="Calibri" w:cs="Calibri"/>
        </w:rPr>
        <w:t xml:space="preserve"> </w:t>
      </w:r>
      <w:hyperlink r:id="rId29" w:history="1">
        <w:r w:rsidRPr="002F6C74">
          <w:rPr>
            <w:rStyle w:val="Hipervnculo"/>
            <w:rFonts w:ascii="Calibri" w:hAnsi="Calibri" w:cs="Calibri"/>
          </w:rPr>
          <w:t>https://www.itu.int/rec/T-REC-P.1204</w:t>
        </w:r>
      </w:hyperlink>
      <w:r w:rsidRPr="0008051F">
        <w:t xml:space="preserve"> </w:t>
      </w:r>
    </w:p>
  </w:footnote>
  <w:footnote w:id="52">
    <w:p w14:paraId="40D78A19"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30" w:history="1">
        <w:r w:rsidRPr="002F6C74">
          <w:rPr>
            <w:rStyle w:val="Hipervnculo"/>
            <w:rFonts w:ascii="Calibri" w:hAnsi="Calibri" w:cs="Calibri"/>
          </w:rPr>
          <w:t>https://www.itu.int/en/ITU-T/studygroups/2017-2020/16/Pages/q5.aspx</w:t>
        </w:r>
      </w:hyperlink>
      <w:r w:rsidRPr="002F6C74">
        <w:rPr>
          <w:rFonts w:ascii="Calibri" w:hAnsi="Calibri" w:cs="Calibri"/>
        </w:rPr>
        <w:t xml:space="preserve"> </w:t>
      </w:r>
    </w:p>
  </w:footnote>
  <w:footnote w:id="53">
    <w:p w14:paraId="27D9A558"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31" w:history="1">
        <w:r w:rsidRPr="002F6C74">
          <w:rPr>
            <w:rStyle w:val="Hipervnculo"/>
            <w:rFonts w:ascii="Calibri" w:hAnsi="Calibri" w:cs="Calibri"/>
          </w:rPr>
          <w:t>https://www.itu.int/rec/T-REC-P.1203-201710-I/en</w:t>
        </w:r>
      </w:hyperlink>
      <w:r w:rsidRPr="002F6C74">
        <w:rPr>
          <w:rFonts w:ascii="Calibri" w:hAnsi="Calibri" w:cs="Calibri"/>
        </w:rPr>
        <w:t xml:space="preserve"> y </w:t>
      </w:r>
      <w:hyperlink r:id="rId32" w:history="1">
        <w:r w:rsidRPr="002F6C74">
          <w:rPr>
            <w:rStyle w:val="Hipervnculo"/>
            <w:rFonts w:ascii="Calibri" w:hAnsi="Calibri" w:cs="Calibri"/>
          </w:rPr>
          <w:t>https://www.itu.int/rec/T-REC-P.1204</w:t>
        </w:r>
      </w:hyperlink>
      <w:r w:rsidRPr="002F6C74">
        <w:rPr>
          <w:rFonts w:ascii="Calibri" w:hAnsi="Calibri" w:cs="Calibri"/>
        </w:rPr>
        <w:t xml:space="preserve"> .</w:t>
      </w:r>
    </w:p>
  </w:footnote>
  <w:footnote w:id="54">
    <w:p w14:paraId="63A8E6A6"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33" w:history="1">
        <w:r w:rsidRPr="002F6C74">
          <w:rPr>
            <w:rStyle w:val="Hipervnculo"/>
            <w:rFonts w:ascii="Calibri" w:hAnsi="Calibri" w:cs="Calibri"/>
          </w:rPr>
          <w:t>https://www.itu.int/rec/T-REC-E.475</w:t>
        </w:r>
      </w:hyperlink>
      <w:r w:rsidRPr="002F6C74">
        <w:rPr>
          <w:rFonts w:ascii="Calibri" w:hAnsi="Calibri" w:cs="Calibri"/>
        </w:rPr>
        <w:t xml:space="preserve"> </w:t>
      </w:r>
    </w:p>
  </w:footnote>
  <w:footnote w:id="55">
    <w:p w14:paraId="61A56BA8" w14:textId="77777777" w:rsidR="00967ABD" w:rsidRDefault="00967ABD" w:rsidP="002F6C74">
      <w:pPr>
        <w:pStyle w:val="Textonotapie"/>
        <w:jc w:val="both"/>
      </w:pPr>
      <w:r w:rsidRPr="002F6C74">
        <w:rPr>
          <w:rStyle w:val="Refdenotaalpie"/>
          <w:rFonts w:ascii="Calibri" w:hAnsi="Calibri" w:cs="Calibri"/>
        </w:rPr>
        <w:footnoteRef/>
      </w:r>
      <w:r w:rsidRPr="002F6C74">
        <w:rPr>
          <w:rFonts w:ascii="Calibri" w:hAnsi="Calibri" w:cs="Calibri"/>
        </w:rPr>
        <w:t xml:space="preserve"> </w:t>
      </w:r>
      <w:hyperlink r:id="rId34" w:history="1">
        <w:r w:rsidRPr="002F6C74">
          <w:rPr>
            <w:rStyle w:val="Hipervnculo"/>
            <w:rFonts w:ascii="Calibri" w:hAnsi="Calibri" w:cs="Calibri"/>
          </w:rPr>
          <w:t>https://www.itu.int/ITU-T/recommendations/rec.aspx?id=14080&amp;lang=en</w:t>
        </w:r>
      </w:hyperlink>
      <w:r>
        <w:t xml:space="preserve"> </w:t>
      </w:r>
    </w:p>
  </w:footnote>
  <w:footnote w:id="56">
    <w:p w14:paraId="222007D1"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35" w:history="1">
        <w:r w:rsidRPr="002F6C74">
          <w:rPr>
            <w:rStyle w:val="Hipervnculo"/>
            <w:rFonts w:ascii="Calibri" w:hAnsi="Calibri" w:cs="Calibri"/>
          </w:rPr>
          <w:t>https://www.itu.int/itu-t/recommendations/rec.aspx?rec=13977</w:t>
        </w:r>
      </w:hyperlink>
      <w:r w:rsidRPr="002F6C74">
        <w:rPr>
          <w:rFonts w:ascii="Calibri" w:hAnsi="Calibri" w:cs="Calibri"/>
        </w:rPr>
        <w:t xml:space="preserve"> </w:t>
      </w:r>
    </w:p>
  </w:footnote>
  <w:footnote w:id="57">
    <w:p w14:paraId="41D89319" w14:textId="77777777" w:rsidR="00967ABD" w:rsidRDefault="00967ABD" w:rsidP="002F6C74">
      <w:pPr>
        <w:pStyle w:val="Textonotapie"/>
        <w:jc w:val="both"/>
      </w:pPr>
      <w:r w:rsidRPr="002F6C74">
        <w:rPr>
          <w:rStyle w:val="Refdenotaalpie"/>
          <w:rFonts w:ascii="Calibri" w:hAnsi="Calibri" w:cs="Calibri"/>
        </w:rPr>
        <w:footnoteRef/>
      </w:r>
      <w:r w:rsidRPr="002F6C74">
        <w:rPr>
          <w:rFonts w:ascii="Calibri" w:hAnsi="Calibri" w:cs="Calibri"/>
        </w:rPr>
        <w:t xml:space="preserve"> </w:t>
      </w:r>
      <w:hyperlink r:id="rId36" w:history="1">
        <w:r w:rsidRPr="002F6C74">
          <w:rPr>
            <w:rStyle w:val="Hipervnculo"/>
            <w:rFonts w:ascii="Calibri" w:hAnsi="Calibri" w:cs="Calibri"/>
          </w:rPr>
          <w:t>https://www.itu.int/itu-t/recommendations/rec.aspx?rec=14181</w:t>
        </w:r>
      </w:hyperlink>
      <w:r>
        <w:t xml:space="preserve"> </w:t>
      </w:r>
    </w:p>
  </w:footnote>
  <w:footnote w:id="58">
    <w:p w14:paraId="2C900C70" w14:textId="77777777" w:rsidR="00967ABD" w:rsidRPr="002F6C74" w:rsidRDefault="00967ABD" w:rsidP="002F6C74">
      <w:pPr>
        <w:pStyle w:val="Textonotapie"/>
        <w:jc w:val="both"/>
        <w:rPr>
          <w:rFonts w:ascii="Calibri" w:hAnsi="Calibri" w:cs="Calibri"/>
        </w:rPr>
      </w:pPr>
      <w:r w:rsidRPr="002F6C74">
        <w:rPr>
          <w:rStyle w:val="Refdenotaalpie"/>
          <w:rFonts w:ascii="Calibri" w:hAnsi="Calibri" w:cs="Calibri"/>
        </w:rPr>
        <w:footnoteRef/>
      </w:r>
      <w:r w:rsidRPr="002F6C74">
        <w:rPr>
          <w:rFonts w:ascii="Calibri" w:hAnsi="Calibri" w:cs="Calibri"/>
        </w:rPr>
        <w:t xml:space="preserve"> </w:t>
      </w:r>
      <w:hyperlink r:id="rId37" w:history="1">
        <w:r w:rsidRPr="002F6C74">
          <w:rPr>
            <w:rStyle w:val="Hipervnculo"/>
            <w:rFonts w:ascii="Calibri" w:hAnsi="Calibri" w:cs="Calibri"/>
          </w:rPr>
          <w:t>https://www.iso.org/committee/6794475/x/catalogue/p/1/u/0/w/0/d/0</w:t>
        </w:r>
      </w:hyperlink>
      <w:r w:rsidRPr="002F6C74">
        <w:rPr>
          <w:rFonts w:ascii="Calibri" w:hAnsi="Calibri" w:cs="Calibri"/>
        </w:rPr>
        <w:t xml:space="preserve"> </w:t>
      </w:r>
    </w:p>
  </w:footnote>
  <w:footnote w:id="59">
    <w:p w14:paraId="2D39DCCF" w14:textId="77777777" w:rsidR="00967ABD" w:rsidRDefault="00967ABD" w:rsidP="002F6C74">
      <w:pPr>
        <w:pStyle w:val="Textonotapie"/>
        <w:jc w:val="both"/>
      </w:pPr>
      <w:r w:rsidRPr="002F6C74">
        <w:rPr>
          <w:rStyle w:val="Refdenotaalpie"/>
          <w:rFonts w:ascii="Calibri" w:hAnsi="Calibri" w:cs="Calibri"/>
        </w:rPr>
        <w:footnoteRef/>
      </w:r>
      <w:hyperlink r:id="rId38" w:history="1">
        <w:r w:rsidRPr="002F6C74">
          <w:rPr>
            <w:rStyle w:val="Hipervnculo"/>
            <w:rFonts w:ascii="Calibri" w:hAnsi="Calibri" w:cs="Calibri"/>
          </w:rPr>
          <w:t>https://www.iso.org/committee/6794475/x/catalogue/p/0/u/1/w/0/d/0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4BC7" w14:textId="5EC2C454" w:rsidR="00967ABD" w:rsidRDefault="006704AA" w:rsidP="00967ABD">
    <w:pPr>
      <w:pStyle w:val="Encabezado"/>
      <w:tabs>
        <w:tab w:val="clear" w:pos="4419"/>
        <w:tab w:val="clear" w:pos="8838"/>
        <w:tab w:val="left" w:pos="760"/>
      </w:tabs>
    </w:pPr>
    <w:r>
      <w:rPr>
        <w:noProof/>
      </w:rPr>
      <w:pict w14:anchorId="11260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V CC logo (hoja)-01" style="position:absolute;margin-left:-54.1pt;margin-top:-85.1pt;width:609.6pt;height:793.9pt;z-index:-251658752;mso-wrap-style:square;mso-wrap-edited:f;mso-width-percent:0;mso-height-percent:0;mso-wrap-distance-left:9pt;mso-wrap-distance-top:0;mso-wrap-distance-right:9pt;mso-wrap-distance-bottom:0;mso-position-horizontal-relative:margin;mso-position-vertical-relative:margin;mso-width-percent:0;mso-height-percent:0;mso-width-relative:page;mso-height-relative:page;mso-position-horizontal-col-start:0;mso-width-col-span:0;v-text-anchor:top" o:allowincell="f">
          <v:imagedata r:id="rId1" o:title="V CC logo (hoja)-01"/>
          <w10:wrap anchorx="margin" anchory="margin"/>
        </v:shape>
      </w:pict>
    </w:r>
    <w:r w:rsidR="00967ABD">
      <w:tab/>
    </w:r>
  </w:p>
  <w:p w14:paraId="70F2A0AE" w14:textId="270B2F12" w:rsidR="00967ABD" w:rsidRDefault="00967ABD" w:rsidP="00967ABD">
    <w:pPr>
      <w:pStyle w:val="Encabezado"/>
      <w:tabs>
        <w:tab w:val="clear" w:pos="4419"/>
        <w:tab w:val="clear" w:pos="8838"/>
        <w:tab w:val="left" w:pos="760"/>
      </w:tabs>
    </w:pPr>
  </w:p>
  <w:p w14:paraId="731982C1" w14:textId="34BA0F50" w:rsidR="00967ABD" w:rsidRDefault="00967ABD" w:rsidP="00967ABD">
    <w:pPr>
      <w:pStyle w:val="Encabezado"/>
      <w:tabs>
        <w:tab w:val="clear" w:pos="4419"/>
        <w:tab w:val="clear" w:pos="8838"/>
        <w:tab w:val="left" w:pos="760"/>
      </w:tabs>
    </w:pPr>
  </w:p>
  <w:p w14:paraId="60EA4ACD" w14:textId="77777777" w:rsidR="00967ABD" w:rsidRDefault="00967ABD" w:rsidP="00967ABD">
    <w:pPr>
      <w:pStyle w:val="Encabezado"/>
      <w:tabs>
        <w:tab w:val="clear" w:pos="4419"/>
        <w:tab w:val="clear" w:pos="8838"/>
        <w:tab w:val="left" w:pos="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2F7A"/>
    <w:multiLevelType w:val="hybridMultilevel"/>
    <w:tmpl w:val="28883562"/>
    <w:lvl w:ilvl="0" w:tplc="D50E028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0B4972"/>
    <w:multiLevelType w:val="hybridMultilevel"/>
    <w:tmpl w:val="03AA14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461884"/>
    <w:multiLevelType w:val="hybridMultilevel"/>
    <w:tmpl w:val="609CAB3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F96D16"/>
    <w:multiLevelType w:val="hybridMultilevel"/>
    <w:tmpl w:val="7182120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7296B07"/>
    <w:multiLevelType w:val="hybridMultilevel"/>
    <w:tmpl w:val="67C6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EE410E"/>
    <w:multiLevelType w:val="multilevel"/>
    <w:tmpl w:val="105CD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D31A8"/>
    <w:multiLevelType w:val="hybridMultilevel"/>
    <w:tmpl w:val="AACCF02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4E4575"/>
    <w:multiLevelType w:val="hybridMultilevel"/>
    <w:tmpl w:val="5E9AC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F6DC8"/>
    <w:multiLevelType w:val="multilevel"/>
    <w:tmpl w:val="A28C527C"/>
    <w:lvl w:ilvl="0">
      <w:start w:val="1"/>
      <w:numFmt w:val="decimal"/>
      <w:pStyle w:val="Ttulo1"/>
      <w:lvlText w:val="%1"/>
      <w:lvlJc w:val="left"/>
      <w:pPr>
        <w:ind w:left="432" w:hanging="432"/>
      </w:pPr>
      <w:rPr>
        <w:rFonts w:asciiTheme="majorHAnsi" w:hAnsiTheme="majorHAnsi" w:cstheme="majorHAnsi" w:hint="default"/>
        <w:b/>
        <w:i w:val="0"/>
        <w:sz w:val="28"/>
        <w:szCs w:val="36"/>
      </w:rPr>
    </w:lvl>
    <w:lvl w:ilvl="1">
      <w:start w:val="1"/>
      <w:numFmt w:val="decimal"/>
      <w:pStyle w:val="Ttulo2"/>
      <w:lvlText w:val="%1.%2"/>
      <w:lvlJc w:val="left"/>
      <w:pPr>
        <w:ind w:left="576" w:hanging="576"/>
      </w:pPr>
      <w:rPr>
        <w:rFonts w:ascii="Times New Roman" w:hAnsi="Times New Roman" w:hint="default"/>
        <w:b/>
        <w:i w:val="0"/>
        <w:sz w:val="24"/>
      </w:rPr>
    </w:lvl>
    <w:lvl w:ilvl="2">
      <w:start w:val="1"/>
      <w:numFmt w:val="decimal"/>
      <w:pStyle w:val="Ttulo3"/>
      <w:lvlText w:val="%1.%2.%3"/>
      <w:lvlJc w:val="left"/>
      <w:pPr>
        <w:ind w:left="720" w:hanging="720"/>
      </w:pPr>
      <w:rPr>
        <w:rFonts w:asciiTheme="majorHAnsi" w:hAnsiTheme="majorHAnsi" w:hint="default"/>
        <w:b w:val="0"/>
        <w:i w:val="0"/>
        <w:sz w:val="28"/>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121A18FC"/>
    <w:multiLevelType w:val="hybridMultilevel"/>
    <w:tmpl w:val="7AAA472C"/>
    <w:lvl w:ilvl="0" w:tplc="BC4C48B2">
      <w:start w:val="1"/>
      <w:numFmt w:val="bullet"/>
      <w:lvlText w:val=""/>
      <w:lvlJc w:val="left"/>
      <w:pPr>
        <w:tabs>
          <w:tab w:val="num" w:pos="720"/>
        </w:tabs>
        <w:ind w:left="720" w:hanging="360"/>
      </w:pPr>
      <w:rPr>
        <w:rFonts w:ascii="Symbol" w:hAnsi="Symbol" w:hint="default"/>
      </w:rPr>
    </w:lvl>
    <w:lvl w:ilvl="1" w:tplc="2D4E7712" w:tentative="1">
      <w:start w:val="1"/>
      <w:numFmt w:val="bullet"/>
      <w:lvlText w:val=""/>
      <w:lvlJc w:val="left"/>
      <w:pPr>
        <w:tabs>
          <w:tab w:val="num" w:pos="1440"/>
        </w:tabs>
        <w:ind w:left="1440" w:hanging="360"/>
      </w:pPr>
      <w:rPr>
        <w:rFonts w:ascii="Symbol" w:hAnsi="Symbol" w:hint="default"/>
      </w:rPr>
    </w:lvl>
    <w:lvl w:ilvl="2" w:tplc="52840142" w:tentative="1">
      <w:start w:val="1"/>
      <w:numFmt w:val="bullet"/>
      <w:lvlText w:val=""/>
      <w:lvlJc w:val="left"/>
      <w:pPr>
        <w:tabs>
          <w:tab w:val="num" w:pos="2160"/>
        </w:tabs>
        <w:ind w:left="2160" w:hanging="360"/>
      </w:pPr>
      <w:rPr>
        <w:rFonts w:ascii="Symbol" w:hAnsi="Symbol" w:hint="default"/>
      </w:rPr>
    </w:lvl>
    <w:lvl w:ilvl="3" w:tplc="C230294E" w:tentative="1">
      <w:start w:val="1"/>
      <w:numFmt w:val="bullet"/>
      <w:lvlText w:val=""/>
      <w:lvlJc w:val="left"/>
      <w:pPr>
        <w:tabs>
          <w:tab w:val="num" w:pos="2880"/>
        </w:tabs>
        <w:ind w:left="2880" w:hanging="360"/>
      </w:pPr>
      <w:rPr>
        <w:rFonts w:ascii="Symbol" w:hAnsi="Symbol" w:hint="default"/>
      </w:rPr>
    </w:lvl>
    <w:lvl w:ilvl="4" w:tplc="FDA4021A" w:tentative="1">
      <w:start w:val="1"/>
      <w:numFmt w:val="bullet"/>
      <w:lvlText w:val=""/>
      <w:lvlJc w:val="left"/>
      <w:pPr>
        <w:tabs>
          <w:tab w:val="num" w:pos="3600"/>
        </w:tabs>
        <w:ind w:left="3600" w:hanging="360"/>
      </w:pPr>
      <w:rPr>
        <w:rFonts w:ascii="Symbol" w:hAnsi="Symbol" w:hint="default"/>
      </w:rPr>
    </w:lvl>
    <w:lvl w:ilvl="5" w:tplc="021090E0" w:tentative="1">
      <w:start w:val="1"/>
      <w:numFmt w:val="bullet"/>
      <w:lvlText w:val=""/>
      <w:lvlJc w:val="left"/>
      <w:pPr>
        <w:tabs>
          <w:tab w:val="num" w:pos="4320"/>
        </w:tabs>
        <w:ind w:left="4320" w:hanging="360"/>
      </w:pPr>
      <w:rPr>
        <w:rFonts w:ascii="Symbol" w:hAnsi="Symbol" w:hint="default"/>
      </w:rPr>
    </w:lvl>
    <w:lvl w:ilvl="6" w:tplc="6930CE5A" w:tentative="1">
      <w:start w:val="1"/>
      <w:numFmt w:val="bullet"/>
      <w:lvlText w:val=""/>
      <w:lvlJc w:val="left"/>
      <w:pPr>
        <w:tabs>
          <w:tab w:val="num" w:pos="5040"/>
        </w:tabs>
        <w:ind w:left="5040" w:hanging="360"/>
      </w:pPr>
      <w:rPr>
        <w:rFonts w:ascii="Symbol" w:hAnsi="Symbol" w:hint="default"/>
      </w:rPr>
    </w:lvl>
    <w:lvl w:ilvl="7" w:tplc="F5BCB9E8" w:tentative="1">
      <w:start w:val="1"/>
      <w:numFmt w:val="bullet"/>
      <w:lvlText w:val=""/>
      <w:lvlJc w:val="left"/>
      <w:pPr>
        <w:tabs>
          <w:tab w:val="num" w:pos="5760"/>
        </w:tabs>
        <w:ind w:left="5760" w:hanging="360"/>
      </w:pPr>
      <w:rPr>
        <w:rFonts w:ascii="Symbol" w:hAnsi="Symbol" w:hint="default"/>
      </w:rPr>
    </w:lvl>
    <w:lvl w:ilvl="8" w:tplc="69ECFA0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29045B9"/>
    <w:multiLevelType w:val="hybridMultilevel"/>
    <w:tmpl w:val="FA6EF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6C2C6C"/>
    <w:multiLevelType w:val="hybridMultilevel"/>
    <w:tmpl w:val="BAB074B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F81B01"/>
    <w:multiLevelType w:val="hybridMultilevel"/>
    <w:tmpl w:val="E8B03C26"/>
    <w:lvl w:ilvl="0" w:tplc="68B8CB1E">
      <w:start w:val="1"/>
      <w:numFmt w:val="lowerRoman"/>
      <w:lvlText w:val="(%1)"/>
      <w:lvlJc w:val="left"/>
      <w:pPr>
        <w:ind w:left="1500" w:hanging="72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3" w15:restartNumberingAfterBreak="0">
    <w:nsid w:val="1DB86531"/>
    <w:multiLevelType w:val="hybridMultilevel"/>
    <w:tmpl w:val="C75E09E6"/>
    <w:lvl w:ilvl="0" w:tplc="12D27E0C">
      <w:start w:val="1"/>
      <w:numFmt w:val="bullet"/>
      <w:lvlText w:val=""/>
      <w:lvlJc w:val="left"/>
      <w:pPr>
        <w:tabs>
          <w:tab w:val="num" w:pos="720"/>
        </w:tabs>
        <w:ind w:left="720" w:hanging="360"/>
      </w:pPr>
      <w:rPr>
        <w:rFonts w:ascii="Symbol" w:hAnsi="Symbol" w:hint="default"/>
      </w:rPr>
    </w:lvl>
    <w:lvl w:ilvl="1" w:tplc="01DC927E" w:tentative="1">
      <w:start w:val="1"/>
      <w:numFmt w:val="bullet"/>
      <w:lvlText w:val=""/>
      <w:lvlJc w:val="left"/>
      <w:pPr>
        <w:tabs>
          <w:tab w:val="num" w:pos="1440"/>
        </w:tabs>
        <w:ind w:left="1440" w:hanging="360"/>
      </w:pPr>
      <w:rPr>
        <w:rFonts w:ascii="Symbol" w:hAnsi="Symbol" w:hint="default"/>
      </w:rPr>
    </w:lvl>
    <w:lvl w:ilvl="2" w:tplc="69647A24" w:tentative="1">
      <w:start w:val="1"/>
      <w:numFmt w:val="bullet"/>
      <w:lvlText w:val=""/>
      <w:lvlJc w:val="left"/>
      <w:pPr>
        <w:tabs>
          <w:tab w:val="num" w:pos="2160"/>
        </w:tabs>
        <w:ind w:left="2160" w:hanging="360"/>
      </w:pPr>
      <w:rPr>
        <w:rFonts w:ascii="Symbol" w:hAnsi="Symbol" w:hint="default"/>
      </w:rPr>
    </w:lvl>
    <w:lvl w:ilvl="3" w:tplc="4C5A9B7C" w:tentative="1">
      <w:start w:val="1"/>
      <w:numFmt w:val="bullet"/>
      <w:lvlText w:val=""/>
      <w:lvlJc w:val="left"/>
      <w:pPr>
        <w:tabs>
          <w:tab w:val="num" w:pos="2880"/>
        </w:tabs>
        <w:ind w:left="2880" w:hanging="360"/>
      </w:pPr>
      <w:rPr>
        <w:rFonts w:ascii="Symbol" w:hAnsi="Symbol" w:hint="default"/>
      </w:rPr>
    </w:lvl>
    <w:lvl w:ilvl="4" w:tplc="6BAC3E14" w:tentative="1">
      <w:start w:val="1"/>
      <w:numFmt w:val="bullet"/>
      <w:lvlText w:val=""/>
      <w:lvlJc w:val="left"/>
      <w:pPr>
        <w:tabs>
          <w:tab w:val="num" w:pos="3600"/>
        </w:tabs>
        <w:ind w:left="3600" w:hanging="360"/>
      </w:pPr>
      <w:rPr>
        <w:rFonts w:ascii="Symbol" w:hAnsi="Symbol" w:hint="default"/>
      </w:rPr>
    </w:lvl>
    <w:lvl w:ilvl="5" w:tplc="EC286508" w:tentative="1">
      <w:start w:val="1"/>
      <w:numFmt w:val="bullet"/>
      <w:lvlText w:val=""/>
      <w:lvlJc w:val="left"/>
      <w:pPr>
        <w:tabs>
          <w:tab w:val="num" w:pos="4320"/>
        </w:tabs>
        <w:ind w:left="4320" w:hanging="360"/>
      </w:pPr>
      <w:rPr>
        <w:rFonts w:ascii="Symbol" w:hAnsi="Symbol" w:hint="default"/>
      </w:rPr>
    </w:lvl>
    <w:lvl w:ilvl="6" w:tplc="5F548ED8" w:tentative="1">
      <w:start w:val="1"/>
      <w:numFmt w:val="bullet"/>
      <w:lvlText w:val=""/>
      <w:lvlJc w:val="left"/>
      <w:pPr>
        <w:tabs>
          <w:tab w:val="num" w:pos="5040"/>
        </w:tabs>
        <w:ind w:left="5040" w:hanging="360"/>
      </w:pPr>
      <w:rPr>
        <w:rFonts w:ascii="Symbol" w:hAnsi="Symbol" w:hint="default"/>
      </w:rPr>
    </w:lvl>
    <w:lvl w:ilvl="7" w:tplc="723A82B6" w:tentative="1">
      <w:start w:val="1"/>
      <w:numFmt w:val="bullet"/>
      <w:lvlText w:val=""/>
      <w:lvlJc w:val="left"/>
      <w:pPr>
        <w:tabs>
          <w:tab w:val="num" w:pos="5760"/>
        </w:tabs>
        <w:ind w:left="5760" w:hanging="360"/>
      </w:pPr>
      <w:rPr>
        <w:rFonts w:ascii="Symbol" w:hAnsi="Symbol" w:hint="default"/>
      </w:rPr>
    </w:lvl>
    <w:lvl w:ilvl="8" w:tplc="FCBEA3D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2154705"/>
    <w:multiLevelType w:val="hybridMultilevel"/>
    <w:tmpl w:val="C214F68A"/>
    <w:lvl w:ilvl="0" w:tplc="8FB00030">
      <w:start w:val="1"/>
      <w:numFmt w:val="bullet"/>
      <w:lvlText w:val="•"/>
      <w:lvlJc w:val="left"/>
      <w:pPr>
        <w:tabs>
          <w:tab w:val="num" w:pos="720"/>
        </w:tabs>
        <w:ind w:left="720" w:hanging="360"/>
      </w:pPr>
      <w:rPr>
        <w:rFonts w:ascii="Times New Roman" w:hAnsi="Times New Roman" w:hint="default"/>
      </w:rPr>
    </w:lvl>
    <w:lvl w:ilvl="1" w:tplc="91005822" w:tentative="1">
      <w:start w:val="1"/>
      <w:numFmt w:val="bullet"/>
      <w:lvlText w:val="•"/>
      <w:lvlJc w:val="left"/>
      <w:pPr>
        <w:tabs>
          <w:tab w:val="num" w:pos="1440"/>
        </w:tabs>
        <w:ind w:left="1440" w:hanging="360"/>
      </w:pPr>
      <w:rPr>
        <w:rFonts w:ascii="Times New Roman" w:hAnsi="Times New Roman" w:hint="default"/>
      </w:rPr>
    </w:lvl>
    <w:lvl w:ilvl="2" w:tplc="7FD6A1B8" w:tentative="1">
      <w:start w:val="1"/>
      <w:numFmt w:val="bullet"/>
      <w:lvlText w:val="•"/>
      <w:lvlJc w:val="left"/>
      <w:pPr>
        <w:tabs>
          <w:tab w:val="num" w:pos="2160"/>
        </w:tabs>
        <w:ind w:left="2160" w:hanging="360"/>
      </w:pPr>
      <w:rPr>
        <w:rFonts w:ascii="Times New Roman" w:hAnsi="Times New Roman" w:hint="default"/>
      </w:rPr>
    </w:lvl>
    <w:lvl w:ilvl="3" w:tplc="BE36B4DC" w:tentative="1">
      <w:start w:val="1"/>
      <w:numFmt w:val="bullet"/>
      <w:lvlText w:val="•"/>
      <w:lvlJc w:val="left"/>
      <w:pPr>
        <w:tabs>
          <w:tab w:val="num" w:pos="2880"/>
        </w:tabs>
        <w:ind w:left="2880" w:hanging="360"/>
      </w:pPr>
      <w:rPr>
        <w:rFonts w:ascii="Times New Roman" w:hAnsi="Times New Roman" w:hint="default"/>
      </w:rPr>
    </w:lvl>
    <w:lvl w:ilvl="4" w:tplc="D1BE1AFC" w:tentative="1">
      <w:start w:val="1"/>
      <w:numFmt w:val="bullet"/>
      <w:lvlText w:val="•"/>
      <w:lvlJc w:val="left"/>
      <w:pPr>
        <w:tabs>
          <w:tab w:val="num" w:pos="3600"/>
        </w:tabs>
        <w:ind w:left="3600" w:hanging="360"/>
      </w:pPr>
      <w:rPr>
        <w:rFonts w:ascii="Times New Roman" w:hAnsi="Times New Roman" w:hint="default"/>
      </w:rPr>
    </w:lvl>
    <w:lvl w:ilvl="5" w:tplc="9EC2FB60" w:tentative="1">
      <w:start w:val="1"/>
      <w:numFmt w:val="bullet"/>
      <w:lvlText w:val="•"/>
      <w:lvlJc w:val="left"/>
      <w:pPr>
        <w:tabs>
          <w:tab w:val="num" w:pos="4320"/>
        </w:tabs>
        <w:ind w:left="4320" w:hanging="360"/>
      </w:pPr>
      <w:rPr>
        <w:rFonts w:ascii="Times New Roman" w:hAnsi="Times New Roman" w:hint="default"/>
      </w:rPr>
    </w:lvl>
    <w:lvl w:ilvl="6" w:tplc="2B9EC2BC" w:tentative="1">
      <w:start w:val="1"/>
      <w:numFmt w:val="bullet"/>
      <w:lvlText w:val="•"/>
      <w:lvlJc w:val="left"/>
      <w:pPr>
        <w:tabs>
          <w:tab w:val="num" w:pos="5040"/>
        </w:tabs>
        <w:ind w:left="5040" w:hanging="360"/>
      </w:pPr>
      <w:rPr>
        <w:rFonts w:ascii="Times New Roman" w:hAnsi="Times New Roman" w:hint="default"/>
      </w:rPr>
    </w:lvl>
    <w:lvl w:ilvl="7" w:tplc="4B927AD8" w:tentative="1">
      <w:start w:val="1"/>
      <w:numFmt w:val="bullet"/>
      <w:lvlText w:val="•"/>
      <w:lvlJc w:val="left"/>
      <w:pPr>
        <w:tabs>
          <w:tab w:val="num" w:pos="5760"/>
        </w:tabs>
        <w:ind w:left="5760" w:hanging="360"/>
      </w:pPr>
      <w:rPr>
        <w:rFonts w:ascii="Times New Roman" w:hAnsi="Times New Roman" w:hint="default"/>
      </w:rPr>
    </w:lvl>
    <w:lvl w:ilvl="8" w:tplc="33325AF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FD64A3"/>
    <w:multiLevelType w:val="hybridMultilevel"/>
    <w:tmpl w:val="2548AF9A"/>
    <w:lvl w:ilvl="0" w:tplc="56D23D64">
      <w:start w:val="1"/>
      <w:numFmt w:val="decimal"/>
      <w:lvlText w:val="%1."/>
      <w:lvlJc w:val="left"/>
      <w:pPr>
        <w:ind w:left="720" w:hanging="360"/>
      </w:pPr>
      <w:rPr>
        <w:rFonts w:ascii="Calibri" w:hAnsi="Calibri" w:cs="Calibri" w:hint="default"/>
        <w:b w:val="0"/>
        <w:bCs w:val="0"/>
        <w:i w:val="0"/>
        <w:i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804716"/>
    <w:multiLevelType w:val="hybridMultilevel"/>
    <w:tmpl w:val="D5FA9A72"/>
    <w:lvl w:ilvl="0" w:tplc="EF68F180">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281568F8"/>
    <w:multiLevelType w:val="hybridMultilevel"/>
    <w:tmpl w:val="7BEC86F0"/>
    <w:lvl w:ilvl="0" w:tplc="0C240B5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E73B99"/>
    <w:multiLevelType w:val="hybridMultilevel"/>
    <w:tmpl w:val="22F09C74"/>
    <w:lvl w:ilvl="0" w:tplc="B98259AC">
      <w:start w:val="1"/>
      <w:numFmt w:val="bullet"/>
      <w:lvlText w:val=""/>
      <w:lvlJc w:val="left"/>
      <w:pPr>
        <w:tabs>
          <w:tab w:val="num" w:pos="720"/>
        </w:tabs>
        <w:ind w:left="720" w:hanging="360"/>
      </w:pPr>
      <w:rPr>
        <w:rFonts w:ascii="Symbol" w:hAnsi="Symbol" w:hint="default"/>
      </w:rPr>
    </w:lvl>
    <w:lvl w:ilvl="1" w:tplc="878C79A4" w:tentative="1">
      <w:start w:val="1"/>
      <w:numFmt w:val="bullet"/>
      <w:lvlText w:val=""/>
      <w:lvlJc w:val="left"/>
      <w:pPr>
        <w:tabs>
          <w:tab w:val="num" w:pos="1440"/>
        </w:tabs>
        <w:ind w:left="1440" w:hanging="360"/>
      </w:pPr>
      <w:rPr>
        <w:rFonts w:ascii="Symbol" w:hAnsi="Symbol" w:hint="default"/>
      </w:rPr>
    </w:lvl>
    <w:lvl w:ilvl="2" w:tplc="2A22A0C2" w:tentative="1">
      <w:start w:val="1"/>
      <w:numFmt w:val="bullet"/>
      <w:lvlText w:val=""/>
      <w:lvlJc w:val="left"/>
      <w:pPr>
        <w:tabs>
          <w:tab w:val="num" w:pos="2160"/>
        </w:tabs>
        <w:ind w:left="2160" w:hanging="360"/>
      </w:pPr>
      <w:rPr>
        <w:rFonts w:ascii="Symbol" w:hAnsi="Symbol" w:hint="default"/>
      </w:rPr>
    </w:lvl>
    <w:lvl w:ilvl="3" w:tplc="CAE0AFAC" w:tentative="1">
      <w:start w:val="1"/>
      <w:numFmt w:val="bullet"/>
      <w:lvlText w:val=""/>
      <w:lvlJc w:val="left"/>
      <w:pPr>
        <w:tabs>
          <w:tab w:val="num" w:pos="2880"/>
        </w:tabs>
        <w:ind w:left="2880" w:hanging="360"/>
      </w:pPr>
      <w:rPr>
        <w:rFonts w:ascii="Symbol" w:hAnsi="Symbol" w:hint="default"/>
      </w:rPr>
    </w:lvl>
    <w:lvl w:ilvl="4" w:tplc="EF2AB768" w:tentative="1">
      <w:start w:val="1"/>
      <w:numFmt w:val="bullet"/>
      <w:lvlText w:val=""/>
      <w:lvlJc w:val="left"/>
      <w:pPr>
        <w:tabs>
          <w:tab w:val="num" w:pos="3600"/>
        </w:tabs>
        <w:ind w:left="3600" w:hanging="360"/>
      </w:pPr>
      <w:rPr>
        <w:rFonts w:ascii="Symbol" w:hAnsi="Symbol" w:hint="default"/>
      </w:rPr>
    </w:lvl>
    <w:lvl w:ilvl="5" w:tplc="B4D01032" w:tentative="1">
      <w:start w:val="1"/>
      <w:numFmt w:val="bullet"/>
      <w:lvlText w:val=""/>
      <w:lvlJc w:val="left"/>
      <w:pPr>
        <w:tabs>
          <w:tab w:val="num" w:pos="4320"/>
        </w:tabs>
        <w:ind w:left="4320" w:hanging="360"/>
      </w:pPr>
      <w:rPr>
        <w:rFonts w:ascii="Symbol" w:hAnsi="Symbol" w:hint="default"/>
      </w:rPr>
    </w:lvl>
    <w:lvl w:ilvl="6" w:tplc="CD9C6396" w:tentative="1">
      <w:start w:val="1"/>
      <w:numFmt w:val="bullet"/>
      <w:lvlText w:val=""/>
      <w:lvlJc w:val="left"/>
      <w:pPr>
        <w:tabs>
          <w:tab w:val="num" w:pos="5040"/>
        </w:tabs>
        <w:ind w:left="5040" w:hanging="360"/>
      </w:pPr>
      <w:rPr>
        <w:rFonts w:ascii="Symbol" w:hAnsi="Symbol" w:hint="default"/>
      </w:rPr>
    </w:lvl>
    <w:lvl w:ilvl="7" w:tplc="0DE20398" w:tentative="1">
      <w:start w:val="1"/>
      <w:numFmt w:val="bullet"/>
      <w:lvlText w:val=""/>
      <w:lvlJc w:val="left"/>
      <w:pPr>
        <w:tabs>
          <w:tab w:val="num" w:pos="5760"/>
        </w:tabs>
        <w:ind w:left="5760" w:hanging="360"/>
      </w:pPr>
      <w:rPr>
        <w:rFonts w:ascii="Symbol" w:hAnsi="Symbol" w:hint="default"/>
      </w:rPr>
    </w:lvl>
    <w:lvl w:ilvl="8" w:tplc="5BDC9CD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200582E"/>
    <w:multiLevelType w:val="hybridMultilevel"/>
    <w:tmpl w:val="13924422"/>
    <w:lvl w:ilvl="0" w:tplc="A2424282">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209412D"/>
    <w:multiLevelType w:val="hybridMultilevel"/>
    <w:tmpl w:val="22487560"/>
    <w:lvl w:ilvl="0" w:tplc="3D9023F0">
      <w:start w:val="1"/>
      <w:numFmt w:val="bullet"/>
      <w:lvlText w:val="•"/>
      <w:lvlJc w:val="left"/>
      <w:pPr>
        <w:tabs>
          <w:tab w:val="num" w:pos="720"/>
        </w:tabs>
        <w:ind w:left="720" w:hanging="360"/>
      </w:pPr>
      <w:rPr>
        <w:rFonts w:ascii="Times New Roman" w:hAnsi="Times New Roman" w:hint="default"/>
      </w:rPr>
    </w:lvl>
    <w:lvl w:ilvl="1" w:tplc="300ED27A" w:tentative="1">
      <w:start w:val="1"/>
      <w:numFmt w:val="bullet"/>
      <w:lvlText w:val="•"/>
      <w:lvlJc w:val="left"/>
      <w:pPr>
        <w:tabs>
          <w:tab w:val="num" w:pos="1440"/>
        </w:tabs>
        <w:ind w:left="1440" w:hanging="360"/>
      </w:pPr>
      <w:rPr>
        <w:rFonts w:ascii="Times New Roman" w:hAnsi="Times New Roman" w:hint="default"/>
      </w:rPr>
    </w:lvl>
    <w:lvl w:ilvl="2" w:tplc="4344ED20" w:tentative="1">
      <w:start w:val="1"/>
      <w:numFmt w:val="bullet"/>
      <w:lvlText w:val="•"/>
      <w:lvlJc w:val="left"/>
      <w:pPr>
        <w:tabs>
          <w:tab w:val="num" w:pos="2160"/>
        </w:tabs>
        <w:ind w:left="2160" w:hanging="360"/>
      </w:pPr>
      <w:rPr>
        <w:rFonts w:ascii="Times New Roman" w:hAnsi="Times New Roman" w:hint="default"/>
      </w:rPr>
    </w:lvl>
    <w:lvl w:ilvl="3" w:tplc="AA68DCAA" w:tentative="1">
      <w:start w:val="1"/>
      <w:numFmt w:val="bullet"/>
      <w:lvlText w:val="•"/>
      <w:lvlJc w:val="left"/>
      <w:pPr>
        <w:tabs>
          <w:tab w:val="num" w:pos="2880"/>
        </w:tabs>
        <w:ind w:left="2880" w:hanging="360"/>
      </w:pPr>
      <w:rPr>
        <w:rFonts w:ascii="Times New Roman" w:hAnsi="Times New Roman" w:hint="default"/>
      </w:rPr>
    </w:lvl>
    <w:lvl w:ilvl="4" w:tplc="1D3A8492" w:tentative="1">
      <w:start w:val="1"/>
      <w:numFmt w:val="bullet"/>
      <w:lvlText w:val="•"/>
      <w:lvlJc w:val="left"/>
      <w:pPr>
        <w:tabs>
          <w:tab w:val="num" w:pos="3600"/>
        </w:tabs>
        <w:ind w:left="3600" w:hanging="360"/>
      </w:pPr>
      <w:rPr>
        <w:rFonts w:ascii="Times New Roman" w:hAnsi="Times New Roman" w:hint="default"/>
      </w:rPr>
    </w:lvl>
    <w:lvl w:ilvl="5" w:tplc="334444FC" w:tentative="1">
      <w:start w:val="1"/>
      <w:numFmt w:val="bullet"/>
      <w:lvlText w:val="•"/>
      <w:lvlJc w:val="left"/>
      <w:pPr>
        <w:tabs>
          <w:tab w:val="num" w:pos="4320"/>
        </w:tabs>
        <w:ind w:left="4320" w:hanging="360"/>
      </w:pPr>
      <w:rPr>
        <w:rFonts w:ascii="Times New Roman" w:hAnsi="Times New Roman" w:hint="default"/>
      </w:rPr>
    </w:lvl>
    <w:lvl w:ilvl="6" w:tplc="D8F8256A" w:tentative="1">
      <w:start w:val="1"/>
      <w:numFmt w:val="bullet"/>
      <w:lvlText w:val="•"/>
      <w:lvlJc w:val="left"/>
      <w:pPr>
        <w:tabs>
          <w:tab w:val="num" w:pos="5040"/>
        </w:tabs>
        <w:ind w:left="5040" w:hanging="360"/>
      </w:pPr>
      <w:rPr>
        <w:rFonts w:ascii="Times New Roman" w:hAnsi="Times New Roman" w:hint="default"/>
      </w:rPr>
    </w:lvl>
    <w:lvl w:ilvl="7" w:tplc="B82625D2" w:tentative="1">
      <w:start w:val="1"/>
      <w:numFmt w:val="bullet"/>
      <w:lvlText w:val="•"/>
      <w:lvlJc w:val="left"/>
      <w:pPr>
        <w:tabs>
          <w:tab w:val="num" w:pos="5760"/>
        </w:tabs>
        <w:ind w:left="5760" w:hanging="360"/>
      </w:pPr>
      <w:rPr>
        <w:rFonts w:ascii="Times New Roman" w:hAnsi="Times New Roman" w:hint="default"/>
      </w:rPr>
    </w:lvl>
    <w:lvl w:ilvl="8" w:tplc="4AD2C2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B45FCC"/>
    <w:multiLevelType w:val="hybridMultilevel"/>
    <w:tmpl w:val="A9ACDBAC"/>
    <w:lvl w:ilvl="0" w:tplc="44E8EB3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9B3522"/>
    <w:multiLevelType w:val="multilevel"/>
    <w:tmpl w:val="2A2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31994"/>
    <w:multiLevelType w:val="hybridMultilevel"/>
    <w:tmpl w:val="6F6E6548"/>
    <w:lvl w:ilvl="0" w:tplc="FF5C0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663C8B"/>
    <w:multiLevelType w:val="hybridMultilevel"/>
    <w:tmpl w:val="AF14232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4B6A04"/>
    <w:multiLevelType w:val="hybridMultilevel"/>
    <w:tmpl w:val="C29A474A"/>
    <w:lvl w:ilvl="0" w:tplc="35CC5B0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396540"/>
    <w:multiLevelType w:val="hybridMultilevel"/>
    <w:tmpl w:val="3DCC3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562498"/>
    <w:multiLevelType w:val="hybridMultilevel"/>
    <w:tmpl w:val="3B4C2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09396F"/>
    <w:multiLevelType w:val="hybridMultilevel"/>
    <w:tmpl w:val="F2CAC60C"/>
    <w:lvl w:ilvl="0" w:tplc="D5883B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AA4D8D"/>
    <w:multiLevelType w:val="multilevel"/>
    <w:tmpl w:val="AC8E3E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AA52EB6"/>
    <w:multiLevelType w:val="hybridMultilevel"/>
    <w:tmpl w:val="E7E016A2"/>
    <w:lvl w:ilvl="0" w:tplc="C7B4F74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2552C7"/>
    <w:multiLevelType w:val="hybridMultilevel"/>
    <w:tmpl w:val="55CAA36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C26B81"/>
    <w:multiLevelType w:val="hybridMultilevel"/>
    <w:tmpl w:val="6E9E2368"/>
    <w:lvl w:ilvl="0" w:tplc="080A0001">
      <w:start w:val="1"/>
      <w:numFmt w:val="bullet"/>
      <w:lvlText w:val=""/>
      <w:lvlJc w:val="left"/>
      <w:pPr>
        <w:ind w:left="2220" w:hanging="360"/>
      </w:pPr>
      <w:rPr>
        <w:rFonts w:ascii="Symbol" w:hAnsi="Symbol" w:hint="default"/>
      </w:rPr>
    </w:lvl>
    <w:lvl w:ilvl="1" w:tplc="080A0003" w:tentative="1">
      <w:start w:val="1"/>
      <w:numFmt w:val="bullet"/>
      <w:lvlText w:val="o"/>
      <w:lvlJc w:val="left"/>
      <w:pPr>
        <w:ind w:left="2940" w:hanging="360"/>
      </w:pPr>
      <w:rPr>
        <w:rFonts w:ascii="Courier New" w:hAnsi="Courier New" w:cs="Courier New" w:hint="default"/>
      </w:rPr>
    </w:lvl>
    <w:lvl w:ilvl="2" w:tplc="080A0005" w:tentative="1">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33" w15:restartNumberingAfterBreak="0">
    <w:nsid w:val="5C562775"/>
    <w:multiLevelType w:val="multilevel"/>
    <w:tmpl w:val="B8B6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426F2D"/>
    <w:multiLevelType w:val="hybridMultilevel"/>
    <w:tmpl w:val="1E6A4C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FC576B"/>
    <w:multiLevelType w:val="hybridMultilevel"/>
    <w:tmpl w:val="D032A252"/>
    <w:lvl w:ilvl="0" w:tplc="362ECA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C073B5"/>
    <w:multiLevelType w:val="hybridMultilevel"/>
    <w:tmpl w:val="8D8CB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2E336A"/>
    <w:multiLevelType w:val="hybridMultilevel"/>
    <w:tmpl w:val="DE4A5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F32491"/>
    <w:multiLevelType w:val="hybridMultilevel"/>
    <w:tmpl w:val="3BFE126C"/>
    <w:lvl w:ilvl="0" w:tplc="2E82948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B1F638F"/>
    <w:multiLevelType w:val="hybridMultilevel"/>
    <w:tmpl w:val="5B649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174139"/>
    <w:multiLevelType w:val="hybridMultilevel"/>
    <w:tmpl w:val="2788F20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954D8A"/>
    <w:multiLevelType w:val="hybridMultilevel"/>
    <w:tmpl w:val="23ACC558"/>
    <w:lvl w:ilvl="0" w:tplc="90EAE0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0635CA"/>
    <w:multiLevelType w:val="hybridMultilevel"/>
    <w:tmpl w:val="3B524BE8"/>
    <w:lvl w:ilvl="0" w:tplc="C40EC2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A47B4"/>
    <w:multiLevelType w:val="hybridMultilevel"/>
    <w:tmpl w:val="19EE0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D53252"/>
    <w:multiLevelType w:val="hybridMultilevel"/>
    <w:tmpl w:val="74A69178"/>
    <w:lvl w:ilvl="0" w:tplc="2C840CE2">
      <w:start w:val="1"/>
      <w:numFmt w:val="lowerRoman"/>
      <w:lvlText w:val="(%1)"/>
      <w:lvlJc w:val="left"/>
      <w:pPr>
        <w:ind w:left="2136" w:hanging="720"/>
      </w:pPr>
      <w:rPr>
        <w:rFonts w:hint="default"/>
        <w:b w:val="0"/>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5" w15:restartNumberingAfterBreak="0">
    <w:nsid w:val="783906BB"/>
    <w:multiLevelType w:val="hybridMultilevel"/>
    <w:tmpl w:val="1D7EF3FE"/>
    <w:lvl w:ilvl="0" w:tplc="0B007356">
      <w:start w:val="1"/>
      <w:numFmt w:val="lowerRoman"/>
      <w:lvlText w:val="(%1)"/>
      <w:lvlJc w:val="left"/>
      <w:pPr>
        <w:ind w:left="1080" w:hanging="720"/>
      </w:pPr>
      <w:rPr>
        <w:rFonts w:asciiTheme="majorHAnsi" w:hAnsiTheme="majorHAnsi" w:cstheme="majorBidi"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801E8B"/>
    <w:multiLevelType w:val="hybridMultilevel"/>
    <w:tmpl w:val="202A51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07361B"/>
    <w:multiLevelType w:val="hybridMultilevel"/>
    <w:tmpl w:val="D7B25B04"/>
    <w:lvl w:ilvl="0" w:tplc="080A0001">
      <w:start w:val="1"/>
      <w:numFmt w:val="bullet"/>
      <w:lvlText w:val=""/>
      <w:lvlJc w:val="left"/>
      <w:pPr>
        <w:ind w:left="2220" w:hanging="360"/>
      </w:pPr>
      <w:rPr>
        <w:rFonts w:ascii="Symbol" w:hAnsi="Symbol" w:hint="default"/>
      </w:rPr>
    </w:lvl>
    <w:lvl w:ilvl="1" w:tplc="080A0003" w:tentative="1">
      <w:start w:val="1"/>
      <w:numFmt w:val="bullet"/>
      <w:lvlText w:val="o"/>
      <w:lvlJc w:val="left"/>
      <w:pPr>
        <w:ind w:left="2940" w:hanging="360"/>
      </w:pPr>
      <w:rPr>
        <w:rFonts w:ascii="Courier New" w:hAnsi="Courier New" w:cs="Courier New" w:hint="default"/>
      </w:rPr>
    </w:lvl>
    <w:lvl w:ilvl="2" w:tplc="080A0005" w:tentative="1">
      <w:start w:val="1"/>
      <w:numFmt w:val="bullet"/>
      <w:lvlText w:val=""/>
      <w:lvlJc w:val="left"/>
      <w:pPr>
        <w:ind w:left="3660" w:hanging="360"/>
      </w:pPr>
      <w:rPr>
        <w:rFonts w:ascii="Wingdings" w:hAnsi="Wingdings" w:hint="default"/>
      </w:rPr>
    </w:lvl>
    <w:lvl w:ilvl="3" w:tplc="080A0001" w:tentative="1">
      <w:start w:val="1"/>
      <w:numFmt w:val="bullet"/>
      <w:lvlText w:val=""/>
      <w:lvlJc w:val="left"/>
      <w:pPr>
        <w:ind w:left="4380" w:hanging="360"/>
      </w:pPr>
      <w:rPr>
        <w:rFonts w:ascii="Symbol" w:hAnsi="Symbol" w:hint="default"/>
      </w:rPr>
    </w:lvl>
    <w:lvl w:ilvl="4" w:tplc="080A0003" w:tentative="1">
      <w:start w:val="1"/>
      <w:numFmt w:val="bullet"/>
      <w:lvlText w:val="o"/>
      <w:lvlJc w:val="left"/>
      <w:pPr>
        <w:ind w:left="5100" w:hanging="360"/>
      </w:pPr>
      <w:rPr>
        <w:rFonts w:ascii="Courier New" w:hAnsi="Courier New" w:cs="Courier New" w:hint="default"/>
      </w:rPr>
    </w:lvl>
    <w:lvl w:ilvl="5" w:tplc="080A0005" w:tentative="1">
      <w:start w:val="1"/>
      <w:numFmt w:val="bullet"/>
      <w:lvlText w:val=""/>
      <w:lvlJc w:val="left"/>
      <w:pPr>
        <w:ind w:left="5820" w:hanging="360"/>
      </w:pPr>
      <w:rPr>
        <w:rFonts w:ascii="Wingdings" w:hAnsi="Wingdings" w:hint="default"/>
      </w:rPr>
    </w:lvl>
    <w:lvl w:ilvl="6" w:tplc="080A0001" w:tentative="1">
      <w:start w:val="1"/>
      <w:numFmt w:val="bullet"/>
      <w:lvlText w:val=""/>
      <w:lvlJc w:val="left"/>
      <w:pPr>
        <w:ind w:left="6540" w:hanging="360"/>
      </w:pPr>
      <w:rPr>
        <w:rFonts w:ascii="Symbol" w:hAnsi="Symbol" w:hint="default"/>
      </w:rPr>
    </w:lvl>
    <w:lvl w:ilvl="7" w:tplc="080A0003" w:tentative="1">
      <w:start w:val="1"/>
      <w:numFmt w:val="bullet"/>
      <w:lvlText w:val="o"/>
      <w:lvlJc w:val="left"/>
      <w:pPr>
        <w:ind w:left="7260" w:hanging="360"/>
      </w:pPr>
      <w:rPr>
        <w:rFonts w:ascii="Courier New" w:hAnsi="Courier New" w:cs="Courier New" w:hint="default"/>
      </w:rPr>
    </w:lvl>
    <w:lvl w:ilvl="8" w:tplc="080A0005" w:tentative="1">
      <w:start w:val="1"/>
      <w:numFmt w:val="bullet"/>
      <w:lvlText w:val=""/>
      <w:lvlJc w:val="left"/>
      <w:pPr>
        <w:ind w:left="7980" w:hanging="360"/>
      </w:pPr>
      <w:rPr>
        <w:rFonts w:ascii="Wingdings" w:hAnsi="Wingdings" w:hint="default"/>
      </w:rPr>
    </w:lvl>
  </w:abstractNum>
  <w:abstractNum w:abstractNumId="48" w15:restartNumberingAfterBreak="0">
    <w:nsid w:val="7C4948ED"/>
    <w:multiLevelType w:val="hybridMultilevel"/>
    <w:tmpl w:val="FF8640A4"/>
    <w:lvl w:ilvl="0" w:tplc="28444692">
      <w:start w:val="1"/>
      <w:numFmt w:val="bullet"/>
      <w:lvlText w:val=""/>
      <w:lvlJc w:val="left"/>
      <w:pPr>
        <w:tabs>
          <w:tab w:val="num" w:pos="720"/>
        </w:tabs>
        <w:ind w:left="720" w:hanging="360"/>
      </w:pPr>
      <w:rPr>
        <w:rFonts w:ascii="Symbol" w:hAnsi="Symbol" w:hint="default"/>
      </w:rPr>
    </w:lvl>
    <w:lvl w:ilvl="1" w:tplc="A148B896" w:tentative="1">
      <w:start w:val="1"/>
      <w:numFmt w:val="bullet"/>
      <w:lvlText w:val=""/>
      <w:lvlJc w:val="left"/>
      <w:pPr>
        <w:tabs>
          <w:tab w:val="num" w:pos="1440"/>
        </w:tabs>
        <w:ind w:left="1440" w:hanging="360"/>
      </w:pPr>
      <w:rPr>
        <w:rFonts w:ascii="Symbol" w:hAnsi="Symbol" w:hint="default"/>
      </w:rPr>
    </w:lvl>
    <w:lvl w:ilvl="2" w:tplc="D4C637C8" w:tentative="1">
      <w:start w:val="1"/>
      <w:numFmt w:val="bullet"/>
      <w:lvlText w:val=""/>
      <w:lvlJc w:val="left"/>
      <w:pPr>
        <w:tabs>
          <w:tab w:val="num" w:pos="2160"/>
        </w:tabs>
        <w:ind w:left="2160" w:hanging="360"/>
      </w:pPr>
      <w:rPr>
        <w:rFonts w:ascii="Symbol" w:hAnsi="Symbol" w:hint="default"/>
      </w:rPr>
    </w:lvl>
    <w:lvl w:ilvl="3" w:tplc="7DA48224" w:tentative="1">
      <w:start w:val="1"/>
      <w:numFmt w:val="bullet"/>
      <w:lvlText w:val=""/>
      <w:lvlJc w:val="left"/>
      <w:pPr>
        <w:tabs>
          <w:tab w:val="num" w:pos="2880"/>
        </w:tabs>
        <w:ind w:left="2880" w:hanging="360"/>
      </w:pPr>
      <w:rPr>
        <w:rFonts w:ascii="Symbol" w:hAnsi="Symbol" w:hint="default"/>
      </w:rPr>
    </w:lvl>
    <w:lvl w:ilvl="4" w:tplc="26C6DA86" w:tentative="1">
      <w:start w:val="1"/>
      <w:numFmt w:val="bullet"/>
      <w:lvlText w:val=""/>
      <w:lvlJc w:val="left"/>
      <w:pPr>
        <w:tabs>
          <w:tab w:val="num" w:pos="3600"/>
        </w:tabs>
        <w:ind w:left="3600" w:hanging="360"/>
      </w:pPr>
      <w:rPr>
        <w:rFonts w:ascii="Symbol" w:hAnsi="Symbol" w:hint="default"/>
      </w:rPr>
    </w:lvl>
    <w:lvl w:ilvl="5" w:tplc="E5405A58" w:tentative="1">
      <w:start w:val="1"/>
      <w:numFmt w:val="bullet"/>
      <w:lvlText w:val=""/>
      <w:lvlJc w:val="left"/>
      <w:pPr>
        <w:tabs>
          <w:tab w:val="num" w:pos="4320"/>
        </w:tabs>
        <w:ind w:left="4320" w:hanging="360"/>
      </w:pPr>
      <w:rPr>
        <w:rFonts w:ascii="Symbol" w:hAnsi="Symbol" w:hint="default"/>
      </w:rPr>
    </w:lvl>
    <w:lvl w:ilvl="6" w:tplc="7A98A004" w:tentative="1">
      <w:start w:val="1"/>
      <w:numFmt w:val="bullet"/>
      <w:lvlText w:val=""/>
      <w:lvlJc w:val="left"/>
      <w:pPr>
        <w:tabs>
          <w:tab w:val="num" w:pos="5040"/>
        </w:tabs>
        <w:ind w:left="5040" w:hanging="360"/>
      </w:pPr>
      <w:rPr>
        <w:rFonts w:ascii="Symbol" w:hAnsi="Symbol" w:hint="default"/>
      </w:rPr>
    </w:lvl>
    <w:lvl w:ilvl="7" w:tplc="3DDA2A96" w:tentative="1">
      <w:start w:val="1"/>
      <w:numFmt w:val="bullet"/>
      <w:lvlText w:val=""/>
      <w:lvlJc w:val="left"/>
      <w:pPr>
        <w:tabs>
          <w:tab w:val="num" w:pos="5760"/>
        </w:tabs>
        <w:ind w:left="5760" w:hanging="360"/>
      </w:pPr>
      <w:rPr>
        <w:rFonts w:ascii="Symbol" w:hAnsi="Symbol" w:hint="default"/>
      </w:rPr>
    </w:lvl>
    <w:lvl w:ilvl="8" w:tplc="15FE0648"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1A1DD2"/>
    <w:multiLevelType w:val="hybridMultilevel"/>
    <w:tmpl w:val="7E60CF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9"/>
  </w:num>
  <w:num w:numId="2">
    <w:abstractNumId w:val="7"/>
  </w:num>
  <w:num w:numId="3">
    <w:abstractNumId w:val="35"/>
  </w:num>
  <w:num w:numId="4">
    <w:abstractNumId w:val="40"/>
  </w:num>
  <w:num w:numId="5">
    <w:abstractNumId w:val="41"/>
  </w:num>
  <w:num w:numId="6">
    <w:abstractNumId w:val="25"/>
  </w:num>
  <w:num w:numId="7">
    <w:abstractNumId w:val="23"/>
  </w:num>
  <w:num w:numId="8">
    <w:abstractNumId w:val="15"/>
  </w:num>
  <w:num w:numId="9">
    <w:abstractNumId w:val="44"/>
  </w:num>
  <w:num w:numId="10">
    <w:abstractNumId w:val="30"/>
  </w:num>
  <w:num w:numId="11">
    <w:abstractNumId w:val="21"/>
  </w:num>
  <w:num w:numId="12">
    <w:abstractNumId w:val="0"/>
  </w:num>
  <w:num w:numId="13">
    <w:abstractNumId w:val="26"/>
  </w:num>
  <w:num w:numId="14">
    <w:abstractNumId w:val="28"/>
  </w:num>
  <w:num w:numId="15">
    <w:abstractNumId w:val="39"/>
  </w:num>
  <w:num w:numId="16">
    <w:abstractNumId w:val="49"/>
  </w:num>
  <w:num w:numId="17">
    <w:abstractNumId w:val="12"/>
  </w:num>
  <w:num w:numId="18">
    <w:abstractNumId w:val="32"/>
  </w:num>
  <w:num w:numId="19">
    <w:abstractNumId w:val="38"/>
  </w:num>
  <w:num w:numId="20">
    <w:abstractNumId w:val="16"/>
  </w:num>
  <w:num w:numId="21">
    <w:abstractNumId w:val="3"/>
  </w:num>
  <w:num w:numId="22">
    <w:abstractNumId w:val="47"/>
  </w:num>
  <w:num w:numId="23">
    <w:abstractNumId w:val="22"/>
  </w:num>
  <w:num w:numId="24">
    <w:abstractNumId w:val="33"/>
  </w:num>
  <w:num w:numId="25">
    <w:abstractNumId w:val="5"/>
  </w:num>
  <w:num w:numId="26">
    <w:abstractNumId w:val="1"/>
  </w:num>
  <w:num w:numId="27">
    <w:abstractNumId w:val="27"/>
  </w:num>
  <w:num w:numId="28">
    <w:abstractNumId w:val="36"/>
  </w:num>
  <w:num w:numId="29">
    <w:abstractNumId w:val="46"/>
  </w:num>
  <w:num w:numId="30">
    <w:abstractNumId w:val="43"/>
  </w:num>
  <w:num w:numId="31">
    <w:abstractNumId w:val="4"/>
  </w:num>
  <w:num w:numId="32">
    <w:abstractNumId w:val="10"/>
  </w:num>
  <w:num w:numId="33">
    <w:abstractNumId w:val="42"/>
  </w:num>
  <w:num w:numId="34">
    <w:abstractNumId w:val="45"/>
  </w:num>
  <w:num w:numId="35">
    <w:abstractNumId w:val="6"/>
  </w:num>
  <w:num w:numId="36">
    <w:abstractNumId w:val="11"/>
  </w:num>
  <w:num w:numId="37">
    <w:abstractNumId w:val="17"/>
  </w:num>
  <w:num w:numId="38">
    <w:abstractNumId w:val="24"/>
  </w:num>
  <w:num w:numId="39">
    <w:abstractNumId w:val="34"/>
  </w:num>
  <w:num w:numId="40">
    <w:abstractNumId w:val="2"/>
  </w:num>
  <w:num w:numId="41">
    <w:abstractNumId w:val="31"/>
  </w:num>
  <w:num w:numId="42">
    <w:abstractNumId w:val="37"/>
  </w:num>
  <w:num w:numId="43">
    <w:abstractNumId w:val="8"/>
  </w:num>
  <w:num w:numId="44">
    <w:abstractNumId w:val="19"/>
  </w:num>
  <w:num w:numId="45">
    <w:abstractNumId w:val="14"/>
  </w:num>
  <w:num w:numId="46">
    <w:abstractNumId w:val="13"/>
  </w:num>
  <w:num w:numId="47">
    <w:abstractNumId w:val="48"/>
  </w:num>
  <w:num w:numId="48">
    <w:abstractNumId w:val="18"/>
  </w:num>
  <w:num w:numId="49">
    <w:abstractNumId w:val="2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78"/>
    <w:rsid w:val="0000103F"/>
    <w:rsid w:val="00004415"/>
    <w:rsid w:val="00004688"/>
    <w:rsid w:val="0000664C"/>
    <w:rsid w:val="00012300"/>
    <w:rsid w:val="00012CD9"/>
    <w:rsid w:val="00014F6A"/>
    <w:rsid w:val="00015DC6"/>
    <w:rsid w:val="0002542D"/>
    <w:rsid w:val="00025862"/>
    <w:rsid w:val="00027D25"/>
    <w:rsid w:val="00031AD2"/>
    <w:rsid w:val="00034035"/>
    <w:rsid w:val="000373E5"/>
    <w:rsid w:val="00037ED4"/>
    <w:rsid w:val="000447AD"/>
    <w:rsid w:val="00045069"/>
    <w:rsid w:val="000469E0"/>
    <w:rsid w:val="00054A07"/>
    <w:rsid w:val="000577BA"/>
    <w:rsid w:val="000634B4"/>
    <w:rsid w:val="00064EE4"/>
    <w:rsid w:val="00066B13"/>
    <w:rsid w:val="0007110C"/>
    <w:rsid w:val="0007158B"/>
    <w:rsid w:val="000755D3"/>
    <w:rsid w:val="0007588E"/>
    <w:rsid w:val="000773FD"/>
    <w:rsid w:val="0008051F"/>
    <w:rsid w:val="00080B10"/>
    <w:rsid w:val="000819FF"/>
    <w:rsid w:val="00084649"/>
    <w:rsid w:val="00085F78"/>
    <w:rsid w:val="00093934"/>
    <w:rsid w:val="00097316"/>
    <w:rsid w:val="000A5567"/>
    <w:rsid w:val="000B3ABE"/>
    <w:rsid w:val="000C06D9"/>
    <w:rsid w:val="000C2E21"/>
    <w:rsid w:val="000C65BA"/>
    <w:rsid w:val="000C7C9A"/>
    <w:rsid w:val="000D08B4"/>
    <w:rsid w:val="000D2910"/>
    <w:rsid w:val="000D5217"/>
    <w:rsid w:val="000E1CB9"/>
    <w:rsid w:val="000E3670"/>
    <w:rsid w:val="000E559D"/>
    <w:rsid w:val="000E5739"/>
    <w:rsid w:val="000E61E9"/>
    <w:rsid w:val="000E7A1D"/>
    <w:rsid w:val="000E7FE4"/>
    <w:rsid w:val="000F1342"/>
    <w:rsid w:val="000F46E1"/>
    <w:rsid w:val="00101833"/>
    <w:rsid w:val="0011086C"/>
    <w:rsid w:val="0011701C"/>
    <w:rsid w:val="00117F55"/>
    <w:rsid w:val="00120278"/>
    <w:rsid w:val="00120CEE"/>
    <w:rsid w:val="001216BD"/>
    <w:rsid w:val="001219C7"/>
    <w:rsid w:val="001222BC"/>
    <w:rsid w:val="001279CE"/>
    <w:rsid w:val="001302BC"/>
    <w:rsid w:val="00134B4B"/>
    <w:rsid w:val="00144C8B"/>
    <w:rsid w:val="00146027"/>
    <w:rsid w:val="001500CC"/>
    <w:rsid w:val="00161E8A"/>
    <w:rsid w:val="00163B0F"/>
    <w:rsid w:val="00172BC7"/>
    <w:rsid w:val="001830B6"/>
    <w:rsid w:val="001873FD"/>
    <w:rsid w:val="001B1EA9"/>
    <w:rsid w:val="001B1EC8"/>
    <w:rsid w:val="001B436A"/>
    <w:rsid w:val="001B7CAA"/>
    <w:rsid w:val="001C5006"/>
    <w:rsid w:val="001C7968"/>
    <w:rsid w:val="001D5A88"/>
    <w:rsid w:val="001D672D"/>
    <w:rsid w:val="001E19A2"/>
    <w:rsid w:val="001E2C84"/>
    <w:rsid w:val="001F25B5"/>
    <w:rsid w:val="001F2BDC"/>
    <w:rsid w:val="001F2FB0"/>
    <w:rsid w:val="001F52B8"/>
    <w:rsid w:val="001F6A4D"/>
    <w:rsid w:val="00201DB3"/>
    <w:rsid w:val="00207861"/>
    <w:rsid w:val="00214BC4"/>
    <w:rsid w:val="00227522"/>
    <w:rsid w:val="00230324"/>
    <w:rsid w:val="00241C50"/>
    <w:rsid w:val="00243CD6"/>
    <w:rsid w:val="002501FC"/>
    <w:rsid w:val="00250341"/>
    <w:rsid w:val="002557C5"/>
    <w:rsid w:val="002573CF"/>
    <w:rsid w:val="0026017A"/>
    <w:rsid w:val="00265D47"/>
    <w:rsid w:val="002677C2"/>
    <w:rsid w:val="00273784"/>
    <w:rsid w:val="00276D17"/>
    <w:rsid w:val="002815F6"/>
    <w:rsid w:val="00286D1B"/>
    <w:rsid w:val="00286D6D"/>
    <w:rsid w:val="00290CAD"/>
    <w:rsid w:val="00293C0B"/>
    <w:rsid w:val="0029568F"/>
    <w:rsid w:val="002964DA"/>
    <w:rsid w:val="00296BC0"/>
    <w:rsid w:val="00297B0E"/>
    <w:rsid w:val="002A105F"/>
    <w:rsid w:val="002A1C08"/>
    <w:rsid w:val="002A6115"/>
    <w:rsid w:val="002A6C28"/>
    <w:rsid w:val="002B67CD"/>
    <w:rsid w:val="002D3F85"/>
    <w:rsid w:val="002D5230"/>
    <w:rsid w:val="002E2C30"/>
    <w:rsid w:val="002E5319"/>
    <w:rsid w:val="002E5826"/>
    <w:rsid w:val="002F25AE"/>
    <w:rsid w:val="002F338A"/>
    <w:rsid w:val="002F62F5"/>
    <w:rsid w:val="002F6C74"/>
    <w:rsid w:val="003051DD"/>
    <w:rsid w:val="00306165"/>
    <w:rsid w:val="00306CC2"/>
    <w:rsid w:val="003147D1"/>
    <w:rsid w:val="00317EAF"/>
    <w:rsid w:val="00323391"/>
    <w:rsid w:val="00323576"/>
    <w:rsid w:val="00325BD6"/>
    <w:rsid w:val="00327326"/>
    <w:rsid w:val="003318D3"/>
    <w:rsid w:val="00331978"/>
    <w:rsid w:val="00334577"/>
    <w:rsid w:val="003357FE"/>
    <w:rsid w:val="0033681B"/>
    <w:rsid w:val="003419D1"/>
    <w:rsid w:val="00341DFB"/>
    <w:rsid w:val="00343E9B"/>
    <w:rsid w:val="00345D90"/>
    <w:rsid w:val="0034619C"/>
    <w:rsid w:val="00354E01"/>
    <w:rsid w:val="00355C0A"/>
    <w:rsid w:val="0035763A"/>
    <w:rsid w:val="003606A6"/>
    <w:rsid w:val="00361801"/>
    <w:rsid w:val="0036285F"/>
    <w:rsid w:val="00363807"/>
    <w:rsid w:val="003649B8"/>
    <w:rsid w:val="00366F84"/>
    <w:rsid w:val="003670F1"/>
    <w:rsid w:val="00373C2E"/>
    <w:rsid w:val="00375A51"/>
    <w:rsid w:val="00376C36"/>
    <w:rsid w:val="003771A0"/>
    <w:rsid w:val="00377288"/>
    <w:rsid w:val="00377854"/>
    <w:rsid w:val="003825FF"/>
    <w:rsid w:val="00384317"/>
    <w:rsid w:val="00384A89"/>
    <w:rsid w:val="003A1292"/>
    <w:rsid w:val="003A223B"/>
    <w:rsid w:val="003A4F25"/>
    <w:rsid w:val="003A53AF"/>
    <w:rsid w:val="003B137F"/>
    <w:rsid w:val="003B2986"/>
    <w:rsid w:val="003B63BB"/>
    <w:rsid w:val="003C069B"/>
    <w:rsid w:val="003C4788"/>
    <w:rsid w:val="003C500E"/>
    <w:rsid w:val="003C5174"/>
    <w:rsid w:val="003C55D3"/>
    <w:rsid w:val="003C7A01"/>
    <w:rsid w:val="003D06A8"/>
    <w:rsid w:val="003D174E"/>
    <w:rsid w:val="003D71D1"/>
    <w:rsid w:val="003E1F1D"/>
    <w:rsid w:val="003E5786"/>
    <w:rsid w:val="003E6E79"/>
    <w:rsid w:val="003F5DAF"/>
    <w:rsid w:val="003F6FB3"/>
    <w:rsid w:val="00401F8B"/>
    <w:rsid w:val="00403A71"/>
    <w:rsid w:val="004073C9"/>
    <w:rsid w:val="00414887"/>
    <w:rsid w:val="00414A2A"/>
    <w:rsid w:val="004200DB"/>
    <w:rsid w:val="00421B7D"/>
    <w:rsid w:val="0042432B"/>
    <w:rsid w:val="00426BF6"/>
    <w:rsid w:val="00432E32"/>
    <w:rsid w:val="00434883"/>
    <w:rsid w:val="00435472"/>
    <w:rsid w:val="00436FF7"/>
    <w:rsid w:val="0044445D"/>
    <w:rsid w:val="004509F3"/>
    <w:rsid w:val="00452FC7"/>
    <w:rsid w:val="004547E9"/>
    <w:rsid w:val="00457598"/>
    <w:rsid w:val="0046047B"/>
    <w:rsid w:val="00462A69"/>
    <w:rsid w:val="00482CA4"/>
    <w:rsid w:val="00484E3E"/>
    <w:rsid w:val="00490733"/>
    <w:rsid w:val="0049110C"/>
    <w:rsid w:val="00496953"/>
    <w:rsid w:val="004A08C7"/>
    <w:rsid w:val="004A0A13"/>
    <w:rsid w:val="004A0CFB"/>
    <w:rsid w:val="004A3B36"/>
    <w:rsid w:val="004B4409"/>
    <w:rsid w:val="004C040B"/>
    <w:rsid w:val="004C0B81"/>
    <w:rsid w:val="004C1C8E"/>
    <w:rsid w:val="004C5496"/>
    <w:rsid w:val="004E1661"/>
    <w:rsid w:val="004E772A"/>
    <w:rsid w:val="004F27C2"/>
    <w:rsid w:val="004F66B1"/>
    <w:rsid w:val="00500162"/>
    <w:rsid w:val="00505641"/>
    <w:rsid w:val="005109F2"/>
    <w:rsid w:val="00511355"/>
    <w:rsid w:val="0052381F"/>
    <w:rsid w:val="00530F39"/>
    <w:rsid w:val="00540F4A"/>
    <w:rsid w:val="00544692"/>
    <w:rsid w:val="00546AC7"/>
    <w:rsid w:val="00547E5A"/>
    <w:rsid w:val="0055161D"/>
    <w:rsid w:val="005546BF"/>
    <w:rsid w:val="00556B66"/>
    <w:rsid w:val="00562998"/>
    <w:rsid w:val="00563E18"/>
    <w:rsid w:val="00565CCB"/>
    <w:rsid w:val="00574A52"/>
    <w:rsid w:val="00575FAB"/>
    <w:rsid w:val="00591B9F"/>
    <w:rsid w:val="00591E79"/>
    <w:rsid w:val="005A1123"/>
    <w:rsid w:val="005A1624"/>
    <w:rsid w:val="005A7872"/>
    <w:rsid w:val="005B0B96"/>
    <w:rsid w:val="005B0E5C"/>
    <w:rsid w:val="005B5692"/>
    <w:rsid w:val="005B6408"/>
    <w:rsid w:val="005C53EB"/>
    <w:rsid w:val="005D0101"/>
    <w:rsid w:val="005D47EE"/>
    <w:rsid w:val="005D5EB1"/>
    <w:rsid w:val="005E2D97"/>
    <w:rsid w:val="005E493E"/>
    <w:rsid w:val="005E4BB4"/>
    <w:rsid w:val="005F4A88"/>
    <w:rsid w:val="005F4F5A"/>
    <w:rsid w:val="005F7E13"/>
    <w:rsid w:val="0061138E"/>
    <w:rsid w:val="00616437"/>
    <w:rsid w:val="00627DFA"/>
    <w:rsid w:val="00635F00"/>
    <w:rsid w:val="00637B2B"/>
    <w:rsid w:val="006477B2"/>
    <w:rsid w:val="00650A5A"/>
    <w:rsid w:val="006530B8"/>
    <w:rsid w:val="006534F0"/>
    <w:rsid w:val="0065418C"/>
    <w:rsid w:val="00655A11"/>
    <w:rsid w:val="0065664F"/>
    <w:rsid w:val="0066299F"/>
    <w:rsid w:val="006679E6"/>
    <w:rsid w:val="006704AA"/>
    <w:rsid w:val="006772BE"/>
    <w:rsid w:val="006774A7"/>
    <w:rsid w:val="0068161E"/>
    <w:rsid w:val="006831B1"/>
    <w:rsid w:val="006835CC"/>
    <w:rsid w:val="0069237C"/>
    <w:rsid w:val="00695751"/>
    <w:rsid w:val="006A2574"/>
    <w:rsid w:val="006A4519"/>
    <w:rsid w:val="006A596C"/>
    <w:rsid w:val="006A61CF"/>
    <w:rsid w:val="006B563A"/>
    <w:rsid w:val="006B6D42"/>
    <w:rsid w:val="006B7C9D"/>
    <w:rsid w:val="006C329F"/>
    <w:rsid w:val="006C3F02"/>
    <w:rsid w:val="006D4673"/>
    <w:rsid w:val="006D6FF1"/>
    <w:rsid w:val="006F0287"/>
    <w:rsid w:val="006F1C4A"/>
    <w:rsid w:val="006F3003"/>
    <w:rsid w:val="006F6ACE"/>
    <w:rsid w:val="006F7868"/>
    <w:rsid w:val="007056E8"/>
    <w:rsid w:val="007069AE"/>
    <w:rsid w:val="0071016F"/>
    <w:rsid w:val="00710928"/>
    <w:rsid w:val="00726CE6"/>
    <w:rsid w:val="00732AD3"/>
    <w:rsid w:val="00740E10"/>
    <w:rsid w:val="007423E5"/>
    <w:rsid w:val="0074731A"/>
    <w:rsid w:val="007500CB"/>
    <w:rsid w:val="00751D7D"/>
    <w:rsid w:val="00755616"/>
    <w:rsid w:val="00760C07"/>
    <w:rsid w:val="00762071"/>
    <w:rsid w:val="007644DF"/>
    <w:rsid w:val="00771594"/>
    <w:rsid w:val="00776D41"/>
    <w:rsid w:val="00783CAE"/>
    <w:rsid w:val="0079076B"/>
    <w:rsid w:val="00794C41"/>
    <w:rsid w:val="00794F60"/>
    <w:rsid w:val="007964F7"/>
    <w:rsid w:val="007A2DBC"/>
    <w:rsid w:val="007B1F09"/>
    <w:rsid w:val="007B225C"/>
    <w:rsid w:val="007B31F2"/>
    <w:rsid w:val="007C44E5"/>
    <w:rsid w:val="007C4A9D"/>
    <w:rsid w:val="007D2F3F"/>
    <w:rsid w:val="007D30F3"/>
    <w:rsid w:val="007D4455"/>
    <w:rsid w:val="007E20A0"/>
    <w:rsid w:val="007E5344"/>
    <w:rsid w:val="007F0DD9"/>
    <w:rsid w:val="00802815"/>
    <w:rsid w:val="00813D4A"/>
    <w:rsid w:val="00814764"/>
    <w:rsid w:val="00830482"/>
    <w:rsid w:val="008313BA"/>
    <w:rsid w:val="00832CAD"/>
    <w:rsid w:val="00835BD3"/>
    <w:rsid w:val="00854DA1"/>
    <w:rsid w:val="0085646A"/>
    <w:rsid w:val="008630A9"/>
    <w:rsid w:val="00866DDA"/>
    <w:rsid w:val="00872243"/>
    <w:rsid w:val="00877120"/>
    <w:rsid w:val="0088427C"/>
    <w:rsid w:val="00884648"/>
    <w:rsid w:val="00886128"/>
    <w:rsid w:val="008925B9"/>
    <w:rsid w:val="00897FD2"/>
    <w:rsid w:val="008A0D40"/>
    <w:rsid w:val="008A3BB0"/>
    <w:rsid w:val="008A3C1F"/>
    <w:rsid w:val="008A6182"/>
    <w:rsid w:val="008B3C4E"/>
    <w:rsid w:val="008B45FE"/>
    <w:rsid w:val="008B4FE1"/>
    <w:rsid w:val="008B67BA"/>
    <w:rsid w:val="008C3EC6"/>
    <w:rsid w:val="008D0AB3"/>
    <w:rsid w:val="008D0DDE"/>
    <w:rsid w:val="008D32D6"/>
    <w:rsid w:val="008D7646"/>
    <w:rsid w:val="008E3269"/>
    <w:rsid w:val="008E5AC1"/>
    <w:rsid w:val="008F08EF"/>
    <w:rsid w:val="008F5729"/>
    <w:rsid w:val="008F63F1"/>
    <w:rsid w:val="008F674D"/>
    <w:rsid w:val="00902C3B"/>
    <w:rsid w:val="00914887"/>
    <w:rsid w:val="0091707F"/>
    <w:rsid w:val="0092145A"/>
    <w:rsid w:val="00927C72"/>
    <w:rsid w:val="009416C6"/>
    <w:rsid w:val="00943437"/>
    <w:rsid w:val="00944E8A"/>
    <w:rsid w:val="009467EC"/>
    <w:rsid w:val="009479F3"/>
    <w:rsid w:val="00955EAB"/>
    <w:rsid w:val="00962190"/>
    <w:rsid w:val="00962405"/>
    <w:rsid w:val="009641FE"/>
    <w:rsid w:val="00967ABD"/>
    <w:rsid w:val="00972CA2"/>
    <w:rsid w:val="0097314A"/>
    <w:rsid w:val="0098056D"/>
    <w:rsid w:val="00980744"/>
    <w:rsid w:val="00982F38"/>
    <w:rsid w:val="00985EF5"/>
    <w:rsid w:val="0099466E"/>
    <w:rsid w:val="009968E1"/>
    <w:rsid w:val="009A0DF1"/>
    <w:rsid w:val="009B4684"/>
    <w:rsid w:val="009B5AE7"/>
    <w:rsid w:val="009C5893"/>
    <w:rsid w:val="009C64DF"/>
    <w:rsid w:val="009D3376"/>
    <w:rsid w:val="009D574D"/>
    <w:rsid w:val="009D6C8C"/>
    <w:rsid w:val="009D7C37"/>
    <w:rsid w:val="009E29D8"/>
    <w:rsid w:val="009E5E9B"/>
    <w:rsid w:val="009E682C"/>
    <w:rsid w:val="009E6C86"/>
    <w:rsid w:val="009F618C"/>
    <w:rsid w:val="009F79C0"/>
    <w:rsid w:val="00A04651"/>
    <w:rsid w:val="00A14707"/>
    <w:rsid w:val="00A161DF"/>
    <w:rsid w:val="00A163BB"/>
    <w:rsid w:val="00A16AB3"/>
    <w:rsid w:val="00A22153"/>
    <w:rsid w:val="00A25726"/>
    <w:rsid w:val="00A2652C"/>
    <w:rsid w:val="00A3630F"/>
    <w:rsid w:val="00A403CC"/>
    <w:rsid w:val="00A40DCB"/>
    <w:rsid w:val="00A428B3"/>
    <w:rsid w:val="00A45161"/>
    <w:rsid w:val="00A51BA2"/>
    <w:rsid w:val="00A52487"/>
    <w:rsid w:val="00A55617"/>
    <w:rsid w:val="00A67957"/>
    <w:rsid w:val="00A75A4D"/>
    <w:rsid w:val="00A8111F"/>
    <w:rsid w:val="00A83126"/>
    <w:rsid w:val="00A869FE"/>
    <w:rsid w:val="00A944F1"/>
    <w:rsid w:val="00A94D25"/>
    <w:rsid w:val="00AA1EC5"/>
    <w:rsid w:val="00AA22B4"/>
    <w:rsid w:val="00AA2B35"/>
    <w:rsid w:val="00AA2BC7"/>
    <w:rsid w:val="00AB1CB6"/>
    <w:rsid w:val="00AB6CC9"/>
    <w:rsid w:val="00AC66AF"/>
    <w:rsid w:val="00AC694B"/>
    <w:rsid w:val="00AD29F0"/>
    <w:rsid w:val="00AD5F5C"/>
    <w:rsid w:val="00AD6389"/>
    <w:rsid w:val="00AE46C0"/>
    <w:rsid w:val="00AE626D"/>
    <w:rsid w:val="00AF0F81"/>
    <w:rsid w:val="00B02DE7"/>
    <w:rsid w:val="00B05AAC"/>
    <w:rsid w:val="00B073D3"/>
    <w:rsid w:val="00B13B0C"/>
    <w:rsid w:val="00B15BE5"/>
    <w:rsid w:val="00B20F79"/>
    <w:rsid w:val="00B23F69"/>
    <w:rsid w:val="00B25FFE"/>
    <w:rsid w:val="00B27AC4"/>
    <w:rsid w:val="00B324E3"/>
    <w:rsid w:val="00B36098"/>
    <w:rsid w:val="00B4026F"/>
    <w:rsid w:val="00B42B22"/>
    <w:rsid w:val="00B47A03"/>
    <w:rsid w:val="00B5431A"/>
    <w:rsid w:val="00B54AAB"/>
    <w:rsid w:val="00B552A4"/>
    <w:rsid w:val="00B55634"/>
    <w:rsid w:val="00B56681"/>
    <w:rsid w:val="00B63EAF"/>
    <w:rsid w:val="00B65263"/>
    <w:rsid w:val="00B75B24"/>
    <w:rsid w:val="00B81D27"/>
    <w:rsid w:val="00B977F1"/>
    <w:rsid w:val="00BA208D"/>
    <w:rsid w:val="00BA2EBC"/>
    <w:rsid w:val="00BA352A"/>
    <w:rsid w:val="00BB111B"/>
    <w:rsid w:val="00BC1A39"/>
    <w:rsid w:val="00BC3013"/>
    <w:rsid w:val="00BC60AB"/>
    <w:rsid w:val="00BC65BF"/>
    <w:rsid w:val="00BD1C78"/>
    <w:rsid w:val="00BE31FA"/>
    <w:rsid w:val="00BF43E3"/>
    <w:rsid w:val="00BF51A5"/>
    <w:rsid w:val="00BF6F1C"/>
    <w:rsid w:val="00C033EF"/>
    <w:rsid w:val="00C04650"/>
    <w:rsid w:val="00C06EBB"/>
    <w:rsid w:val="00C0722E"/>
    <w:rsid w:val="00C07A47"/>
    <w:rsid w:val="00C07C1A"/>
    <w:rsid w:val="00C1115A"/>
    <w:rsid w:val="00C20BEE"/>
    <w:rsid w:val="00C21BDC"/>
    <w:rsid w:val="00C22898"/>
    <w:rsid w:val="00C33426"/>
    <w:rsid w:val="00C33D0E"/>
    <w:rsid w:val="00C33EE9"/>
    <w:rsid w:val="00C43EF1"/>
    <w:rsid w:val="00C46879"/>
    <w:rsid w:val="00C478D2"/>
    <w:rsid w:val="00C47FF5"/>
    <w:rsid w:val="00C512F2"/>
    <w:rsid w:val="00C572FC"/>
    <w:rsid w:val="00C65BBF"/>
    <w:rsid w:val="00C71A9B"/>
    <w:rsid w:val="00C73CFF"/>
    <w:rsid w:val="00C82DE4"/>
    <w:rsid w:val="00C90E93"/>
    <w:rsid w:val="00C9171D"/>
    <w:rsid w:val="00C95156"/>
    <w:rsid w:val="00C97E8D"/>
    <w:rsid w:val="00CA14D0"/>
    <w:rsid w:val="00CB2527"/>
    <w:rsid w:val="00CB2D29"/>
    <w:rsid w:val="00CB63A5"/>
    <w:rsid w:val="00CB6824"/>
    <w:rsid w:val="00CC28AE"/>
    <w:rsid w:val="00CC2D99"/>
    <w:rsid w:val="00CC68B9"/>
    <w:rsid w:val="00CC718A"/>
    <w:rsid w:val="00CE01FF"/>
    <w:rsid w:val="00CE1205"/>
    <w:rsid w:val="00CE149B"/>
    <w:rsid w:val="00CE3CC7"/>
    <w:rsid w:val="00CE60D8"/>
    <w:rsid w:val="00CE787B"/>
    <w:rsid w:val="00CE7D3B"/>
    <w:rsid w:val="00CF236D"/>
    <w:rsid w:val="00CF2F82"/>
    <w:rsid w:val="00CF305F"/>
    <w:rsid w:val="00D04A32"/>
    <w:rsid w:val="00D11D27"/>
    <w:rsid w:val="00D16F3D"/>
    <w:rsid w:val="00D21003"/>
    <w:rsid w:val="00D23144"/>
    <w:rsid w:val="00D24A3C"/>
    <w:rsid w:val="00D26314"/>
    <w:rsid w:val="00D2664B"/>
    <w:rsid w:val="00D276C5"/>
    <w:rsid w:val="00D30EB8"/>
    <w:rsid w:val="00D31DAD"/>
    <w:rsid w:val="00D3560D"/>
    <w:rsid w:val="00D40D41"/>
    <w:rsid w:val="00D4769E"/>
    <w:rsid w:val="00D53273"/>
    <w:rsid w:val="00D6101D"/>
    <w:rsid w:val="00D61707"/>
    <w:rsid w:val="00D715DA"/>
    <w:rsid w:val="00D74FD4"/>
    <w:rsid w:val="00D80A2B"/>
    <w:rsid w:val="00D818FF"/>
    <w:rsid w:val="00D96062"/>
    <w:rsid w:val="00DA18D5"/>
    <w:rsid w:val="00DA3D20"/>
    <w:rsid w:val="00DA4AD1"/>
    <w:rsid w:val="00DA7DE2"/>
    <w:rsid w:val="00DB6318"/>
    <w:rsid w:val="00DB7A54"/>
    <w:rsid w:val="00DD0563"/>
    <w:rsid w:val="00DD1030"/>
    <w:rsid w:val="00DD7B2C"/>
    <w:rsid w:val="00DE41B7"/>
    <w:rsid w:val="00DE4CB7"/>
    <w:rsid w:val="00DF0A0C"/>
    <w:rsid w:val="00DF4943"/>
    <w:rsid w:val="00DF5BB9"/>
    <w:rsid w:val="00DF6280"/>
    <w:rsid w:val="00E031A3"/>
    <w:rsid w:val="00E10513"/>
    <w:rsid w:val="00E14AE7"/>
    <w:rsid w:val="00E15EFB"/>
    <w:rsid w:val="00E165CB"/>
    <w:rsid w:val="00E2140C"/>
    <w:rsid w:val="00E214AE"/>
    <w:rsid w:val="00E2164F"/>
    <w:rsid w:val="00E2440C"/>
    <w:rsid w:val="00E26A81"/>
    <w:rsid w:val="00E26F2D"/>
    <w:rsid w:val="00E361F7"/>
    <w:rsid w:val="00E40324"/>
    <w:rsid w:val="00E44B4E"/>
    <w:rsid w:val="00E50E17"/>
    <w:rsid w:val="00E714AC"/>
    <w:rsid w:val="00E77AD8"/>
    <w:rsid w:val="00E82D74"/>
    <w:rsid w:val="00E90A49"/>
    <w:rsid w:val="00E92442"/>
    <w:rsid w:val="00E95441"/>
    <w:rsid w:val="00E95D9E"/>
    <w:rsid w:val="00E9675E"/>
    <w:rsid w:val="00EA2E48"/>
    <w:rsid w:val="00EA396E"/>
    <w:rsid w:val="00EA5F3A"/>
    <w:rsid w:val="00EB1AFB"/>
    <w:rsid w:val="00EB353D"/>
    <w:rsid w:val="00EC0764"/>
    <w:rsid w:val="00EC3DE4"/>
    <w:rsid w:val="00ED3407"/>
    <w:rsid w:val="00ED6492"/>
    <w:rsid w:val="00ED76DA"/>
    <w:rsid w:val="00EE2D6F"/>
    <w:rsid w:val="00EE3D78"/>
    <w:rsid w:val="00EF75DD"/>
    <w:rsid w:val="00EF7E9A"/>
    <w:rsid w:val="00F01F89"/>
    <w:rsid w:val="00F02B07"/>
    <w:rsid w:val="00F02C38"/>
    <w:rsid w:val="00F157AF"/>
    <w:rsid w:val="00F15B9D"/>
    <w:rsid w:val="00F4275E"/>
    <w:rsid w:val="00F444D7"/>
    <w:rsid w:val="00F4662B"/>
    <w:rsid w:val="00F46DE5"/>
    <w:rsid w:val="00F5094C"/>
    <w:rsid w:val="00F5189E"/>
    <w:rsid w:val="00F51FEE"/>
    <w:rsid w:val="00F530B0"/>
    <w:rsid w:val="00F57496"/>
    <w:rsid w:val="00F72D89"/>
    <w:rsid w:val="00F7364D"/>
    <w:rsid w:val="00F7503B"/>
    <w:rsid w:val="00F75C2F"/>
    <w:rsid w:val="00F766B1"/>
    <w:rsid w:val="00F76C42"/>
    <w:rsid w:val="00F8252D"/>
    <w:rsid w:val="00F9129A"/>
    <w:rsid w:val="00F92FC9"/>
    <w:rsid w:val="00FA09B7"/>
    <w:rsid w:val="00FA414D"/>
    <w:rsid w:val="00FA7519"/>
    <w:rsid w:val="00FB2211"/>
    <w:rsid w:val="00FB2CAD"/>
    <w:rsid w:val="00FC1234"/>
    <w:rsid w:val="00FC1689"/>
    <w:rsid w:val="00FC33F7"/>
    <w:rsid w:val="00FC3A62"/>
    <w:rsid w:val="00FC4EA6"/>
    <w:rsid w:val="00FC7585"/>
    <w:rsid w:val="00FC791B"/>
    <w:rsid w:val="00FD160E"/>
    <w:rsid w:val="00FD43CF"/>
    <w:rsid w:val="00FD542A"/>
    <w:rsid w:val="00FE56B1"/>
    <w:rsid w:val="00FE5D7B"/>
    <w:rsid w:val="00FE70CF"/>
    <w:rsid w:val="00FF240F"/>
    <w:rsid w:val="00FF4D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096753"/>
  <w15:chartTrackingRefBased/>
  <w15:docId w15:val="{0C4517A1-B2A6-427D-9E88-9F04EBBF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19"/>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FC33F7"/>
    <w:pPr>
      <w:keepNext/>
      <w:keepLines/>
      <w:numPr>
        <w:numId w:val="43"/>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04650"/>
    <w:pPr>
      <w:keepNext/>
      <w:keepLines/>
      <w:numPr>
        <w:ilvl w:val="1"/>
        <w:numId w:val="43"/>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835CC"/>
    <w:pPr>
      <w:keepNext/>
      <w:keepLines/>
      <w:numPr>
        <w:ilvl w:val="2"/>
        <w:numId w:val="43"/>
      </w:numPr>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9B4684"/>
    <w:pPr>
      <w:keepNext/>
      <w:keepLines/>
      <w:numPr>
        <w:ilvl w:val="3"/>
        <w:numId w:val="4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C1C8E"/>
    <w:pPr>
      <w:keepNext/>
      <w:keepLines/>
      <w:numPr>
        <w:ilvl w:val="4"/>
        <w:numId w:val="4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C1C8E"/>
    <w:pPr>
      <w:keepNext/>
      <w:keepLines/>
      <w:numPr>
        <w:ilvl w:val="5"/>
        <w:numId w:val="4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C1C8E"/>
    <w:pPr>
      <w:keepNext/>
      <w:keepLines/>
      <w:numPr>
        <w:ilvl w:val="6"/>
        <w:numId w:val="4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C1C8E"/>
    <w:pPr>
      <w:keepNext/>
      <w:keepLines/>
      <w:numPr>
        <w:ilvl w:val="7"/>
        <w:numId w:val="4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C1C8E"/>
    <w:pPr>
      <w:keepNext/>
      <w:keepLines/>
      <w:numPr>
        <w:ilvl w:val="8"/>
        <w:numId w:val="4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0278"/>
    <w:rPr>
      <w:color w:val="0000FF"/>
      <w:u w:val="single"/>
    </w:rPr>
  </w:style>
  <w:style w:type="character" w:customStyle="1" w:styleId="Mencinsinresolver1">
    <w:name w:val="Mención sin resolver1"/>
    <w:basedOn w:val="Fuentedeprrafopredeter"/>
    <w:uiPriority w:val="99"/>
    <w:semiHidden/>
    <w:unhideWhenUsed/>
    <w:rsid w:val="00120278"/>
    <w:rPr>
      <w:color w:val="605E5C"/>
      <w:shd w:val="clear" w:color="auto" w:fill="E1DFDD"/>
    </w:rPr>
  </w:style>
  <w:style w:type="paragraph" w:styleId="Textonotapie">
    <w:name w:val="footnote text"/>
    <w:basedOn w:val="Normal"/>
    <w:link w:val="TextonotapieCar"/>
    <w:uiPriority w:val="99"/>
    <w:semiHidden/>
    <w:unhideWhenUsed/>
    <w:rsid w:val="003C5174"/>
    <w:rPr>
      <w:sz w:val="20"/>
      <w:szCs w:val="20"/>
    </w:rPr>
  </w:style>
  <w:style w:type="character" w:customStyle="1" w:styleId="TextonotapieCar">
    <w:name w:val="Texto nota pie Car"/>
    <w:basedOn w:val="Fuentedeprrafopredeter"/>
    <w:link w:val="Textonotapie"/>
    <w:uiPriority w:val="99"/>
    <w:semiHidden/>
    <w:rsid w:val="003C5174"/>
    <w:rPr>
      <w:sz w:val="20"/>
      <w:szCs w:val="20"/>
    </w:rPr>
  </w:style>
  <w:style w:type="character" w:styleId="Refdenotaalpie">
    <w:name w:val="footnote reference"/>
    <w:basedOn w:val="Fuentedeprrafopredeter"/>
    <w:uiPriority w:val="99"/>
    <w:semiHidden/>
    <w:unhideWhenUsed/>
    <w:rsid w:val="003C5174"/>
    <w:rPr>
      <w:vertAlign w:val="superscript"/>
    </w:rPr>
  </w:style>
  <w:style w:type="paragraph" w:customStyle="1" w:styleId="Texto">
    <w:name w:val="Texto"/>
    <w:basedOn w:val="Normal"/>
    <w:link w:val="TextoCar"/>
    <w:rsid w:val="00A8111F"/>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A8111F"/>
    <w:rPr>
      <w:rFonts w:ascii="Arial" w:eastAsia="Times New Roman" w:hAnsi="Arial" w:cs="Arial"/>
      <w:sz w:val="18"/>
      <w:szCs w:val="20"/>
      <w:lang w:val="es-ES" w:eastAsia="es-ES"/>
    </w:rPr>
  </w:style>
  <w:style w:type="paragraph" w:styleId="Prrafodelista">
    <w:name w:val="List Paragraph"/>
    <w:basedOn w:val="Normal"/>
    <w:link w:val="PrrafodelistaCar"/>
    <w:uiPriority w:val="34"/>
    <w:qFormat/>
    <w:rsid w:val="00066B13"/>
    <w:pPr>
      <w:ind w:left="720"/>
      <w:contextualSpacing/>
    </w:pPr>
  </w:style>
  <w:style w:type="character" w:styleId="Hipervnculovisitado">
    <w:name w:val="FollowedHyperlink"/>
    <w:basedOn w:val="Fuentedeprrafopredeter"/>
    <w:uiPriority w:val="99"/>
    <w:semiHidden/>
    <w:unhideWhenUsed/>
    <w:rsid w:val="0029568F"/>
    <w:rPr>
      <w:color w:val="954F72" w:themeColor="followedHyperlink"/>
      <w:u w:val="single"/>
    </w:rPr>
  </w:style>
  <w:style w:type="paragraph" w:styleId="NormalWeb">
    <w:name w:val="Normal (Web)"/>
    <w:basedOn w:val="Normal"/>
    <w:uiPriority w:val="99"/>
    <w:unhideWhenUsed/>
    <w:rsid w:val="00A163BB"/>
    <w:pPr>
      <w:spacing w:before="100" w:beforeAutospacing="1" w:after="100" w:afterAutospacing="1"/>
    </w:pPr>
  </w:style>
  <w:style w:type="character" w:customStyle="1" w:styleId="Ttulo2Car">
    <w:name w:val="Título 2 Car"/>
    <w:basedOn w:val="Fuentedeprrafopredeter"/>
    <w:link w:val="Ttulo2"/>
    <w:uiPriority w:val="9"/>
    <w:rsid w:val="00C04650"/>
    <w:rPr>
      <w:rFonts w:asciiTheme="majorHAnsi" w:eastAsiaTheme="majorEastAsia" w:hAnsiTheme="majorHAnsi" w:cstheme="majorBidi"/>
      <w:color w:val="2F5496" w:themeColor="accent1" w:themeShade="BF"/>
      <w:sz w:val="26"/>
      <w:szCs w:val="26"/>
    </w:rPr>
  </w:style>
  <w:style w:type="paragraph" w:customStyle="1" w:styleId="flow-text4">
    <w:name w:val="flow-text4"/>
    <w:basedOn w:val="Normal"/>
    <w:rsid w:val="006835CC"/>
    <w:pPr>
      <w:spacing w:before="100" w:beforeAutospacing="1" w:after="100" w:afterAutospacing="1"/>
    </w:pPr>
  </w:style>
  <w:style w:type="paragraph" w:customStyle="1" w:styleId="authorintro">
    <w:name w:val="authorintro"/>
    <w:basedOn w:val="Normal"/>
    <w:rsid w:val="006835CC"/>
    <w:pPr>
      <w:spacing w:before="100" w:beforeAutospacing="1" w:after="100" w:afterAutospacing="1"/>
    </w:pPr>
  </w:style>
  <w:style w:type="character" w:styleId="nfasis">
    <w:name w:val="Emphasis"/>
    <w:basedOn w:val="Fuentedeprrafopredeter"/>
    <w:uiPriority w:val="20"/>
    <w:qFormat/>
    <w:rsid w:val="006835CC"/>
    <w:rPr>
      <w:i/>
      <w:iCs/>
    </w:rPr>
  </w:style>
  <w:style w:type="character" w:styleId="Textoennegrita">
    <w:name w:val="Strong"/>
    <w:basedOn w:val="Fuentedeprrafopredeter"/>
    <w:uiPriority w:val="22"/>
    <w:qFormat/>
    <w:rsid w:val="006835CC"/>
    <w:rPr>
      <w:b/>
      <w:bCs/>
    </w:rPr>
  </w:style>
  <w:style w:type="character" w:customStyle="1" w:styleId="Ttulo3Car">
    <w:name w:val="Título 3 Car"/>
    <w:basedOn w:val="Fuentedeprrafopredeter"/>
    <w:link w:val="Ttulo3"/>
    <w:uiPriority w:val="9"/>
    <w:rsid w:val="006835CC"/>
    <w:rPr>
      <w:rFonts w:asciiTheme="majorHAnsi" w:eastAsiaTheme="majorEastAsia" w:hAnsiTheme="majorHAnsi" w:cstheme="majorBidi"/>
      <w:color w:val="1F3763" w:themeColor="accent1" w:themeShade="7F"/>
      <w:sz w:val="24"/>
      <w:szCs w:val="24"/>
    </w:rPr>
  </w:style>
  <w:style w:type="paragraph" w:styleId="Textodeglobo">
    <w:name w:val="Balloon Text"/>
    <w:basedOn w:val="Normal"/>
    <w:link w:val="TextodegloboCar"/>
    <w:uiPriority w:val="99"/>
    <w:semiHidden/>
    <w:unhideWhenUsed/>
    <w:rsid w:val="00854D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DA1"/>
    <w:rPr>
      <w:rFonts w:ascii="Segoe UI" w:hAnsi="Segoe UI" w:cs="Segoe UI"/>
      <w:sz w:val="18"/>
      <w:szCs w:val="18"/>
    </w:rPr>
  </w:style>
  <w:style w:type="character" w:customStyle="1" w:styleId="Ttulo1Car">
    <w:name w:val="Título 1 Car"/>
    <w:basedOn w:val="Fuentedeprrafopredeter"/>
    <w:link w:val="Ttulo1"/>
    <w:uiPriority w:val="9"/>
    <w:rsid w:val="00FC33F7"/>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426BF6"/>
    <w:pPr>
      <w:tabs>
        <w:tab w:val="center" w:pos="4419"/>
        <w:tab w:val="right" w:pos="8838"/>
      </w:tabs>
    </w:pPr>
  </w:style>
  <w:style w:type="character" w:customStyle="1" w:styleId="EncabezadoCar">
    <w:name w:val="Encabezado Car"/>
    <w:basedOn w:val="Fuentedeprrafopredeter"/>
    <w:link w:val="Encabezado"/>
    <w:uiPriority w:val="99"/>
    <w:rsid w:val="00426BF6"/>
  </w:style>
  <w:style w:type="paragraph" w:styleId="Piedepgina">
    <w:name w:val="footer"/>
    <w:basedOn w:val="Normal"/>
    <w:link w:val="PiedepginaCar"/>
    <w:uiPriority w:val="99"/>
    <w:unhideWhenUsed/>
    <w:rsid w:val="00426BF6"/>
    <w:pPr>
      <w:tabs>
        <w:tab w:val="center" w:pos="4419"/>
        <w:tab w:val="right" w:pos="8838"/>
      </w:tabs>
    </w:pPr>
  </w:style>
  <w:style w:type="character" w:customStyle="1" w:styleId="PiedepginaCar">
    <w:name w:val="Pie de página Car"/>
    <w:basedOn w:val="Fuentedeprrafopredeter"/>
    <w:link w:val="Piedepgina"/>
    <w:uiPriority w:val="99"/>
    <w:rsid w:val="00426BF6"/>
  </w:style>
  <w:style w:type="character" w:customStyle="1" w:styleId="PrrafodelistaCar">
    <w:name w:val="Párrafo de lista Car"/>
    <w:link w:val="Prrafodelista"/>
    <w:uiPriority w:val="34"/>
    <w:locked/>
    <w:rsid w:val="002B67CD"/>
  </w:style>
  <w:style w:type="character" w:styleId="Nmerodepgina">
    <w:name w:val="page number"/>
    <w:basedOn w:val="Fuentedeprrafopredeter"/>
    <w:uiPriority w:val="99"/>
    <w:semiHidden/>
    <w:unhideWhenUsed/>
    <w:rsid w:val="00C33D0E"/>
  </w:style>
  <w:style w:type="character" w:customStyle="1" w:styleId="apple-converted-space">
    <w:name w:val="apple-converted-space"/>
    <w:basedOn w:val="Fuentedeprrafopredeter"/>
    <w:rsid w:val="002E5319"/>
  </w:style>
  <w:style w:type="character" w:customStyle="1" w:styleId="Ttulo4Car">
    <w:name w:val="Título 4 Car"/>
    <w:basedOn w:val="Fuentedeprrafopredeter"/>
    <w:link w:val="Ttulo4"/>
    <w:uiPriority w:val="9"/>
    <w:semiHidden/>
    <w:rsid w:val="009B4684"/>
    <w:rPr>
      <w:rFonts w:asciiTheme="majorHAnsi" w:eastAsiaTheme="majorEastAsia" w:hAnsiTheme="majorHAnsi" w:cstheme="majorBidi"/>
      <w:i/>
      <w:iCs/>
      <w:color w:val="2F5496" w:themeColor="accent1" w:themeShade="BF"/>
      <w:sz w:val="24"/>
      <w:szCs w:val="24"/>
      <w:lang w:eastAsia="es-MX"/>
    </w:rPr>
  </w:style>
  <w:style w:type="paragraph" w:customStyle="1" w:styleId="font8">
    <w:name w:val="font_8"/>
    <w:basedOn w:val="Normal"/>
    <w:rsid w:val="002A1C08"/>
    <w:pPr>
      <w:spacing w:before="100" w:beforeAutospacing="1" w:after="100" w:afterAutospacing="1"/>
    </w:pPr>
  </w:style>
  <w:style w:type="character" w:customStyle="1" w:styleId="wixguard">
    <w:name w:val="wixguard"/>
    <w:basedOn w:val="Fuentedeprrafopredeter"/>
    <w:rsid w:val="002A1C08"/>
  </w:style>
  <w:style w:type="character" w:styleId="Refdecomentario">
    <w:name w:val="annotation reference"/>
    <w:basedOn w:val="Fuentedeprrafopredeter"/>
    <w:uiPriority w:val="99"/>
    <w:semiHidden/>
    <w:unhideWhenUsed/>
    <w:rsid w:val="00031AD2"/>
    <w:rPr>
      <w:sz w:val="16"/>
      <w:szCs w:val="16"/>
    </w:rPr>
  </w:style>
  <w:style w:type="paragraph" w:styleId="Textocomentario">
    <w:name w:val="annotation text"/>
    <w:basedOn w:val="Normal"/>
    <w:link w:val="TextocomentarioCar"/>
    <w:uiPriority w:val="99"/>
    <w:unhideWhenUsed/>
    <w:rsid w:val="00031AD2"/>
    <w:rPr>
      <w:sz w:val="20"/>
      <w:szCs w:val="20"/>
    </w:rPr>
  </w:style>
  <w:style w:type="character" w:customStyle="1" w:styleId="TextocomentarioCar">
    <w:name w:val="Texto comentario Car"/>
    <w:basedOn w:val="Fuentedeprrafopredeter"/>
    <w:link w:val="Textocomentario"/>
    <w:uiPriority w:val="99"/>
    <w:rsid w:val="00031AD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031AD2"/>
    <w:rPr>
      <w:b/>
      <w:bCs/>
    </w:rPr>
  </w:style>
  <w:style w:type="character" w:customStyle="1" w:styleId="AsuntodelcomentarioCar">
    <w:name w:val="Asunto del comentario Car"/>
    <w:basedOn w:val="TextocomentarioCar"/>
    <w:link w:val="Asuntodelcomentario"/>
    <w:uiPriority w:val="99"/>
    <w:semiHidden/>
    <w:rsid w:val="00031AD2"/>
    <w:rPr>
      <w:rFonts w:ascii="Times New Roman" w:eastAsia="Times New Roman" w:hAnsi="Times New Roman" w:cs="Times New Roman"/>
      <w:b/>
      <w:bCs/>
      <w:sz w:val="20"/>
      <w:szCs w:val="20"/>
      <w:lang w:eastAsia="es-MX"/>
    </w:rPr>
  </w:style>
  <w:style w:type="paragraph" w:styleId="Revisin">
    <w:name w:val="Revision"/>
    <w:hidden/>
    <w:uiPriority w:val="99"/>
    <w:semiHidden/>
    <w:rsid w:val="00E95441"/>
    <w:pPr>
      <w:spacing w:after="0"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EE3D78"/>
    <w:pPr>
      <w:spacing w:after="0" w:line="240" w:lineRule="auto"/>
    </w:pPr>
    <w:rPr>
      <w:rFonts w:ascii="Times New Roman" w:eastAsia="Times New Roman" w:hAnsi="Times New Roman" w:cs="Times New Roman"/>
      <w:sz w:val="24"/>
      <w:szCs w:val="24"/>
      <w:lang w:eastAsia="es-MX"/>
    </w:rPr>
  </w:style>
  <w:style w:type="paragraph" w:styleId="TtuloTDC">
    <w:name w:val="TOC Heading"/>
    <w:basedOn w:val="Ttulo1"/>
    <w:next w:val="Normal"/>
    <w:uiPriority w:val="39"/>
    <w:unhideWhenUsed/>
    <w:qFormat/>
    <w:rsid w:val="004C1C8E"/>
    <w:pPr>
      <w:spacing w:before="480" w:line="276" w:lineRule="auto"/>
      <w:outlineLvl w:val="9"/>
    </w:pPr>
    <w:rPr>
      <w:b/>
      <w:bCs/>
      <w:sz w:val="28"/>
      <w:szCs w:val="28"/>
    </w:rPr>
  </w:style>
  <w:style w:type="paragraph" w:styleId="TDC1">
    <w:name w:val="toc 1"/>
    <w:basedOn w:val="Normal"/>
    <w:next w:val="Normal"/>
    <w:autoRedefine/>
    <w:uiPriority w:val="39"/>
    <w:unhideWhenUsed/>
    <w:rsid w:val="004C1C8E"/>
    <w:pPr>
      <w:spacing w:before="120"/>
    </w:pPr>
    <w:rPr>
      <w:rFonts w:asciiTheme="minorHAnsi" w:hAnsiTheme="minorHAnsi"/>
      <w:b/>
      <w:bCs/>
      <w:i/>
      <w:iCs/>
    </w:rPr>
  </w:style>
  <w:style w:type="paragraph" w:styleId="TDC2">
    <w:name w:val="toc 2"/>
    <w:basedOn w:val="Normal"/>
    <w:next w:val="Normal"/>
    <w:autoRedefine/>
    <w:uiPriority w:val="39"/>
    <w:unhideWhenUsed/>
    <w:rsid w:val="004C1C8E"/>
    <w:pPr>
      <w:spacing w:before="120"/>
      <w:ind w:left="240"/>
    </w:pPr>
    <w:rPr>
      <w:rFonts w:asciiTheme="minorHAnsi" w:hAnsiTheme="minorHAnsi"/>
      <w:b/>
      <w:bCs/>
      <w:sz w:val="22"/>
      <w:szCs w:val="22"/>
    </w:rPr>
  </w:style>
  <w:style w:type="paragraph" w:styleId="TDC3">
    <w:name w:val="toc 3"/>
    <w:basedOn w:val="Normal"/>
    <w:next w:val="Normal"/>
    <w:autoRedefine/>
    <w:uiPriority w:val="39"/>
    <w:unhideWhenUsed/>
    <w:rsid w:val="004C1C8E"/>
    <w:pPr>
      <w:ind w:left="480"/>
    </w:pPr>
    <w:rPr>
      <w:rFonts w:asciiTheme="minorHAnsi" w:hAnsiTheme="minorHAnsi"/>
      <w:sz w:val="20"/>
      <w:szCs w:val="20"/>
    </w:rPr>
  </w:style>
  <w:style w:type="paragraph" w:styleId="TDC4">
    <w:name w:val="toc 4"/>
    <w:basedOn w:val="Normal"/>
    <w:next w:val="Normal"/>
    <w:autoRedefine/>
    <w:uiPriority w:val="39"/>
    <w:semiHidden/>
    <w:unhideWhenUsed/>
    <w:rsid w:val="004C1C8E"/>
    <w:pPr>
      <w:ind w:left="720"/>
    </w:pPr>
    <w:rPr>
      <w:rFonts w:asciiTheme="minorHAnsi" w:hAnsiTheme="minorHAnsi"/>
      <w:sz w:val="20"/>
      <w:szCs w:val="20"/>
    </w:rPr>
  </w:style>
  <w:style w:type="paragraph" w:styleId="TDC5">
    <w:name w:val="toc 5"/>
    <w:basedOn w:val="Normal"/>
    <w:next w:val="Normal"/>
    <w:autoRedefine/>
    <w:uiPriority w:val="39"/>
    <w:semiHidden/>
    <w:unhideWhenUsed/>
    <w:rsid w:val="004C1C8E"/>
    <w:pPr>
      <w:ind w:left="960"/>
    </w:pPr>
    <w:rPr>
      <w:rFonts w:asciiTheme="minorHAnsi" w:hAnsiTheme="minorHAnsi"/>
      <w:sz w:val="20"/>
      <w:szCs w:val="20"/>
    </w:rPr>
  </w:style>
  <w:style w:type="paragraph" w:styleId="TDC6">
    <w:name w:val="toc 6"/>
    <w:basedOn w:val="Normal"/>
    <w:next w:val="Normal"/>
    <w:autoRedefine/>
    <w:uiPriority w:val="39"/>
    <w:semiHidden/>
    <w:unhideWhenUsed/>
    <w:rsid w:val="004C1C8E"/>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4C1C8E"/>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4C1C8E"/>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4C1C8E"/>
    <w:pPr>
      <w:ind w:left="1920"/>
    </w:pPr>
    <w:rPr>
      <w:rFonts w:asciiTheme="minorHAnsi" w:hAnsiTheme="minorHAnsi"/>
      <w:sz w:val="20"/>
      <w:szCs w:val="20"/>
    </w:rPr>
  </w:style>
  <w:style w:type="character" w:customStyle="1" w:styleId="Ttulo5Car">
    <w:name w:val="Título 5 Car"/>
    <w:basedOn w:val="Fuentedeprrafopredeter"/>
    <w:link w:val="Ttulo5"/>
    <w:uiPriority w:val="9"/>
    <w:semiHidden/>
    <w:rsid w:val="004C1C8E"/>
    <w:rPr>
      <w:rFonts w:asciiTheme="majorHAnsi" w:eastAsiaTheme="majorEastAsia" w:hAnsiTheme="majorHAnsi" w:cstheme="majorBidi"/>
      <w:color w:val="2F5496" w:themeColor="accent1" w:themeShade="BF"/>
      <w:sz w:val="24"/>
      <w:szCs w:val="24"/>
      <w:lang w:eastAsia="es-MX"/>
    </w:rPr>
  </w:style>
  <w:style w:type="character" w:customStyle="1" w:styleId="Ttulo6Car">
    <w:name w:val="Título 6 Car"/>
    <w:basedOn w:val="Fuentedeprrafopredeter"/>
    <w:link w:val="Ttulo6"/>
    <w:uiPriority w:val="9"/>
    <w:semiHidden/>
    <w:rsid w:val="004C1C8E"/>
    <w:rPr>
      <w:rFonts w:asciiTheme="majorHAnsi" w:eastAsiaTheme="majorEastAsia" w:hAnsiTheme="majorHAnsi" w:cstheme="majorBidi"/>
      <w:color w:val="1F3763" w:themeColor="accent1" w:themeShade="7F"/>
      <w:sz w:val="24"/>
      <w:szCs w:val="24"/>
      <w:lang w:eastAsia="es-MX"/>
    </w:rPr>
  </w:style>
  <w:style w:type="character" w:customStyle="1" w:styleId="Ttulo7Car">
    <w:name w:val="Título 7 Car"/>
    <w:basedOn w:val="Fuentedeprrafopredeter"/>
    <w:link w:val="Ttulo7"/>
    <w:uiPriority w:val="9"/>
    <w:semiHidden/>
    <w:rsid w:val="004C1C8E"/>
    <w:rPr>
      <w:rFonts w:asciiTheme="majorHAnsi" w:eastAsiaTheme="majorEastAsia" w:hAnsiTheme="majorHAnsi" w:cstheme="majorBidi"/>
      <w:i/>
      <w:iCs/>
      <w:color w:val="1F3763" w:themeColor="accent1" w:themeShade="7F"/>
      <w:sz w:val="24"/>
      <w:szCs w:val="24"/>
      <w:lang w:eastAsia="es-MX"/>
    </w:rPr>
  </w:style>
  <w:style w:type="character" w:customStyle="1" w:styleId="Ttulo8Car">
    <w:name w:val="Título 8 Car"/>
    <w:basedOn w:val="Fuentedeprrafopredeter"/>
    <w:link w:val="Ttulo8"/>
    <w:uiPriority w:val="9"/>
    <w:semiHidden/>
    <w:rsid w:val="004C1C8E"/>
    <w:rPr>
      <w:rFonts w:asciiTheme="majorHAnsi" w:eastAsiaTheme="majorEastAsia" w:hAnsiTheme="majorHAnsi" w:cstheme="majorBidi"/>
      <w:color w:val="272727" w:themeColor="text1" w:themeTint="D8"/>
      <w:sz w:val="21"/>
      <w:szCs w:val="21"/>
      <w:lang w:eastAsia="es-MX"/>
    </w:rPr>
  </w:style>
  <w:style w:type="character" w:customStyle="1" w:styleId="Ttulo9Car">
    <w:name w:val="Título 9 Car"/>
    <w:basedOn w:val="Fuentedeprrafopredeter"/>
    <w:link w:val="Ttulo9"/>
    <w:uiPriority w:val="9"/>
    <w:semiHidden/>
    <w:rsid w:val="004C1C8E"/>
    <w:rPr>
      <w:rFonts w:asciiTheme="majorHAnsi" w:eastAsiaTheme="majorEastAsia" w:hAnsiTheme="majorHAnsi" w:cstheme="majorBidi"/>
      <w:i/>
      <w:iCs/>
      <w:color w:val="272727" w:themeColor="text1" w:themeTint="D8"/>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845">
      <w:bodyDiv w:val="1"/>
      <w:marLeft w:val="0"/>
      <w:marRight w:val="0"/>
      <w:marTop w:val="0"/>
      <w:marBottom w:val="0"/>
      <w:divBdr>
        <w:top w:val="none" w:sz="0" w:space="0" w:color="auto"/>
        <w:left w:val="none" w:sz="0" w:space="0" w:color="auto"/>
        <w:bottom w:val="none" w:sz="0" w:space="0" w:color="auto"/>
        <w:right w:val="none" w:sz="0" w:space="0" w:color="auto"/>
      </w:divBdr>
    </w:div>
    <w:div w:id="169418800">
      <w:bodyDiv w:val="1"/>
      <w:marLeft w:val="0"/>
      <w:marRight w:val="0"/>
      <w:marTop w:val="0"/>
      <w:marBottom w:val="0"/>
      <w:divBdr>
        <w:top w:val="none" w:sz="0" w:space="0" w:color="auto"/>
        <w:left w:val="none" w:sz="0" w:space="0" w:color="auto"/>
        <w:bottom w:val="none" w:sz="0" w:space="0" w:color="auto"/>
        <w:right w:val="none" w:sz="0" w:space="0" w:color="auto"/>
      </w:divBdr>
      <w:divsChild>
        <w:div w:id="610743340">
          <w:blockQuote w:val="1"/>
          <w:marLeft w:val="0"/>
          <w:marRight w:val="0"/>
          <w:marTop w:val="405"/>
          <w:marBottom w:val="300"/>
          <w:divBdr>
            <w:top w:val="single" w:sz="6" w:space="19" w:color="EAEAEA"/>
            <w:left w:val="none" w:sz="0" w:space="0" w:color="auto"/>
            <w:bottom w:val="single" w:sz="6" w:space="19" w:color="EAEAEA"/>
            <w:right w:val="none" w:sz="0" w:space="0" w:color="auto"/>
          </w:divBdr>
        </w:div>
      </w:divsChild>
    </w:div>
    <w:div w:id="192034705">
      <w:bodyDiv w:val="1"/>
      <w:marLeft w:val="0"/>
      <w:marRight w:val="0"/>
      <w:marTop w:val="0"/>
      <w:marBottom w:val="0"/>
      <w:divBdr>
        <w:top w:val="none" w:sz="0" w:space="0" w:color="auto"/>
        <w:left w:val="none" w:sz="0" w:space="0" w:color="auto"/>
        <w:bottom w:val="none" w:sz="0" w:space="0" w:color="auto"/>
        <w:right w:val="none" w:sz="0" w:space="0" w:color="auto"/>
      </w:divBdr>
      <w:divsChild>
        <w:div w:id="2023824239">
          <w:marLeft w:val="0"/>
          <w:marRight w:val="0"/>
          <w:marTop w:val="0"/>
          <w:marBottom w:val="0"/>
          <w:divBdr>
            <w:top w:val="none" w:sz="0" w:space="0" w:color="auto"/>
            <w:left w:val="none" w:sz="0" w:space="0" w:color="auto"/>
            <w:bottom w:val="none" w:sz="0" w:space="0" w:color="auto"/>
            <w:right w:val="none" w:sz="0" w:space="0" w:color="auto"/>
          </w:divBdr>
          <w:divsChild>
            <w:div w:id="1536699398">
              <w:marLeft w:val="0"/>
              <w:marRight w:val="0"/>
              <w:marTop w:val="0"/>
              <w:marBottom w:val="0"/>
              <w:divBdr>
                <w:top w:val="none" w:sz="0" w:space="0" w:color="auto"/>
                <w:left w:val="none" w:sz="0" w:space="0" w:color="auto"/>
                <w:bottom w:val="none" w:sz="0" w:space="0" w:color="auto"/>
                <w:right w:val="none" w:sz="0" w:space="0" w:color="auto"/>
              </w:divBdr>
              <w:divsChild>
                <w:div w:id="735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0583">
      <w:bodyDiv w:val="1"/>
      <w:marLeft w:val="0"/>
      <w:marRight w:val="0"/>
      <w:marTop w:val="0"/>
      <w:marBottom w:val="0"/>
      <w:divBdr>
        <w:top w:val="none" w:sz="0" w:space="0" w:color="auto"/>
        <w:left w:val="none" w:sz="0" w:space="0" w:color="auto"/>
        <w:bottom w:val="none" w:sz="0" w:space="0" w:color="auto"/>
        <w:right w:val="none" w:sz="0" w:space="0" w:color="auto"/>
      </w:divBdr>
    </w:div>
    <w:div w:id="201289056">
      <w:bodyDiv w:val="1"/>
      <w:marLeft w:val="0"/>
      <w:marRight w:val="0"/>
      <w:marTop w:val="0"/>
      <w:marBottom w:val="0"/>
      <w:divBdr>
        <w:top w:val="none" w:sz="0" w:space="0" w:color="auto"/>
        <w:left w:val="none" w:sz="0" w:space="0" w:color="auto"/>
        <w:bottom w:val="none" w:sz="0" w:space="0" w:color="auto"/>
        <w:right w:val="none" w:sz="0" w:space="0" w:color="auto"/>
      </w:divBdr>
    </w:div>
    <w:div w:id="221407213">
      <w:bodyDiv w:val="1"/>
      <w:marLeft w:val="0"/>
      <w:marRight w:val="0"/>
      <w:marTop w:val="0"/>
      <w:marBottom w:val="0"/>
      <w:divBdr>
        <w:top w:val="none" w:sz="0" w:space="0" w:color="auto"/>
        <w:left w:val="none" w:sz="0" w:space="0" w:color="auto"/>
        <w:bottom w:val="none" w:sz="0" w:space="0" w:color="auto"/>
        <w:right w:val="none" w:sz="0" w:space="0" w:color="auto"/>
      </w:divBdr>
    </w:div>
    <w:div w:id="271088869">
      <w:bodyDiv w:val="1"/>
      <w:marLeft w:val="0"/>
      <w:marRight w:val="0"/>
      <w:marTop w:val="0"/>
      <w:marBottom w:val="0"/>
      <w:divBdr>
        <w:top w:val="none" w:sz="0" w:space="0" w:color="auto"/>
        <w:left w:val="none" w:sz="0" w:space="0" w:color="auto"/>
        <w:bottom w:val="none" w:sz="0" w:space="0" w:color="auto"/>
        <w:right w:val="none" w:sz="0" w:space="0" w:color="auto"/>
      </w:divBdr>
    </w:div>
    <w:div w:id="312953361">
      <w:bodyDiv w:val="1"/>
      <w:marLeft w:val="0"/>
      <w:marRight w:val="0"/>
      <w:marTop w:val="0"/>
      <w:marBottom w:val="0"/>
      <w:divBdr>
        <w:top w:val="none" w:sz="0" w:space="0" w:color="auto"/>
        <w:left w:val="none" w:sz="0" w:space="0" w:color="auto"/>
        <w:bottom w:val="none" w:sz="0" w:space="0" w:color="auto"/>
        <w:right w:val="none" w:sz="0" w:space="0" w:color="auto"/>
      </w:divBdr>
    </w:div>
    <w:div w:id="330330987">
      <w:bodyDiv w:val="1"/>
      <w:marLeft w:val="0"/>
      <w:marRight w:val="0"/>
      <w:marTop w:val="0"/>
      <w:marBottom w:val="0"/>
      <w:divBdr>
        <w:top w:val="none" w:sz="0" w:space="0" w:color="auto"/>
        <w:left w:val="none" w:sz="0" w:space="0" w:color="auto"/>
        <w:bottom w:val="none" w:sz="0" w:space="0" w:color="auto"/>
        <w:right w:val="none" w:sz="0" w:space="0" w:color="auto"/>
      </w:divBdr>
      <w:divsChild>
        <w:div w:id="1684549602">
          <w:marLeft w:val="0"/>
          <w:marRight w:val="0"/>
          <w:marTop w:val="0"/>
          <w:marBottom w:val="0"/>
          <w:divBdr>
            <w:top w:val="none" w:sz="0" w:space="0" w:color="auto"/>
            <w:left w:val="none" w:sz="0" w:space="0" w:color="auto"/>
            <w:bottom w:val="none" w:sz="0" w:space="0" w:color="auto"/>
            <w:right w:val="none" w:sz="0" w:space="0" w:color="auto"/>
          </w:divBdr>
          <w:divsChild>
            <w:div w:id="1907297557">
              <w:marLeft w:val="0"/>
              <w:marRight w:val="0"/>
              <w:marTop w:val="0"/>
              <w:marBottom w:val="0"/>
              <w:divBdr>
                <w:top w:val="none" w:sz="0" w:space="0" w:color="auto"/>
                <w:left w:val="none" w:sz="0" w:space="0" w:color="auto"/>
                <w:bottom w:val="none" w:sz="0" w:space="0" w:color="auto"/>
                <w:right w:val="none" w:sz="0" w:space="0" w:color="auto"/>
              </w:divBdr>
              <w:divsChild>
                <w:div w:id="696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6187">
      <w:bodyDiv w:val="1"/>
      <w:marLeft w:val="0"/>
      <w:marRight w:val="0"/>
      <w:marTop w:val="0"/>
      <w:marBottom w:val="0"/>
      <w:divBdr>
        <w:top w:val="none" w:sz="0" w:space="0" w:color="auto"/>
        <w:left w:val="none" w:sz="0" w:space="0" w:color="auto"/>
        <w:bottom w:val="none" w:sz="0" w:space="0" w:color="auto"/>
        <w:right w:val="none" w:sz="0" w:space="0" w:color="auto"/>
      </w:divBdr>
    </w:div>
    <w:div w:id="409814197">
      <w:bodyDiv w:val="1"/>
      <w:marLeft w:val="0"/>
      <w:marRight w:val="0"/>
      <w:marTop w:val="0"/>
      <w:marBottom w:val="0"/>
      <w:divBdr>
        <w:top w:val="none" w:sz="0" w:space="0" w:color="auto"/>
        <w:left w:val="none" w:sz="0" w:space="0" w:color="auto"/>
        <w:bottom w:val="none" w:sz="0" w:space="0" w:color="auto"/>
        <w:right w:val="none" w:sz="0" w:space="0" w:color="auto"/>
      </w:divBdr>
      <w:divsChild>
        <w:div w:id="1453328807">
          <w:marLeft w:val="547"/>
          <w:marRight w:val="0"/>
          <w:marTop w:val="0"/>
          <w:marBottom w:val="0"/>
          <w:divBdr>
            <w:top w:val="none" w:sz="0" w:space="0" w:color="auto"/>
            <w:left w:val="none" w:sz="0" w:space="0" w:color="auto"/>
            <w:bottom w:val="none" w:sz="0" w:space="0" w:color="auto"/>
            <w:right w:val="none" w:sz="0" w:space="0" w:color="auto"/>
          </w:divBdr>
        </w:div>
        <w:div w:id="818544897">
          <w:marLeft w:val="547"/>
          <w:marRight w:val="0"/>
          <w:marTop w:val="0"/>
          <w:marBottom w:val="0"/>
          <w:divBdr>
            <w:top w:val="none" w:sz="0" w:space="0" w:color="auto"/>
            <w:left w:val="none" w:sz="0" w:space="0" w:color="auto"/>
            <w:bottom w:val="none" w:sz="0" w:space="0" w:color="auto"/>
            <w:right w:val="none" w:sz="0" w:space="0" w:color="auto"/>
          </w:divBdr>
        </w:div>
      </w:divsChild>
    </w:div>
    <w:div w:id="445852258">
      <w:bodyDiv w:val="1"/>
      <w:marLeft w:val="0"/>
      <w:marRight w:val="0"/>
      <w:marTop w:val="0"/>
      <w:marBottom w:val="0"/>
      <w:divBdr>
        <w:top w:val="none" w:sz="0" w:space="0" w:color="auto"/>
        <w:left w:val="none" w:sz="0" w:space="0" w:color="auto"/>
        <w:bottom w:val="none" w:sz="0" w:space="0" w:color="auto"/>
        <w:right w:val="none" w:sz="0" w:space="0" w:color="auto"/>
      </w:divBdr>
    </w:div>
    <w:div w:id="474763698">
      <w:bodyDiv w:val="1"/>
      <w:marLeft w:val="0"/>
      <w:marRight w:val="0"/>
      <w:marTop w:val="0"/>
      <w:marBottom w:val="0"/>
      <w:divBdr>
        <w:top w:val="none" w:sz="0" w:space="0" w:color="auto"/>
        <w:left w:val="none" w:sz="0" w:space="0" w:color="auto"/>
        <w:bottom w:val="none" w:sz="0" w:space="0" w:color="auto"/>
        <w:right w:val="none" w:sz="0" w:space="0" w:color="auto"/>
      </w:divBdr>
      <w:divsChild>
        <w:div w:id="1558739469">
          <w:marLeft w:val="0"/>
          <w:marRight w:val="0"/>
          <w:marTop w:val="0"/>
          <w:marBottom w:val="0"/>
          <w:divBdr>
            <w:top w:val="none" w:sz="0" w:space="0" w:color="auto"/>
            <w:left w:val="none" w:sz="0" w:space="0" w:color="auto"/>
            <w:bottom w:val="none" w:sz="0" w:space="0" w:color="auto"/>
            <w:right w:val="none" w:sz="0" w:space="0" w:color="auto"/>
          </w:divBdr>
        </w:div>
        <w:div w:id="1615675614">
          <w:marLeft w:val="0"/>
          <w:marRight w:val="0"/>
          <w:marTop w:val="0"/>
          <w:marBottom w:val="0"/>
          <w:divBdr>
            <w:top w:val="none" w:sz="0" w:space="0" w:color="auto"/>
            <w:left w:val="none" w:sz="0" w:space="0" w:color="auto"/>
            <w:bottom w:val="none" w:sz="0" w:space="0" w:color="auto"/>
            <w:right w:val="none" w:sz="0" w:space="0" w:color="auto"/>
          </w:divBdr>
        </w:div>
      </w:divsChild>
    </w:div>
    <w:div w:id="522672260">
      <w:bodyDiv w:val="1"/>
      <w:marLeft w:val="0"/>
      <w:marRight w:val="0"/>
      <w:marTop w:val="0"/>
      <w:marBottom w:val="0"/>
      <w:divBdr>
        <w:top w:val="none" w:sz="0" w:space="0" w:color="auto"/>
        <w:left w:val="none" w:sz="0" w:space="0" w:color="auto"/>
        <w:bottom w:val="none" w:sz="0" w:space="0" w:color="auto"/>
        <w:right w:val="none" w:sz="0" w:space="0" w:color="auto"/>
      </w:divBdr>
    </w:div>
    <w:div w:id="561915361">
      <w:bodyDiv w:val="1"/>
      <w:marLeft w:val="0"/>
      <w:marRight w:val="0"/>
      <w:marTop w:val="0"/>
      <w:marBottom w:val="0"/>
      <w:divBdr>
        <w:top w:val="none" w:sz="0" w:space="0" w:color="auto"/>
        <w:left w:val="none" w:sz="0" w:space="0" w:color="auto"/>
        <w:bottom w:val="none" w:sz="0" w:space="0" w:color="auto"/>
        <w:right w:val="none" w:sz="0" w:space="0" w:color="auto"/>
      </w:divBdr>
      <w:divsChild>
        <w:div w:id="134833016">
          <w:marLeft w:val="547"/>
          <w:marRight w:val="0"/>
          <w:marTop w:val="0"/>
          <w:marBottom w:val="0"/>
          <w:divBdr>
            <w:top w:val="none" w:sz="0" w:space="0" w:color="auto"/>
            <w:left w:val="none" w:sz="0" w:space="0" w:color="auto"/>
            <w:bottom w:val="none" w:sz="0" w:space="0" w:color="auto"/>
            <w:right w:val="none" w:sz="0" w:space="0" w:color="auto"/>
          </w:divBdr>
        </w:div>
      </w:divsChild>
    </w:div>
    <w:div w:id="593168758">
      <w:bodyDiv w:val="1"/>
      <w:marLeft w:val="0"/>
      <w:marRight w:val="0"/>
      <w:marTop w:val="0"/>
      <w:marBottom w:val="0"/>
      <w:divBdr>
        <w:top w:val="none" w:sz="0" w:space="0" w:color="auto"/>
        <w:left w:val="none" w:sz="0" w:space="0" w:color="auto"/>
        <w:bottom w:val="none" w:sz="0" w:space="0" w:color="auto"/>
        <w:right w:val="none" w:sz="0" w:space="0" w:color="auto"/>
      </w:divBdr>
    </w:div>
    <w:div w:id="714937253">
      <w:bodyDiv w:val="1"/>
      <w:marLeft w:val="0"/>
      <w:marRight w:val="0"/>
      <w:marTop w:val="0"/>
      <w:marBottom w:val="0"/>
      <w:divBdr>
        <w:top w:val="none" w:sz="0" w:space="0" w:color="auto"/>
        <w:left w:val="none" w:sz="0" w:space="0" w:color="auto"/>
        <w:bottom w:val="none" w:sz="0" w:space="0" w:color="auto"/>
        <w:right w:val="none" w:sz="0" w:space="0" w:color="auto"/>
      </w:divBdr>
    </w:div>
    <w:div w:id="738601128">
      <w:bodyDiv w:val="1"/>
      <w:marLeft w:val="0"/>
      <w:marRight w:val="0"/>
      <w:marTop w:val="0"/>
      <w:marBottom w:val="0"/>
      <w:divBdr>
        <w:top w:val="none" w:sz="0" w:space="0" w:color="auto"/>
        <w:left w:val="none" w:sz="0" w:space="0" w:color="auto"/>
        <w:bottom w:val="none" w:sz="0" w:space="0" w:color="auto"/>
        <w:right w:val="none" w:sz="0" w:space="0" w:color="auto"/>
      </w:divBdr>
      <w:divsChild>
        <w:div w:id="744692849">
          <w:marLeft w:val="547"/>
          <w:marRight w:val="0"/>
          <w:marTop w:val="0"/>
          <w:marBottom w:val="0"/>
          <w:divBdr>
            <w:top w:val="none" w:sz="0" w:space="0" w:color="auto"/>
            <w:left w:val="none" w:sz="0" w:space="0" w:color="auto"/>
            <w:bottom w:val="none" w:sz="0" w:space="0" w:color="auto"/>
            <w:right w:val="none" w:sz="0" w:space="0" w:color="auto"/>
          </w:divBdr>
        </w:div>
      </w:divsChild>
    </w:div>
    <w:div w:id="808128410">
      <w:bodyDiv w:val="1"/>
      <w:marLeft w:val="0"/>
      <w:marRight w:val="0"/>
      <w:marTop w:val="0"/>
      <w:marBottom w:val="0"/>
      <w:divBdr>
        <w:top w:val="none" w:sz="0" w:space="0" w:color="auto"/>
        <w:left w:val="none" w:sz="0" w:space="0" w:color="auto"/>
        <w:bottom w:val="none" w:sz="0" w:space="0" w:color="auto"/>
        <w:right w:val="none" w:sz="0" w:space="0" w:color="auto"/>
      </w:divBdr>
    </w:div>
    <w:div w:id="881482116">
      <w:bodyDiv w:val="1"/>
      <w:marLeft w:val="0"/>
      <w:marRight w:val="0"/>
      <w:marTop w:val="0"/>
      <w:marBottom w:val="0"/>
      <w:divBdr>
        <w:top w:val="none" w:sz="0" w:space="0" w:color="auto"/>
        <w:left w:val="none" w:sz="0" w:space="0" w:color="auto"/>
        <w:bottom w:val="none" w:sz="0" w:space="0" w:color="auto"/>
        <w:right w:val="none" w:sz="0" w:space="0" w:color="auto"/>
      </w:divBdr>
    </w:div>
    <w:div w:id="885484634">
      <w:bodyDiv w:val="1"/>
      <w:marLeft w:val="0"/>
      <w:marRight w:val="0"/>
      <w:marTop w:val="0"/>
      <w:marBottom w:val="0"/>
      <w:divBdr>
        <w:top w:val="none" w:sz="0" w:space="0" w:color="auto"/>
        <w:left w:val="none" w:sz="0" w:space="0" w:color="auto"/>
        <w:bottom w:val="none" w:sz="0" w:space="0" w:color="auto"/>
        <w:right w:val="none" w:sz="0" w:space="0" w:color="auto"/>
      </w:divBdr>
    </w:div>
    <w:div w:id="1057433135">
      <w:bodyDiv w:val="1"/>
      <w:marLeft w:val="0"/>
      <w:marRight w:val="0"/>
      <w:marTop w:val="0"/>
      <w:marBottom w:val="0"/>
      <w:divBdr>
        <w:top w:val="none" w:sz="0" w:space="0" w:color="auto"/>
        <w:left w:val="none" w:sz="0" w:space="0" w:color="auto"/>
        <w:bottom w:val="none" w:sz="0" w:space="0" w:color="auto"/>
        <w:right w:val="none" w:sz="0" w:space="0" w:color="auto"/>
      </w:divBdr>
    </w:div>
    <w:div w:id="1093285932">
      <w:bodyDiv w:val="1"/>
      <w:marLeft w:val="0"/>
      <w:marRight w:val="0"/>
      <w:marTop w:val="0"/>
      <w:marBottom w:val="0"/>
      <w:divBdr>
        <w:top w:val="none" w:sz="0" w:space="0" w:color="auto"/>
        <w:left w:val="none" w:sz="0" w:space="0" w:color="auto"/>
        <w:bottom w:val="none" w:sz="0" w:space="0" w:color="auto"/>
        <w:right w:val="none" w:sz="0" w:space="0" w:color="auto"/>
      </w:divBdr>
    </w:div>
    <w:div w:id="1101218946">
      <w:bodyDiv w:val="1"/>
      <w:marLeft w:val="0"/>
      <w:marRight w:val="0"/>
      <w:marTop w:val="0"/>
      <w:marBottom w:val="0"/>
      <w:divBdr>
        <w:top w:val="none" w:sz="0" w:space="0" w:color="auto"/>
        <w:left w:val="none" w:sz="0" w:space="0" w:color="auto"/>
        <w:bottom w:val="none" w:sz="0" w:space="0" w:color="auto"/>
        <w:right w:val="none" w:sz="0" w:space="0" w:color="auto"/>
      </w:divBdr>
    </w:div>
    <w:div w:id="1114447418">
      <w:bodyDiv w:val="1"/>
      <w:marLeft w:val="0"/>
      <w:marRight w:val="0"/>
      <w:marTop w:val="0"/>
      <w:marBottom w:val="0"/>
      <w:divBdr>
        <w:top w:val="none" w:sz="0" w:space="0" w:color="auto"/>
        <w:left w:val="none" w:sz="0" w:space="0" w:color="auto"/>
        <w:bottom w:val="none" w:sz="0" w:space="0" w:color="auto"/>
        <w:right w:val="none" w:sz="0" w:space="0" w:color="auto"/>
      </w:divBdr>
      <w:divsChild>
        <w:div w:id="350910654">
          <w:marLeft w:val="0"/>
          <w:marRight w:val="0"/>
          <w:marTop w:val="0"/>
          <w:marBottom w:val="0"/>
          <w:divBdr>
            <w:top w:val="none" w:sz="0" w:space="0" w:color="auto"/>
            <w:left w:val="none" w:sz="0" w:space="0" w:color="auto"/>
            <w:bottom w:val="none" w:sz="0" w:space="0" w:color="auto"/>
            <w:right w:val="none" w:sz="0" w:space="0" w:color="auto"/>
          </w:divBdr>
          <w:divsChild>
            <w:div w:id="1544052880">
              <w:marLeft w:val="0"/>
              <w:marRight w:val="0"/>
              <w:marTop w:val="0"/>
              <w:marBottom w:val="0"/>
              <w:divBdr>
                <w:top w:val="none" w:sz="0" w:space="0" w:color="auto"/>
                <w:left w:val="none" w:sz="0" w:space="0" w:color="auto"/>
                <w:bottom w:val="none" w:sz="0" w:space="0" w:color="auto"/>
                <w:right w:val="none" w:sz="0" w:space="0" w:color="auto"/>
              </w:divBdr>
              <w:divsChild>
                <w:div w:id="732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1503">
      <w:bodyDiv w:val="1"/>
      <w:marLeft w:val="0"/>
      <w:marRight w:val="0"/>
      <w:marTop w:val="0"/>
      <w:marBottom w:val="0"/>
      <w:divBdr>
        <w:top w:val="none" w:sz="0" w:space="0" w:color="auto"/>
        <w:left w:val="none" w:sz="0" w:space="0" w:color="auto"/>
        <w:bottom w:val="none" w:sz="0" w:space="0" w:color="auto"/>
        <w:right w:val="none" w:sz="0" w:space="0" w:color="auto"/>
      </w:divBdr>
      <w:divsChild>
        <w:div w:id="2030838318">
          <w:marLeft w:val="547"/>
          <w:marRight w:val="0"/>
          <w:marTop w:val="0"/>
          <w:marBottom w:val="0"/>
          <w:divBdr>
            <w:top w:val="none" w:sz="0" w:space="0" w:color="auto"/>
            <w:left w:val="none" w:sz="0" w:space="0" w:color="auto"/>
            <w:bottom w:val="none" w:sz="0" w:space="0" w:color="auto"/>
            <w:right w:val="none" w:sz="0" w:space="0" w:color="auto"/>
          </w:divBdr>
        </w:div>
        <w:div w:id="988629894">
          <w:marLeft w:val="547"/>
          <w:marRight w:val="0"/>
          <w:marTop w:val="0"/>
          <w:marBottom w:val="0"/>
          <w:divBdr>
            <w:top w:val="none" w:sz="0" w:space="0" w:color="auto"/>
            <w:left w:val="none" w:sz="0" w:space="0" w:color="auto"/>
            <w:bottom w:val="none" w:sz="0" w:space="0" w:color="auto"/>
            <w:right w:val="none" w:sz="0" w:space="0" w:color="auto"/>
          </w:divBdr>
        </w:div>
        <w:div w:id="1963002486">
          <w:marLeft w:val="547"/>
          <w:marRight w:val="0"/>
          <w:marTop w:val="0"/>
          <w:marBottom w:val="0"/>
          <w:divBdr>
            <w:top w:val="none" w:sz="0" w:space="0" w:color="auto"/>
            <w:left w:val="none" w:sz="0" w:space="0" w:color="auto"/>
            <w:bottom w:val="none" w:sz="0" w:space="0" w:color="auto"/>
            <w:right w:val="none" w:sz="0" w:space="0" w:color="auto"/>
          </w:divBdr>
        </w:div>
        <w:div w:id="1325544263">
          <w:marLeft w:val="547"/>
          <w:marRight w:val="0"/>
          <w:marTop w:val="0"/>
          <w:marBottom w:val="0"/>
          <w:divBdr>
            <w:top w:val="none" w:sz="0" w:space="0" w:color="auto"/>
            <w:left w:val="none" w:sz="0" w:space="0" w:color="auto"/>
            <w:bottom w:val="none" w:sz="0" w:space="0" w:color="auto"/>
            <w:right w:val="none" w:sz="0" w:space="0" w:color="auto"/>
          </w:divBdr>
        </w:div>
      </w:divsChild>
    </w:div>
    <w:div w:id="1292397075">
      <w:bodyDiv w:val="1"/>
      <w:marLeft w:val="0"/>
      <w:marRight w:val="0"/>
      <w:marTop w:val="0"/>
      <w:marBottom w:val="0"/>
      <w:divBdr>
        <w:top w:val="none" w:sz="0" w:space="0" w:color="auto"/>
        <w:left w:val="none" w:sz="0" w:space="0" w:color="auto"/>
        <w:bottom w:val="none" w:sz="0" w:space="0" w:color="auto"/>
        <w:right w:val="none" w:sz="0" w:space="0" w:color="auto"/>
      </w:divBdr>
      <w:divsChild>
        <w:div w:id="1418863437">
          <w:marLeft w:val="0"/>
          <w:marRight w:val="0"/>
          <w:marTop w:val="0"/>
          <w:marBottom w:val="0"/>
          <w:divBdr>
            <w:top w:val="none" w:sz="0" w:space="0" w:color="auto"/>
            <w:left w:val="none" w:sz="0" w:space="0" w:color="auto"/>
            <w:bottom w:val="none" w:sz="0" w:space="0" w:color="auto"/>
            <w:right w:val="none" w:sz="0" w:space="0" w:color="auto"/>
          </w:divBdr>
          <w:divsChild>
            <w:div w:id="730810956">
              <w:marLeft w:val="0"/>
              <w:marRight w:val="0"/>
              <w:marTop w:val="0"/>
              <w:marBottom w:val="0"/>
              <w:divBdr>
                <w:top w:val="none" w:sz="0" w:space="0" w:color="auto"/>
                <w:left w:val="none" w:sz="0" w:space="0" w:color="auto"/>
                <w:bottom w:val="none" w:sz="0" w:space="0" w:color="auto"/>
                <w:right w:val="none" w:sz="0" w:space="0" w:color="auto"/>
              </w:divBdr>
              <w:divsChild>
                <w:div w:id="722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164">
      <w:bodyDiv w:val="1"/>
      <w:marLeft w:val="0"/>
      <w:marRight w:val="0"/>
      <w:marTop w:val="0"/>
      <w:marBottom w:val="0"/>
      <w:divBdr>
        <w:top w:val="none" w:sz="0" w:space="0" w:color="auto"/>
        <w:left w:val="none" w:sz="0" w:space="0" w:color="auto"/>
        <w:bottom w:val="none" w:sz="0" w:space="0" w:color="auto"/>
        <w:right w:val="none" w:sz="0" w:space="0" w:color="auto"/>
      </w:divBdr>
    </w:div>
    <w:div w:id="1389495994">
      <w:bodyDiv w:val="1"/>
      <w:marLeft w:val="0"/>
      <w:marRight w:val="0"/>
      <w:marTop w:val="0"/>
      <w:marBottom w:val="0"/>
      <w:divBdr>
        <w:top w:val="none" w:sz="0" w:space="0" w:color="auto"/>
        <w:left w:val="none" w:sz="0" w:space="0" w:color="auto"/>
        <w:bottom w:val="none" w:sz="0" w:space="0" w:color="auto"/>
        <w:right w:val="none" w:sz="0" w:space="0" w:color="auto"/>
      </w:divBdr>
      <w:divsChild>
        <w:div w:id="1504392587">
          <w:marLeft w:val="0"/>
          <w:marRight w:val="0"/>
          <w:marTop w:val="0"/>
          <w:marBottom w:val="0"/>
          <w:divBdr>
            <w:top w:val="none" w:sz="0" w:space="0" w:color="auto"/>
            <w:left w:val="none" w:sz="0" w:space="0" w:color="auto"/>
            <w:bottom w:val="none" w:sz="0" w:space="0" w:color="auto"/>
            <w:right w:val="none" w:sz="0" w:space="0" w:color="auto"/>
          </w:divBdr>
        </w:div>
        <w:div w:id="1750615837">
          <w:marLeft w:val="0"/>
          <w:marRight w:val="0"/>
          <w:marTop w:val="0"/>
          <w:marBottom w:val="0"/>
          <w:divBdr>
            <w:top w:val="none" w:sz="0" w:space="0" w:color="auto"/>
            <w:left w:val="none" w:sz="0" w:space="0" w:color="auto"/>
            <w:bottom w:val="none" w:sz="0" w:space="0" w:color="auto"/>
            <w:right w:val="none" w:sz="0" w:space="0" w:color="auto"/>
          </w:divBdr>
          <w:divsChild>
            <w:div w:id="1455950995">
              <w:marLeft w:val="0"/>
              <w:marRight w:val="0"/>
              <w:marTop w:val="0"/>
              <w:marBottom w:val="0"/>
              <w:divBdr>
                <w:top w:val="none" w:sz="0" w:space="0" w:color="auto"/>
                <w:left w:val="none" w:sz="0" w:space="0" w:color="auto"/>
                <w:bottom w:val="none" w:sz="0" w:space="0" w:color="auto"/>
                <w:right w:val="none" w:sz="0" w:space="0" w:color="auto"/>
              </w:divBdr>
              <w:divsChild>
                <w:div w:id="570506932">
                  <w:marLeft w:val="0"/>
                  <w:marRight w:val="0"/>
                  <w:marTop w:val="0"/>
                  <w:marBottom w:val="0"/>
                  <w:divBdr>
                    <w:top w:val="none" w:sz="0" w:space="0" w:color="auto"/>
                    <w:left w:val="none" w:sz="0" w:space="0" w:color="auto"/>
                    <w:bottom w:val="none" w:sz="0" w:space="0" w:color="auto"/>
                    <w:right w:val="none" w:sz="0" w:space="0" w:color="auto"/>
                  </w:divBdr>
                </w:div>
                <w:div w:id="3025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97575">
      <w:bodyDiv w:val="1"/>
      <w:marLeft w:val="0"/>
      <w:marRight w:val="0"/>
      <w:marTop w:val="0"/>
      <w:marBottom w:val="0"/>
      <w:divBdr>
        <w:top w:val="none" w:sz="0" w:space="0" w:color="auto"/>
        <w:left w:val="none" w:sz="0" w:space="0" w:color="auto"/>
        <w:bottom w:val="none" w:sz="0" w:space="0" w:color="auto"/>
        <w:right w:val="none" w:sz="0" w:space="0" w:color="auto"/>
      </w:divBdr>
      <w:divsChild>
        <w:div w:id="1590197303">
          <w:marLeft w:val="547"/>
          <w:marRight w:val="0"/>
          <w:marTop w:val="0"/>
          <w:marBottom w:val="0"/>
          <w:divBdr>
            <w:top w:val="none" w:sz="0" w:space="0" w:color="auto"/>
            <w:left w:val="none" w:sz="0" w:space="0" w:color="auto"/>
            <w:bottom w:val="none" w:sz="0" w:space="0" w:color="auto"/>
            <w:right w:val="none" w:sz="0" w:space="0" w:color="auto"/>
          </w:divBdr>
        </w:div>
        <w:div w:id="606083930">
          <w:marLeft w:val="547"/>
          <w:marRight w:val="0"/>
          <w:marTop w:val="0"/>
          <w:marBottom w:val="0"/>
          <w:divBdr>
            <w:top w:val="none" w:sz="0" w:space="0" w:color="auto"/>
            <w:left w:val="none" w:sz="0" w:space="0" w:color="auto"/>
            <w:bottom w:val="none" w:sz="0" w:space="0" w:color="auto"/>
            <w:right w:val="none" w:sz="0" w:space="0" w:color="auto"/>
          </w:divBdr>
        </w:div>
      </w:divsChild>
    </w:div>
    <w:div w:id="1569266125">
      <w:bodyDiv w:val="1"/>
      <w:marLeft w:val="0"/>
      <w:marRight w:val="0"/>
      <w:marTop w:val="0"/>
      <w:marBottom w:val="0"/>
      <w:divBdr>
        <w:top w:val="none" w:sz="0" w:space="0" w:color="auto"/>
        <w:left w:val="none" w:sz="0" w:space="0" w:color="auto"/>
        <w:bottom w:val="none" w:sz="0" w:space="0" w:color="auto"/>
        <w:right w:val="none" w:sz="0" w:space="0" w:color="auto"/>
      </w:divBdr>
      <w:divsChild>
        <w:div w:id="275984811">
          <w:marLeft w:val="0"/>
          <w:marRight w:val="0"/>
          <w:marTop w:val="0"/>
          <w:marBottom w:val="0"/>
          <w:divBdr>
            <w:top w:val="none" w:sz="0" w:space="0" w:color="auto"/>
            <w:left w:val="none" w:sz="0" w:space="0" w:color="auto"/>
            <w:bottom w:val="none" w:sz="0" w:space="0" w:color="auto"/>
            <w:right w:val="none" w:sz="0" w:space="0" w:color="auto"/>
          </w:divBdr>
        </w:div>
        <w:div w:id="255871003">
          <w:marLeft w:val="0"/>
          <w:marRight w:val="0"/>
          <w:marTop w:val="0"/>
          <w:marBottom w:val="0"/>
          <w:divBdr>
            <w:top w:val="none" w:sz="0" w:space="0" w:color="auto"/>
            <w:left w:val="none" w:sz="0" w:space="0" w:color="auto"/>
            <w:bottom w:val="none" w:sz="0" w:space="0" w:color="auto"/>
            <w:right w:val="none" w:sz="0" w:space="0" w:color="auto"/>
          </w:divBdr>
        </w:div>
        <w:div w:id="1592276518">
          <w:marLeft w:val="0"/>
          <w:marRight w:val="0"/>
          <w:marTop w:val="0"/>
          <w:marBottom w:val="0"/>
          <w:divBdr>
            <w:top w:val="none" w:sz="0" w:space="0" w:color="auto"/>
            <w:left w:val="none" w:sz="0" w:space="0" w:color="auto"/>
            <w:bottom w:val="none" w:sz="0" w:space="0" w:color="auto"/>
            <w:right w:val="none" w:sz="0" w:space="0" w:color="auto"/>
          </w:divBdr>
        </w:div>
      </w:divsChild>
    </w:div>
    <w:div w:id="1619408535">
      <w:bodyDiv w:val="1"/>
      <w:marLeft w:val="0"/>
      <w:marRight w:val="0"/>
      <w:marTop w:val="0"/>
      <w:marBottom w:val="0"/>
      <w:divBdr>
        <w:top w:val="none" w:sz="0" w:space="0" w:color="auto"/>
        <w:left w:val="none" w:sz="0" w:space="0" w:color="auto"/>
        <w:bottom w:val="none" w:sz="0" w:space="0" w:color="auto"/>
        <w:right w:val="none" w:sz="0" w:space="0" w:color="auto"/>
      </w:divBdr>
      <w:divsChild>
        <w:div w:id="143855311">
          <w:marLeft w:val="547"/>
          <w:marRight w:val="0"/>
          <w:marTop w:val="0"/>
          <w:marBottom w:val="0"/>
          <w:divBdr>
            <w:top w:val="none" w:sz="0" w:space="0" w:color="auto"/>
            <w:left w:val="none" w:sz="0" w:space="0" w:color="auto"/>
            <w:bottom w:val="none" w:sz="0" w:space="0" w:color="auto"/>
            <w:right w:val="none" w:sz="0" w:space="0" w:color="auto"/>
          </w:divBdr>
        </w:div>
        <w:div w:id="204952289">
          <w:marLeft w:val="547"/>
          <w:marRight w:val="0"/>
          <w:marTop w:val="0"/>
          <w:marBottom w:val="0"/>
          <w:divBdr>
            <w:top w:val="none" w:sz="0" w:space="0" w:color="auto"/>
            <w:left w:val="none" w:sz="0" w:space="0" w:color="auto"/>
            <w:bottom w:val="none" w:sz="0" w:space="0" w:color="auto"/>
            <w:right w:val="none" w:sz="0" w:space="0" w:color="auto"/>
          </w:divBdr>
        </w:div>
        <w:div w:id="1490512758">
          <w:marLeft w:val="547"/>
          <w:marRight w:val="0"/>
          <w:marTop w:val="0"/>
          <w:marBottom w:val="0"/>
          <w:divBdr>
            <w:top w:val="none" w:sz="0" w:space="0" w:color="auto"/>
            <w:left w:val="none" w:sz="0" w:space="0" w:color="auto"/>
            <w:bottom w:val="none" w:sz="0" w:space="0" w:color="auto"/>
            <w:right w:val="none" w:sz="0" w:space="0" w:color="auto"/>
          </w:divBdr>
        </w:div>
        <w:div w:id="796990602">
          <w:marLeft w:val="547"/>
          <w:marRight w:val="0"/>
          <w:marTop w:val="0"/>
          <w:marBottom w:val="0"/>
          <w:divBdr>
            <w:top w:val="none" w:sz="0" w:space="0" w:color="auto"/>
            <w:left w:val="none" w:sz="0" w:space="0" w:color="auto"/>
            <w:bottom w:val="none" w:sz="0" w:space="0" w:color="auto"/>
            <w:right w:val="none" w:sz="0" w:space="0" w:color="auto"/>
          </w:divBdr>
        </w:div>
      </w:divsChild>
    </w:div>
    <w:div w:id="1668900338">
      <w:bodyDiv w:val="1"/>
      <w:marLeft w:val="0"/>
      <w:marRight w:val="0"/>
      <w:marTop w:val="0"/>
      <w:marBottom w:val="0"/>
      <w:divBdr>
        <w:top w:val="none" w:sz="0" w:space="0" w:color="auto"/>
        <w:left w:val="none" w:sz="0" w:space="0" w:color="auto"/>
        <w:bottom w:val="none" w:sz="0" w:space="0" w:color="auto"/>
        <w:right w:val="none" w:sz="0" w:space="0" w:color="auto"/>
      </w:divBdr>
    </w:div>
    <w:div w:id="1683897928">
      <w:bodyDiv w:val="1"/>
      <w:marLeft w:val="0"/>
      <w:marRight w:val="0"/>
      <w:marTop w:val="0"/>
      <w:marBottom w:val="0"/>
      <w:divBdr>
        <w:top w:val="none" w:sz="0" w:space="0" w:color="auto"/>
        <w:left w:val="none" w:sz="0" w:space="0" w:color="auto"/>
        <w:bottom w:val="none" w:sz="0" w:space="0" w:color="auto"/>
        <w:right w:val="none" w:sz="0" w:space="0" w:color="auto"/>
      </w:divBdr>
    </w:div>
    <w:div w:id="1684353616">
      <w:bodyDiv w:val="1"/>
      <w:marLeft w:val="0"/>
      <w:marRight w:val="0"/>
      <w:marTop w:val="0"/>
      <w:marBottom w:val="0"/>
      <w:divBdr>
        <w:top w:val="none" w:sz="0" w:space="0" w:color="auto"/>
        <w:left w:val="none" w:sz="0" w:space="0" w:color="auto"/>
        <w:bottom w:val="none" w:sz="0" w:space="0" w:color="auto"/>
        <w:right w:val="none" w:sz="0" w:space="0" w:color="auto"/>
      </w:divBdr>
    </w:div>
    <w:div w:id="1715276276">
      <w:bodyDiv w:val="1"/>
      <w:marLeft w:val="0"/>
      <w:marRight w:val="0"/>
      <w:marTop w:val="0"/>
      <w:marBottom w:val="0"/>
      <w:divBdr>
        <w:top w:val="none" w:sz="0" w:space="0" w:color="auto"/>
        <w:left w:val="none" w:sz="0" w:space="0" w:color="auto"/>
        <w:bottom w:val="none" w:sz="0" w:space="0" w:color="auto"/>
        <w:right w:val="none" w:sz="0" w:space="0" w:color="auto"/>
      </w:divBdr>
      <w:divsChild>
        <w:div w:id="584194789">
          <w:marLeft w:val="0"/>
          <w:marRight w:val="0"/>
          <w:marTop w:val="0"/>
          <w:marBottom w:val="0"/>
          <w:divBdr>
            <w:top w:val="none" w:sz="0" w:space="0" w:color="auto"/>
            <w:left w:val="none" w:sz="0" w:space="0" w:color="auto"/>
            <w:bottom w:val="none" w:sz="0" w:space="0" w:color="auto"/>
            <w:right w:val="none" w:sz="0" w:space="0" w:color="auto"/>
          </w:divBdr>
        </w:div>
        <w:div w:id="1707749809">
          <w:marLeft w:val="0"/>
          <w:marRight w:val="0"/>
          <w:marTop w:val="0"/>
          <w:marBottom w:val="0"/>
          <w:divBdr>
            <w:top w:val="none" w:sz="0" w:space="0" w:color="auto"/>
            <w:left w:val="none" w:sz="0" w:space="0" w:color="auto"/>
            <w:bottom w:val="single" w:sz="6" w:space="0" w:color="000000"/>
            <w:right w:val="none" w:sz="0" w:space="0" w:color="auto"/>
          </w:divBdr>
        </w:div>
      </w:divsChild>
    </w:div>
    <w:div w:id="1755468089">
      <w:bodyDiv w:val="1"/>
      <w:marLeft w:val="0"/>
      <w:marRight w:val="0"/>
      <w:marTop w:val="0"/>
      <w:marBottom w:val="0"/>
      <w:divBdr>
        <w:top w:val="none" w:sz="0" w:space="0" w:color="auto"/>
        <w:left w:val="none" w:sz="0" w:space="0" w:color="auto"/>
        <w:bottom w:val="none" w:sz="0" w:space="0" w:color="auto"/>
        <w:right w:val="none" w:sz="0" w:space="0" w:color="auto"/>
      </w:divBdr>
      <w:divsChild>
        <w:div w:id="1341467270">
          <w:marLeft w:val="0"/>
          <w:marRight w:val="0"/>
          <w:marTop w:val="0"/>
          <w:marBottom w:val="330"/>
          <w:divBdr>
            <w:top w:val="none" w:sz="0" w:space="0" w:color="auto"/>
            <w:left w:val="none" w:sz="0" w:space="0" w:color="auto"/>
            <w:bottom w:val="none" w:sz="0" w:space="0" w:color="auto"/>
            <w:right w:val="none" w:sz="0" w:space="0" w:color="auto"/>
          </w:divBdr>
        </w:div>
      </w:divsChild>
    </w:div>
    <w:div w:id="1767068393">
      <w:bodyDiv w:val="1"/>
      <w:marLeft w:val="0"/>
      <w:marRight w:val="0"/>
      <w:marTop w:val="0"/>
      <w:marBottom w:val="0"/>
      <w:divBdr>
        <w:top w:val="none" w:sz="0" w:space="0" w:color="auto"/>
        <w:left w:val="none" w:sz="0" w:space="0" w:color="auto"/>
        <w:bottom w:val="none" w:sz="0" w:space="0" w:color="auto"/>
        <w:right w:val="none" w:sz="0" w:space="0" w:color="auto"/>
      </w:divBdr>
      <w:divsChild>
        <w:div w:id="499583840">
          <w:marLeft w:val="0"/>
          <w:marRight w:val="0"/>
          <w:marTop w:val="1139"/>
          <w:marBottom w:val="0"/>
          <w:divBdr>
            <w:top w:val="none" w:sz="0" w:space="0" w:color="auto"/>
            <w:left w:val="none" w:sz="0" w:space="0" w:color="auto"/>
            <w:bottom w:val="none" w:sz="0" w:space="0" w:color="auto"/>
            <w:right w:val="none" w:sz="0" w:space="0" w:color="auto"/>
          </w:divBdr>
          <w:divsChild>
            <w:div w:id="1960381535">
              <w:marLeft w:val="0"/>
              <w:marRight w:val="0"/>
              <w:marTop w:val="0"/>
              <w:marBottom w:val="0"/>
              <w:divBdr>
                <w:top w:val="none" w:sz="0" w:space="0" w:color="auto"/>
                <w:left w:val="none" w:sz="0" w:space="0" w:color="auto"/>
                <w:bottom w:val="none" w:sz="0" w:space="0" w:color="auto"/>
                <w:right w:val="none" w:sz="0" w:space="0" w:color="auto"/>
              </w:divBdr>
              <w:divsChild>
                <w:div w:id="819420523">
                  <w:marLeft w:val="0"/>
                  <w:marRight w:val="0"/>
                  <w:marTop w:val="0"/>
                  <w:marBottom w:val="0"/>
                  <w:divBdr>
                    <w:top w:val="none" w:sz="0" w:space="0" w:color="auto"/>
                    <w:left w:val="none" w:sz="0" w:space="0" w:color="auto"/>
                    <w:bottom w:val="none" w:sz="0" w:space="0" w:color="auto"/>
                    <w:right w:val="none" w:sz="0" w:space="0" w:color="auto"/>
                  </w:divBdr>
                  <w:divsChild>
                    <w:div w:id="1740446032">
                      <w:marLeft w:val="0"/>
                      <w:marRight w:val="0"/>
                      <w:marTop w:val="0"/>
                      <w:marBottom w:val="300"/>
                      <w:divBdr>
                        <w:top w:val="none" w:sz="0" w:space="0" w:color="auto"/>
                        <w:left w:val="none" w:sz="0" w:space="0" w:color="auto"/>
                        <w:bottom w:val="none" w:sz="0" w:space="0" w:color="auto"/>
                        <w:right w:val="none" w:sz="0" w:space="0" w:color="auto"/>
                      </w:divBdr>
                      <w:divsChild>
                        <w:div w:id="6962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4232">
          <w:marLeft w:val="0"/>
          <w:marRight w:val="0"/>
          <w:marTop w:val="360"/>
          <w:marBottom w:val="0"/>
          <w:divBdr>
            <w:top w:val="none" w:sz="0" w:space="0" w:color="auto"/>
            <w:left w:val="none" w:sz="0" w:space="0" w:color="auto"/>
            <w:bottom w:val="none" w:sz="0" w:space="0" w:color="auto"/>
            <w:right w:val="none" w:sz="0" w:space="0" w:color="auto"/>
          </w:divBdr>
          <w:divsChild>
            <w:div w:id="1956129731">
              <w:marLeft w:val="0"/>
              <w:marRight w:val="0"/>
              <w:marTop w:val="0"/>
              <w:marBottom w:val="300"/>
              <w:divBdr>
                <w:top w:val="none" w:sz="0" w:space="0" w:color="auto"/>
                <w:left w:val="none" w:sz="0" w:space="0" w:color="auto"/>
                <w:bottom w:val="none" w:sz="0" w:space="0" w:color="auto"/>
                <w:right w:val="none" w:sz="0" w:space="0" w:color="auto"/>
              </w:divBdr>
              <w:divsChild>
                <w:div w:id="273513434">
                  <w:marLeft w:val="0"/>
                  <w:marRight w:val="0"/>
                  <w:marTop w:val="0"/>
                  <w:marBottom w:val="0"/>
                  <w:divBdr>
                    <w:top w:val="none" w:sz="0" w:space="0" w:color="auto"/>
                    <w:left w:val="none" w:sz="0" w:space="0" w:color="auto"/>
                    <w:bottom w:val="none" w:sz="0" w:space="0" w:color="auto"/>
                    <w:right w:val="none" w:sz="0" w:space="0" w:color="auto"/>
                  </w:divBdr>
                  <w:divsChild>
                    <w:div w:id="1640574642">
                      <w:marLeft w:val="0"/>
                      <w:marRight w:val="0"/>
                      <w:marTop w:val="0"/>
                      <w:marBottom w:val="0"/>
                      <w:divBdr>
                        <w:top w:val="none" w:sz="0" w:space="0" w:color="auto"/>
                        <w:left w:val="none" w:sz="0" w:space="0" w:color="auto"/>
                        <w:bottom w:val="none" w:sz="0" w:space="0" w:color="auto"/>
                        <w:right w:val="none" w:sz="0" w:space="0" w:color="auto"/>
                      </w:divBdr>
                    </w:div>
                    <w:div w:id="1996882891">
                      <w:marLeft w:val="0"/>
                      <w:marRight w:val="0"/>
                      <w:marTop w:val="0"/>
                      <w:marBottom w:val="0"/>
                      <w:divBdr>
                        <w:top w:val="none" w:sz="0" w:space="0" w:color="auto"/>
                        <w:left w:val="none" w:sz="0" w:space="0" w:color="auto"/>
                        <w:bottom w:val="none" w:sz="0" w:space="0" w:color="auto"/>
                        <w:right w:val="none" w:sz="0" w:space="0" w:color="auto"/>
                      </w:divBdr>
                    </w:div>
                    <w:div w:id="1604730661">
                      <w:marLeft w:val="0"/>
                      <w:marRight w:val="0"/>
                      <w:marTop w:val="0"/>
                      <w:marBottom w:val="0"/>
                      <w:divBdr>
                        <w:top w:val="none" w:sz="0" w:space="0" w:color="auto"/>
                        <w:left w:val="none" w:sz="0" w:space="0" w:color="auto"/>
                        <w:bottom w:val="none" w:sz="0" w:space="0" w:color="auto"/>
                        <w:right w:val="none" w:sz="0" w:space="0" w:color="auto"/>
                      </w:divBdr>
                    </w:div>
                    <w:div w:id="2051421405">
                      <w:marLeft w:val="0"/>
                      <w:marRight w:val="0"/>
                      <w:marTop w:val="0"/>
                      <w:marBottom w:val="0"/>
                      <w:divBdr>
                        <w:top w:val="none" w:sz="0" w:space="0" w:color="auto"/>
                        <w:left w:val="none" w:sz="0" w:space="0" w:color="auto"/>
                        <w:bottom w:val="none" w:sz="0" w:space="0" w:color="auto"/>
                        <w:right w:val="none" w:sz="0" w:space="0" w:color="auto"/>
                      </w:divBdr>
                    </w:div>
                    <w:div w:id="729622587">
                      <w:marLeft w:val="0"/>
                      <w:marRight w:val="0"/>
                      <w:marTop w:val="0"/>
                      <w:marBottom w:val="0"/>
                      <w:divBdr>
                        <w:top w:val="none" w:sz="0" w:space="0" w:color="auto"/>
                        <w:left w:val="none" w:sz="0" w:space="0" w:color="auto"/>
                        <w:bottom w:val="none" w:sz="0" w:space="0" w:color="auto"/>
                        <w:right w:val="none" w:sz="0" w:space="0" w:color="auto"/>
                      </w:divBdr>
                    </w:div>
                    <w:div w:id="990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4366">
      <w:bodyDiv w:val="1"/>
      <w:marLeft w:val="0"/>
      <w:marRight w:val="0"/>
      <w:marTop w:val="0"/>
      <w:marBottom w:val="0"/>
      <w:divBdr>
        <w:top w:val="none" w:sz="0" w:space="0" w:color="auto"/>
        <w:left w:val="none" w:sz="0" w:space="0" w:color="auto"/>
        <w:bottom w:val="none" w:sz="0" w:space="0" w:color="auto"/>
        <w:right w:val="none" w:sz="0" w:space="0" w:color="auto"/>
      </w:divBdr>
    </w:div>
    <w:div w:id="1983924575">
      <w:bodyDiv w:val="1"/>
      <w:marLeft w:val="0"/>
      <w:marRight w:val="0"/>
      <w:marTop w:val="0"/>
      <w:marBottom w:val="0"/>
      <w:divBdr>
        <w:top w:val="none" w:sz="0" w:space="0" w:color="auto"/>
        <w:left w:val="none" w:sz="0" w:space="0" w:color="auto"/>
        <w:bottom w:val="none" w:sz="0" w:space="0" w:color="auto"/>
        <w:right w:val="none" w:sz="0" w:space="0" w:color="auto"/>
      </w:divBdr>
      <w:divsChild>
        <w:div w:id="2133211800">
          <w:marLeft w:val="547"/>
          <w:marRight w:val="0"/>
          <w:marTop w:val="0"/>
          <w:marBottom w:val="0"/>
          <w:divBdr>
            <w:top w:val="none" w:sz="0" w:space="0" w:color="auto"/>
            <w:left w:val="none" w:sz="0" w:space="0" w:color="auto"/>
            <w:bottom w:val="none" w:sz="0" w:space="0" w:color="auto"/>
            <w:right w:val="none" w:sz="0" w:space="0" w:color="auto"/>
          </w:divBdr>
        </w:div>
        <w:div w:id="584728874">
          <w:marLeft w:val="547"/>
          <w:marRight w:val="0"/>
          <w:marTop w:val="0"/>
          <w:marBottom w:val="0"/>
          <w:divBdr>
            <w:top w:val="none" w:sz="0" w:space="0" w:color="auto"/>
            <w:left w:val="none" w:sz="0" w:space="0" w:color="auto"/>
            <w:bottom w:val="none" w:sz="0" w:space="0" w:color="auto"/>
            <w:right w:val="none" w:sz="0" w:space="0" w:color="auto"/>
          </w:divBdr>
        </w:div>
      </w:divsChild>
    </w:div>
    <w:div w:id="2089301682">
      <w:bodyDiv w:val="1"/>
      <w:marLeft w:val="0"/>
      <w:marRight w:val="0"/>
      <w:marTop w:val="0"/>
      <w:marBottom w:val="0"/>
      <w:divBdr>
        <w:top w:val="none" w:sz="0" w:space="0" w:color="auto"/>
        <w:left w:val="none" w:sz="0" w:space="0" w:color="auto"/>
        <w:bottom w:val="none" w:sz="0" w:space="0" w:color="auto"/>
        <w:right w:val="none" w:sz="0" w:space="0" w:color="auto"/>
      </w:divBdr>
    </w:div>
    <w:div w:id="2107531750">
      <w:bodyDiv w:val="1"/>
      <w:marLeft w:val="0"/>
      <w:marRight w:val="0"/>
      <w:marTop w:val="0"/>
      <w:marBottom w:val="0"/>
      <w:divBdr>
        <w:top w:val="none" w:sz="0" w:space="0" w:color="auto"/>
        <w:left w:val="none" w:sz="0" w:space="0" w:color="auto"/>
        <w:bottom w:val="none" w:sz="0" w:space="0" w:color="auto"/>
        <w:right w:val="none" w:sz="0" w:space="0" w:color="auto"/>
      </w:divBdr>
    </w:div>
    <w:div w:id="21334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policy.ieee.org/wp-content/uploads/2019/06/IEEE18029.pdf" TargetMode="External"/><Relationship Id="rId13" Type="http://schemas.openxmlformats.org/officeDocument/2006/relationships/hyperlink" Target="https://www.itu.int/web/pp-18/es/backgrounder/artificial-intelligence-for-good" TargetMode="External"/><Relationship Id="rId18" Type="http://schemas.openxmlformats.org/officeDocument/2006/relationships/header" Target="header1.xml"/><Relationship Id="rId26" Type="http://schemas.openxmlformats.org/officeDocument/2006/relationships/hyperlink" Target="https://www.itu.int/en/ITU-T/studygroups/2017-2020/16/Pages/q5.aspx" TargetMode="External"/><Relationship Id="rId3" Type="http://schemas.openxmlformats.org/officeDocument/2006/relationships/styles" Target="styles.xml"/><Relationship Id="rId21" Type="http://schemas.openxmlformats.org/officeDocument/2006/relationships/hyperlink" Target="https://www.itu.int/ITU-T/recommendations/rec.aspx?rec=13894&amp;lang=en" TargetMode="External"/><Relationship Id="rId7" Type="http://schemas.openxmlformats.org/officeDocument/2006/relationships/endnotes" Target="endnotes.xml"/><Relationship Id="rId12" Type="http://schemas.openxmlformats.org/officeDocument/2006/relationships/hyperlink" Target="https://www.itu.int/es/action/ai/emerging-radio-technologies/Pages/default.aspx" TargetMode="External"/><Relationship Id="rId17" Type="http://schemas.openxmlformats.org/officeDocument/2006/relationships/hyperlink" Target="https://www.weforum.org/agenda/2021/01/ursula-von-der-leyen-european-commission-davos-agenda" TargetMode="External"/><Relationship Id="rId25" Type="http://schemas.openxmlformats.org/officeDocument/2006/relationships/hyperlink" Target="https://www.itu.int/itu-t/recommendations/rec.aspx?rec=14107" TargetMode="External"/><Relationship Id="rId2" Type="http://schemas.openxmlformats.org/officeDocument/2006/relationships/numbering" Target="numbering.xml"/><Relationship Id="rId16" Type="http://schemas.openxmlformats.org/officeDocument/2006/relationships/hyperlink" Target="https://es.unesco.org/news/unesco-ha-publicado-primer-consenso-inteligencia-artificial-y-educacion" TargetMode="External"/><Relationship Id="rId20" Type="http://schemas.openxmlformats.org/officeDocument/2006/relationships/footer" Target="footer2.xml"/><Relationship Id="rId29" Type="http://schemas.openxmlformats.org/officeDocument/2006/relationships/hyperlink" Target="https://www.itu.int/rec/T-REC-E.4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ecd.ai/dashboards/policy-initiatives/2019-data-policyInitiatives-25006" TargetMode="External"/><Relationship Id="rId24" Type="http://schemas.openxmlformats.org/officeDocument/2006/relationships/hyperlink" Target="https://www.itu.int/itu-t/recommendations/rec.aspx?rec=13903" TargetMode="External"/><Relationship Id="rId5" Type="http://schemas.openxmlformats.org/officeDocument/2006/relationships/webSettings" Target="webSettings.xml"/><Relationship Id="rId15" Type="http://schemas.openxmlformats.org/officeDocument/2006/relationships/hyperlink" Target="https://es.unesco.org/mlw" TargetMode="External"/><Relationship Id="rId23" Type="http://schemas.openxmlformats.org/officeDocument/2006/relationships/hyperlink" Target="https://www.itu.int/ITU-T/recommendations/rec.aspx?rec=14134" TargetMode="External"/><Relationship Id="rId28" Type="http://schemas.openxmlformats.org/officeDocument/2006/relationships/hyperlink" Target="https://www.itu.int/rec/T-REC-P.1204" TargetMode="External"/><Relationship Id="rId10" Type="http://schemas.openxmlformats.org/officeDocument/2006/relationships/hyperlink" Target="https://www.gov.uk/government/publications/algorithms-how-they-can-reduce-competition-and-harm-consumers/algorithms-how-they-can-reduce-competition-and-harm-consumers"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usinessandindustry.co.uk/5g/5g-what-you-need-to-know/?utm_source=worldeconomicforum-distro&amp;utm_medium=client" TargetMode="External"/><Relationship Id="rId14" Type="http://schemas.openxmlformats.org/officeDocument/2006/relationships/hyperlink" Target="https://www.iso.org/files/live/sites/isoorg/files/news/magazine/ISOfocus%20(2013-NOW)/sp/ISOfocus_137_sp.pdf" TargetMode="External"/><Relationship Id="rId22" Type="http://schemas.openxmlformats.org/officeDocument/2006/relationships/hyperlink" Target="https://www.itu.int/ITU-T/recommendations/rec.aspx?rec=14133" TargetMode="External"/><Relationship Id="rId27" Type="http://schemas.openxmlformats.org/officeDocument/2006/relationships/hyperlink" Target="https://www.itu.int/rec/T-REC-P.1203"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consejoconsultivo.ift.org.mx/popiniones.php" TargetMode="External"/><Relationship Id="rId18" Type="http://schemas.openxmlformats.org/officeDocument/2006/relationships/hyperlink" Target="https://news.itu.int/international-standards-for-an-ai-enabled-future/" TargetMode="External"/><Relationship Id="rId26" Type="http://schemas.openxmlformats.org/officeDocument/2006/relationships/hyperlink" Target="https://www.itu.int/ITU-T/recommendations/rec.aspx?rec=14133&amp;lang=es" TargetMode="External"/><Relationship Id="rId21" Type="http://schemas.openxmlformats.org/officeDocument/2006/relationships/hyperlink" Target="https://www.itu.int/en/ITU-T/focusgroups/ai4ad/Pages/default.aspx" TargetMode="External"/><Relationship Id="rId34" Type="http://schemas.openxmlformats.org/officeDocument/2006/relationships/hyperlink" Target="https://www.itu.int/ITU-T/recommendations/rec.aspx?id=14080&amp;lang=en" TargetMode="External"/><Relationship Id="rId7" Type="http://schemas.openxmlformats.org/officeDocument/2006/relationships/hyperlink" Target="https://www.oecd.org/centrodemexico/medios/cuarentaydospaisesadoptanlosprincipiosdelaocdesobreinteligenciaartificial.htm" TargetMode="External"/><Relationship Id="rId12" Type="http://schemas.openxmlformats.org/officeDocument/2006/relationships/hyperlink" Target="https://www.businessandindustry.co.uk/5g/5g-what-you-need-to%20know/?utm_source=worldeconomicforum-distro&amp;utm_medium=client" TargetMode="External"/><Relationship Id="rId17" Type="http://schemas.openxmlformats.org/officeDocument/2006/relationships/hyperlink" Target="https://cadmus.eui.eu" TargetMode="External"/><Relationship Id="rId25" Type="http://schemas.openxmlformats.org/officeDocument/2006/relationships/hyperlink" Target="https://www.itu.int/ITU-T/recommendations/rec.aspx?rec=13894&amp;lang=es" TargetMode="External"/><Relationship Id="rId33" Type="http://schemas.openxmlformats.org/officeDocument/2006/relationships/hyperlink" Target="https://www.itu.int/rec/T-REC-E.475" TargetMode="External"/><Relationship Id="rId38" Type="http://schemas.openxmlformats.org/officeDocument/2006/relationships/hyperlink" Target="https://www.iso.org/committee/6794475/x/catalogue/p/0/u/1/w/0/d/0" TargetMode="External"/><Relationship Id="rId2" Type="http://schemas.openxmlformats.org/officeDocument/2006/relationships/hyperlink" Target="http://www.ift.org.mx/sites/default/files/conocenos/pleno/otrosdocumentos/javier-juarez-mojica/documentodereferencia-eticadelossistemasydispositivosinteligentes.pdf" TargetMode="External"/><Relationship Id="rId16" Type="http://schemas.openxmlformats.org/officeDocument/2006/relationships/hyperlink" Target="https://openai.com/blog/openai-api/" TargetMode="External"/><Relationship Id="rId20" Type="http://schemas.openxmlformats.org/officeDocument/2006/relationships/hyperlink" Target="https://www.itu.int/en/ITU-T/focusgroups/ai4ee/Pages/default.aspx" TargetMode="External"/><Relationship Id="rId29" Type="http://schemas.openxmlformats.org/officeDocument/2006/relationships/hyperlink" Target="https://www.itu.int/rec/T-REC-P.1204" TargetMode="External"/><Relationship Id="rId1" Type="http://schemas.openxmlformats.org/officeDocument/2006/relationships/hyperlink" Target="https://www.gob.mx/cedn" TargetMode="External"/><Relationship Id="rId6" Type="http://schemas.openxmlformats.org/officeDocument/2006/relationships/hyperlink" Target="http://www.ift.org.mx/sites/default/files/contenidogeneral/competencia-economica/serviciosymodelosdenegocioenelecosistemadigital.pdf" TargetMode="External"/><Relationship Id="rId11" Type="http://schemas.openxmlformats.org/officeDocument/2006/relationships/hyperlink" Target="https://revista.une.org/21/abracemos-el-poder-de-la-tecnologia.html" TargetMode="External"/><Relationship Id="rId24" Type="http://schemas.openxmlformats.org/officeDocument/2006/relationships/hyperlink" Target="https://www.itu.int/en/ITU-T/focusgroups/ai4ee/Pages/default.aspx" TargetMode="External"/><Relationship Id="rId32" Type="http://schemas.openxmlformats.org/officeDocument/2006/relationships/hyperlink" Target="https://www.itu.int/rec/T-REC-P.1204" TargetMode="External"/><Relationship Id="rId37" Type="http://schemas.openxmlformats.org/officeDocument/2006/relationships/hyperlink" Target="https://www.iso.org/committee/6794475/x/catalogue/p/1/u/0/w/0/d/0" TargetMode="External"/><Relationship Id="rId5" Type="http://schemas.openxmlformats.org/officeDocument/2006/relationships/hyperlink" Target="https://www.wto.org/spanish/res_s/publications_s/wtr18_s.htm" TargetMode="External"/><Relationship Id="rId15" Type="http://schemas.openxmlformats.org/officeDocument/2006/relationships/hyperlink" Target="https://www.gov.uk/government/publications/algorithms-how-they-can-reduce-competition-and-harm-consumers/algorithms-how-they-can-reduce-competition-and-harm-consumers" TargetMode="External"/><Relationship Id="rId23" Type="http://schemas.openxmlformats.org/officeDocument/2006/relationships/hyperlink" Target="https://www.itu.int/en/ITU-T/focusgroups/ml5g/Pages/default.aspx" TargetMode="External"/><Relationship Id="rId28" Type="http://schemas.openxmlformats.org/officeDocument/2006/relationships/hyperlink" Target="https://www.itu.int/rec/T-REC-P.1203" TargetMode="External"/><Relationship Id="rId36" Type="http://schemas.openxmlformats.org/officeDocument/2006/relationships/hyperlink" Target="https://www.itu.int/itu-t/recommendations/rec.aspx?rec=14181" TargetMode="External"/><Relationship Id="rId10" Type="http://schemas.openxmlformats.org/officeDocument/2006/relationships/hyperlink" Target="https://lopezobrador.org.mx/2020/01/31/presentan-objetivos-y-diagnostico-de-la-coordinacion-de-estrategia-digital-nacional-limpian-corrupcion-en-dependencia/" TargetMode="External"/><Relationship Id="rId19" Type="http://schemas.openxmlformats.org/officeDocument/2006/relationships/hyperlink" Target="https://aiforgood.itu.int" TargetMode="External"/><Relationship Id="rId31" Type="http://schemas.openxmlformats.org/officeDocument/2006/relationships/hyperlink" Target="https://www.itu.int/rec/T-REC-P.1203-201710-I/en" TargetMode="External"/><Relationship Id="rId4" Type="http://schemas.openxmlformats.org/officeDocument/2006/relationships/hyperlink" Target="https://digital-strategy.ec.europa.eu/en/library/ethics-guidelines-trustworthy-ai" TargetMode="External"/><Relationship Id="rId9" Type="http://schemas.openxmlformats.org/officeDocument/2006/relationships/hyperlink" Target="file:///C:\Users\K09848\Downloads\ia-confiable-del-instituto-de-ingenier%C3%ADa-el%C3%A9ctrica-y-electr%C3%B3nica-_-reliable-ai-of-the-institute-of-electrical-and-electronic-engineering.pdf" TargetMode="External"/><Relationship Id="rId14" Type="http://schemas.openxmlformats.org/officeDocument/2006/relationships/hyperlink" Target="https://openai.com/blog/openai-api/" TargetMode="External"/><Relationship Id="rId22" Type="http://schemas.openxmlformats.org/officeDocument/2006/relationships/hyperlink" Target="https://www.itu.int/en/ITU-T/extcoop/ai-data-commons/Pages/default.aspx" TargetMode="External"/><Relationship Id="rId27" Type="http://schemas.openxmlformats.org/officeDocument/2006/relationships/hyperlink" Target="https://www.itu.int/ITU-T/recommendations/rec.aspx?rec=14134&amp;lang=es" TargetMode="External"/><Relationship Id="rId30" Type="http://schemas.openxmlformats.org/officeDocument/2006/relationships/hyperlink" Target="https://www.itu.int/en/ITU-T/studygroups/2017-2020/16/Pages/q5.aspx" TargetMode="External"/><Relationship Id="rId35" Type="http://schemas.openxmlformats.org/officeDocument/2006/relationships/hyperlink" Target="https://www.itu.int/itu-t/recommendations/rec.aspx?rec=13977" TargetMode="External"/><Relationship Id="rId8" Type="http://schemas.openxmlformats.org/officeDocument/2006/relationships/hyperlink" Target="https://www.ieee.org/" TargetMode="External"/><Relationship Id="rId3" Type="http://schemas.openxmlformats.org/officeDocument/2006/relationships/hyperlink" Target="https://digital-strategy.ec.europa.eu/en/library/proposal-regulation-laying-down-harmonised-rules-artificial-intelligence-artificial-intellig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6953-BF45-4176-8680-3ED252F2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13798</Words>
  <Characters>75892</Characters>
  <Application>Microsoft Office Word</Application>
  <DocSecurity>0</DocSecurity>
  <Lines>632</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Euridice Palma</dc:creator>
  <cp:keywords/>
  <dc:description/>
  <cp:lastModifiedBy>CC</cp:lastModifiedBy>
  <cp:revision>5</cp:revision>
  <cp:lastPrinted>2021-03-25T21:24:00Z</cp:lastPrinted>
  <dcterms:created xsi:type="dcterms:W3CDTF">2021-06-03T17:33:00Z</dcterms:created>
  <dcterms:modified xsi:type="dcterms:W3CDTF">2021-06-04T14:37:00Z</dcterms:modified>
</cp:coreProperties>
</file>