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CDCF40" w14:textId="5685782E" w:rsidR="0088637B" w:rsidRPr="00AF06E9" w:rsidRDefault="0088637B" w:rsidP="005302AE">
      <w:pPr>
        <w:spacing w:line="360" w:lineRule="auto"/>
        <w:jc w:val="both"/>
        <w:rPr>
          <w:rFonts w:cstheme="minorHAnsi"/>
          <w:b/>
          <w:bCs/>
          <w:sz w:val="24"/>
          <w:szCs w:val="24"/>
        </w:rPr>
      </w:pPr>
      <w:r w:rsidRPr="00DA1574">
        <w:rPr>
          <w:rFonts w:cstheme="minorHAnsi"/>
          <w:b/>
          <w:bCs/>
          <w:sz w:val="24"/>
          <w:szCs w:val="24"/>
        </w:rPr>
        <w:t>RECOMENDACIÓN QUE EMITE EL CONSEJO CONSULTIVO DEL I</w:t>
      </w:r>
      <w:r w:rsidR="00DB1AEC" w:rsidRPr="00DA1574">
        <w:rPr>
          <w:rFonts w:cstheme="minorHAnsi"/>
          <w:b/>
          <w:bCs/>
          <w:sz w:val="24"/>
          <w:szCs w:val="24"/>
        </w:rPr>
        <w:t xml:space="preserve">NSTITUTO </w:t>
      </w:r>
      <w:r w:rsidRPr="00DA1574">
        <w:rPr>
          <w:rFonts w:cstheme="minorHAnsi"/>
          <w:b/>
          <w:bCs/>
          <w:sz w:val="24"/>
          <w:szCs w:val="24"/>
        </w:rPr>
        <w:t>F</w:t>
      </w:r>
      <w:r w:rsidR="00DB1AEC" w:rsidRPr="00DA1574">
        <w:rPr>
          <w:rFonts w:cstheme="minorHAnsi"/>
          <w:b/>
          <w:bCs/>
          <w:sz w:val="24"/>
          <w:szCs w:val="24"/>
        </w:rPr>
        <w:t xml:space="preserve">EDERAL DE </w:t>
      </w:r>
      <w:r w:rsidR="00424D41" w:rsidRPr="00DA1574">
        <w:rPr>
          <w:rFonts w:cstheme="minorHAnsi"/>
          <w:b/>
          <w:bCs/>
          <w:sz w:val="24"/>
          <w:szCs w:val="24"/>
        </w:rPr>
        <w:t>TELECOMUNICACIONES REFERENTE</w:t>
      </w:r>
      <w:r w:rsidRPr="00DA1574">
        <w:rPr>
          <w:rFonts w:cstheme="minorHAnsi"/>
          <w:b/>
          <w:bCs/>
          <w:sz w:val="24"/>
          <w:szCs w:val="24"/>
        </w:rPr>
        <w:t xml:space="preserve"> A LA </w:t>
      </w:r>
      <w:r w:rsidR="00A52617" w:rsidRPr="00DA1574">
        <w:rPr>
          <w:rFonts w:cstheme="minorHAnsi"/>
          <w:b/>
          <w:bCs/>
          <w:sz w:val="24"/>
          <w:szCs w:val="24"/>
        </w:rPr>
        <w:t>CONVENIENCIA</w:t>
      </w:r>
      <w:r w:rsidRPr="00DA1574">
        <w:rPr>
          <w:rFonts w:cstheme="minorHAnsi"/>
          <w:b/>
          <w:bCs/>
          <w:sz w:val="24"/>
          <w:szCs w:val="24"/>
        </w:rPr>
        <w:t xml:space="preserve"> DE MODIFICAR </w:t>
      </w:r>
      <w:r w:rsidR="00424D41" w:rsidRPr="00DA1574">
        <w:rPr>
          <w:rFonts w:cstheme="minorHAnsi"/>
          <w:b/>
          <w:bCs/>
          <w:sz w:val="24"/>
          <w:szCs w:val="24"/>
        </w:rPr>
        <w:t>SU</w:t>
      </w:r>
      <w:r w:rsidRPr="00DA1574">
        <w:rPr>
          <w:rFonts w:cstheme="minorHAnsi"/>
          <w:b/>
          <w:bCs/>
          <w:sz w:val="24"/>
          <w:szCs w:val="24"/>
        </w:rPr>
        <w:t xml:space="preserve"> ESTATUTO </w:t>
      </w:r>
      <w:r w:rsidR="00394B7D" w:rsidRPr="00DA1574">
        <w:rPr>
          <w:rFonts w:cstheme="minorHAnsi"/>
          <w:b/>
          <w:bCs/>
          <w:sz w:val="24"/>
          <w:szCs w:val="24"/>
        </w:rPr>
        <w:t xml:space="preserve">ORGÁNICO </w:t>
      </w:r>
      <w:r w:rsidRPr="00DA1574">
        <w:rPr>
          <w:rFonts w:cstheme="minorHAnsi"/>
          <w:b/>
          <w:bCs/>
          <w:sz w:val="24"/>
          <w:szCs w:val="24"/>
        </w:rPr>
        <w:t xml:space="preserve">PARA </w:t>
      </w:r>
      <w:r w:rsidR="005E3CE6" w:rsidRPr="00DA1574">
        <w:rPr>
          <w:rFonts w:cstheme="minorHAnsi"/>
          <w:b/>
          <w:bCs/>
          <w:sz w:val="24"/>
          <w:szCs w:val="24"/>
        </w:rPr>
        <w:t xml:space="preserve">AJUSTAR </w:t>
      </w:r>
      <w:r w:rsidR="00A52617" w:rsidRPr="00DA1574">
        <w:rPr>
          <w:rFonts w:cstheme="minorHAnsi"/>
          <w:b/>
          <w:bCs/>
          <w:sz w:val="24"/>
          <w:szCs w:val="24"/>
        </w:rPr>
        <w:t xml:space="preserve">EL </w:t>
      </w:r>
      <w:r w:rsidR="000A0105" w:rsidRPr="00DA1574">
        <w:rPr>
          <w:rFonts w:cstheme="minorHAnsi"/>
          <w:b/>
          <w:bCs/>
          <w:sz w:val="24"/>
          <w:szCs w:val="24"/>
        </w:rPr>
        <w:t xml:space="preserve">QUORUM </w:t>
      </w:r>
      <w:r w:rsidR="00654140" w:rsidRPr="00DA1574">
        <w:rPr>
          <w:rFonts w:cstheme="minorHAnsi"/>
          <w:b/>
          <w:bCs/>
          <w:sz w:val="24"/>
          <w:szCs w:val="24"/>
        </w:rPr>
        <w:t xml:space="preserve">REQUERIDO </w:t>
      </w:r>
      <w:r w:rsidR="000A0105" w:rsidRPr="00DA1574">
        <w:rPr>
          <w:rFonts w:cstheme="minorHAnsi"/>
          <w:b/>
          <w:bCs/>
          <w:sz w:val="24"/>
          <w:szCs w:val="24"/>
        </w:rPr>
        <w:t xml:space="preserve">PARA LA ADOPCIÓN DE DECISIONES </w:t>
      </w:r>
      <w:r w:rsidR="00B2430E" w:rsidRPr="00DA1574">
        <w:rPr>
          <w:rFonts w:cstheme="minorHAnsi"/>
          <w:b/>
          <w:bCs/>
          <w:sz w:val="24"/>
          <w:szCs w:val="24"/>
        </w:rPr>
        <w:t>DEL PLENO</w:t>
      </w:r>
      <w:r w:rsidR="00BE027C">
        <w:rPr>
          <w:rFonts w:cstheme="minorHAnsi"/>
          <w:b/>
          <w:bCs/>
          <w:sz w:val="24"/>
          <w:szCs w:val="24"/>
        </w:rPr>
        <w:t>.</w:t>
      </w:r>
    </w:p>
    <w:p w14:paraId="44F4D466" w14:textId="6214A4AE" w:rsidR="00B2430E" w:rsidRPr="00CC0C16" w:rsidRDefault="0088637B" w:rsidP="005302AE">
      <w:pPr>
        <w:spacing w:line="360" w:lineRule="auto"/>
        <w:jc w:val="both"/>
        <w:rPr>
          <w:rFonts w:cstheme="minorHAnsi"/>
          <w:b/>
          <w:bCs/>
          <w:sz w:val="24"/>
          <w:szCs w:val="24"/>
        </w:rPr>
      </w:pPr>
      <w:r w:rsidRPr="00CC0C16">
        <w:rPr>
          <w:rFonts w:cstheme="minorHAnsi"/>
          <w:b/>
          <w:bCs/>
          <w:sz w:val="24"/>
          <w:szCs w:val="24"/>
        </w:rPr>
        <w:t>SITUACIÓN</w:t>
      </w:r>
    </w:p>
    <w:p w14:paraId="3394D0FE" w14:textId="55A9886D" w:rsidR="00097603" w:rsidRPr="00C13C35" w:rsidRDefault="00DB1AEC" w:rsidP="00EC71A7">
      <w:pPr>
        <w:pStyle w:val="Prrafodelista"/>
        <w:numPr>
          <w:ilvl w:val="0"/>
          <w:numId w:val="13"/>
        </w:numPr>
        <w:ind w:left="567" w:hanging="567"/>
        <w:jc w:val="both"/>
        <w:rPr>
          <w:rFonts w:cstheme="minorHAnsi"/>
          <w:sz w:val="24"/>
          <w:szCs w:val="24"/>
          <w:lang w:val="es-ES"/>
        </w:rPr>
      </w:pPr>
      <w:r w:rsidRPr="00DA1574">
        <w:rPr>
          <w:rFonts w:cstheme="minorHAnsi"/>
          <w:sz w:val="24"/>
          <w:szCs w:val="24"/>
        </w:rPr>
        <w:t xml:space="preserve"> Actualmente, el Pleno del I</w:t>
      </w:r>
      <w:r w:rsidR="006D49CB" w:rsidRPr="00DA1574">
        <w:rPr>
          <w:rFonts w:cstheme="minorHAnsi"/>
          <w:sz w:val="24"/>
          <w:szCs w:val="24"/>
        </w:rPr>
        <w:t xml:space="preserve">nstituto </w:t>
      </w:r>
      <w:r w:rsidRPr="00DA1574">
        <w:rPr>
          <w:rFonts w:cstheme="minorHAnsi"/>
          <w:sz w:val="24"/>
          <w:szCs w:val="24"/>
        </w:rPr>
        <w:t>F</w:t>
      </w:r>
      <w:r w:rsidR="006D49CB" w:rsidRPr="00DA1574">
        <w:rPr>
          <w:rFonts w:cstheme="minorHAnsi"/>
          <w:sz w:val="24"/>
          <w:szCs w:val="24"/>
        </w:rPr>
        <w:t xml:space="preserve">ederal de </w:t>
      </w:r>
      <w:r w:rsidRPr="00DA1574">
        <w:rPr>
          <w:rFonts w:cstheme="minorHAnsi"/>
          <w:sz w:val="24"/>
          <w:szCs w:val="24"/>
        </w:rPr>
        <w:t>T</w:t>
      </w:r>
      <w:r w:rsidR="006D49CB" w:rsidRPr="00DA1574">
        <w:rPr>
          <w:rFonts w:cstheme="minorHAnsi"/>
          <w:sz w:val="24"/>
          <w:szCs w:val="24"/>
        </w:rPr>
        <w:t>elecomunicaciones (IFT)</w:t>
      </w:r>
      <w:r w:rsidRPr="00DA1574">
        <w:rPr>
          <w:rFonts w:cstheme="minorHAnsi"/>
          <w:sz w:val="24"/>
          <w:szCs w:val="24"/>
        </w:rPr>
        <w:t xml:space="preserve"> está conformado </w:t>
      </w:r>
      <w:r w:rsidR="003F5AEA" w:rsidRPr="00DA1574">
        <w:rPr>
          <w:rFonts w:cstheme="minorHAnsi"/>
          <w:sz w:val="24"/>
          <w:szCs w:val="24"/>
        </w:rPr>
        <w:t xml:space="preserve">integrado </w:t>
      </w:r>
      <w:r w:rsidRPr="00AF06E9">
        <w:rPr>
          <w:rFonts w:cstheme="minorHAnsi"/>
          <w:sz w:val="24"/>
          <w:szCs w:val="24"/>
        </w:rPr>
        <w:t>de la siguiente forma</w:t>
      </w:r>
      <w:r w:rsidR="008847ED" w:rsidRPr="00AF06E9">
        <w:rPr>
          <w:rFonts w:cstheme="minorHAnsi"/>
          <w:sz w:val="24"/>
          <w:szCs w:val="24"/>
        </w:rPr>
        <w:t>:</w:t>
      </w:r>
    </w:p>
    <w:tbl>
      <w:tblPr>
        <w:tblStyle w:val="Tablaconcuadrcula"/>
        <w:tblW w:w="0" w:type="auto"/>
        <w:tblLook w:val="04A0" w:firstRow="1" w:lastRow="0" w:firstColumn="1" w:lastColumn="0" w:noHBand="0" w:noVBand="1"/>
      </w:tblPr>
      <w:tblGrid>
        <w:gridCol w:w="562"/>
        <w:gridCol w:w="3852"/>
        <w:gridCol w:w="2207"/>
        <w:gridCol w:w="2207"/>
      </w:tblGrid>
      <w:tr w:rsidR="00482D31" w:rsidRPr="00DA1574" w14:paraId="4E5B4353" w14:textId="77777777" w:rsidTr="00C61695">
        <w:tc>
          <w:tcPr>
            <w:tcW w:w="562" w:type="dxa"/>
            <w:shd w:val="clear" w:color="auto" w:fill="222A35" w:themeFill="text2" w:themeFillShade="80"/>
            <w:vAlign w:val="center"/>
          </w:tcPr>
          <w:p w14:paraId="1D9AB68D" w14:textId="77777777" w:rsidR="00482D31" w:rsidRPr="00DA1574" w:rsidRDefault="00482D31" w:rsidP="00A7694F">
            <w:pPr>
              <w:spacing w:line="360" w:lineRule="auto"/>
              <w:jc w:val="center"/>
              <w:rPr>
                <w:rFonts w:cstheme="minorHAnsi"/>
                <w:b/>
                <w:bCs/>
                <w:sz w:val="24"/>
                <w:szCs w:val="24"/>
              </w:rPr>
            </w:pPr>
            <w:r w:rsidRPr="00DA1574">
              <w:rPr>
                <w:rFonts w:cstheme="minorHAnsi"/>
                <w:b/>
                <w:bCs/>
                <w:sz w:val="24"/>
                <w:szCs w:val="24"/>
              </w:rPr>
              <w:t>#</w:t>
            </w:r>
          </w:p>
        </w:tc>
        <w:tc>
          <w:tcPr>
            <w:tcW w:w="3852" w:type="dxa"/>
            <w:shd w:val="clear" w:color="auto" w:fill="222A35" w:themeFill="text2" w:themeFillShade="80"/>
            <w:vAlign w:val="center"/>
          </w:tcPr>
          <w:p w14:paraId="5359F386" w14:textId="77777777" w:rsidR="00482D31" w:rsidRPr="00DA1574" w:rsidRDefault="00482D31" w:rsidP="00A7694F">
            <w:pPr>
              <w:spacing w:line="360" w:lineRule="auto"/>
              <w:jc w:val="center"/>
              <w:rPr>
                <w:rFonts w:cstheme="minorHAnsi"/>
                <w:b/>
                <w:bCs/>
                <w:sz w:val="24"/>
                <w:szCs w:val="24"/>
              </w:rPr>
            </w:pPr>
            <w:r w:rsidRPr="00DA1574">
              <w:rPr>
                <w:rFonts w:cstheme="minorHAnsi"/>
                <w:b/>
                <w:bCs/>
                <w:sz w:val="24"/>
                <w:szCs w:val="24"/>
              </w:rPr>
              <w:t>Comisionado</w:t>
            </w:r>
          </w:p>
        </w:tc>
        <w:tc>
          <w:tcPr>
            <w:tcW w:w="2207" w:type="dxa"/>
            <w:shd w:val="clear" w:color="auto" w:fill="222A35" w:themeFill="text2" w:themeFillShade="80"/>
            <w:vAlign w:val="center"/>
          </w:tcPr>
          <w:p w14:paraId="3CE02D47" w14:textId="77777777" w:rsidR="00482D31" w:rsidRPr="00DA1574" w:rsidRDefault="00482D31" w:rsidP="00A7694F">
            <w:pPr>
              <w:spacing w:line="360" w:lineRule="auto"/>
              <w:jc w:val="center"/>
              <w:rPr>
                <w:rFonts w:cstheme="minorHAnsi"/>
                <w:b/>
                <w:bCs/>
                <w:sz w:val="24"/>
                <w:szCs w:val="24"/>
              </w:rPr>
            </w:pPr>
            <w:r w:rsidRPr="00DA1574">
              <w:rPr>
                <w:rFonts w:cstheme="minorHAnsi"/>
                <w:b/>
                <w:bCs/>
                <w:sz w:val="24"/>
                <w:szCs w:val="24"/>
              </w:rPr>
              <w:t>Ratificado por el Senado</w:t>
            </w:r>
          </w:p>
        </w:tc>
        <w:tc>
          <w:tcPr>
            <w:tcW w:w="2207" w:type="dxa"/>
            <w:shd w:val="clear" w:color="auto" w:fill="222A35" w:themeFill="text2" w:themeFillShade="80"/>
            <w:vAlign w:val="center"/>
          </w:tcPr>
          <w:p w14:paraId="7F35CF36" w14:textId="77777777" w:rsidR="00482D31" w:rsidRPr="00DA1574" w:rsidRDefault="00482D31" w:rsidP="00A7694F">
            <w:pPr>
              <w:spacing w:line="360" w:lineRule="auto"/>
              <w:jc w:val="center"/>
              <w:rPr>
                <w:rFonts w:cstheme="minorHAnsi"/>
                <w:b/>
                <w:bCs/>
                <w:sz w:val="24"/>
                <w:szCs w:val="24"/>
              </w:rPr>
            </w:pPr>
            <w:r w:rsidRPr="00DA1574">
              <w:rPr>
                <w:rFonts w:cstheme="minorHAnsi"/>
                <w:b/>
                <w:bCs/>
                <w:sz w:val="24"/>
                <w:szCs w:val="24"/>
              </w:rPr>
              <w:t>Año en el que concluye encargo</w:t>
            </w:r>
          </w:p>
        </w:tc>
      </w:tr>
      <w:tr w:rsidR="00482D31" w:rsidRPr="00DA1574" w14:paraId="5E3D2624" w14:textId="77777777" w:rsidTr="00C61695">
        <w:tc>
          <w:tcPr>
            <w:tcW w:w="562" w:type="dxa"/>
            <w:vAlign w:val="center"/>
          </w:tcPr>
          <w:p w14:paraId="1E32B8F9" w14:textId="77777777" w:rsidR="00482D31" w:rsidRPr="00AF06E9" w:rsidRDefault="00482D31" w:rsidP="00A7694F">
            <w:pPr>
              <w:spacing w:line="360" w:lineRule="auto"/>
              <w:jc w:val="both"/>
              <w:rPr>
                <w:rFonts w:cstheme="minorHAnsi"/>
                <w:b/>
                <w:bCs/>
                <w:sz w:val="24"/>
                <w:szCs w:val="24"/>
              </w:rPr>
            </w:pPr>
            <w:r w:rsidRPr="00AF06E9">
              <w:rPr>
                <w:rFonts w:cstheme="minorHAnsi"/>
                <w:b/>
                <w:bCs/>
                <w:sz w:val="24"/>
                <w:szCs w:val="24"/>
              </w:rPr>
              <w:t>1</w:t>
            </w:r>
          </w:p>
        </w:tc>
        <w:tc>
          <w:tcPr>
            <w:tcW w:w="3852" w:type="dxa"/>
            <w:vAlign w:val="center"/>
          </w:tcPr>
          <w:p w14:paraId="1AEED890" w14:textId="1136DA35" w:rsidR="00482D31" w:rsidRPr="00DA1574" w:rsidRDefault="00482D31" w:rsidP="00A7694F">
            <w:pPr>
              <w:spacing w:line="360" w:lineRule="auto"/>
              <w:jc w:val="both"/>
              <w:rPr>
                <w:rFonts w:cstheme="minorHAnsi"/>
                <w:sz w:val="24"/>
                <w:szCs w:val="24"/>
              </w:rPr>
            </w:pPr>
            <w:r w:rsidRPr="00DA1574">
              <w:rPr>
                <w:rFonts w:cstheme="minorHAnsi"/>
                <w:sz w:val="24"/>
                <w:szCs w:val="24"/>
              </w:rPr>
              <w:t>Adolfo Cuevas</w:t>
            </w:r>
            <w:r w:rsidR="00C13D32" w:rsidRPr="00DA1574">
              <w:rPr>
                <w:rFonts w:cstheme="minorHAnsi"/>
                <w:sz w:val="24"/>
                <w:szCs w:val="24"/>
              </w:rPr>
              <w:t xml:space="preserve"> Teja</w:t>
            </w:r>
            <w:r w:rsidRPr="00DA1574">
              <w:rPr>
                <w:rFonts w:cstheme="minorHAnsi"/>
                <w:sz w:val="24"/>
                <w:szCs w:val="24"/>
              </w:rPr>
              <w:t xml:space="preserve"> (Comisionado Presidente Interino) </w:t>
            </w:r>
          </w:p>
        </w:tc>
        <w:tc>
          <w:tcPr>
            <w:tcW w:w="2207" w:type="dxa"/>
            <w:vAlign w:val="center"/>
          </w:tcPr>
          <w:p w14:paraId="57F6D751" w14:textId="77777777" w:rsidR="00482D31" w:rsidRPr="00DA1574" w:rsidRDefault="00482D31" w:rsidP="00A7694F">
            <w:pPr>
              <w:spacing w:line="360" w:lineRule="auto"/>
              <w:jc w:val="center"/>
              <w:rPr>
                <w:rFonts w:cstheme="minorHAnsi"/>
                <w:sz w:val="24"/>
                <w:szCs w:val="24"/>
              </w:rPr>
            </w:pPr>
            <w:r w:rsidRPr="00DA1574">
              <w:rPr>
                <w:rFonts w:cstheme="minorHAnsi"/>
                <w:sz w:val="24"/>
                <w:szCs w:val="24"/>
              </w:rPr>
              <w:t>Septiembre 2013</w:t>
            </w:r>
          </w:p>
        </w:tc>
        <w:tc>
          <w:tcPr>
            <w:tcW w:w="2207" w:type="dxa"/>
            <w:vAlign w:val="center"/>
          </w:tcPr>
          <w:p w14:paraId="33AF1173" w14:textId="77777777" w:rsidR="00482D31" w:rsidRPr="00DA1574" w:rsidRDefault="00482D31" w:rsidP="00A7694F">
            <w:pPr>
              <w:spacing w:line="360" w:lineRule="auto"/>
              <w:jc w:val="center"/>
              <w:rPr>
                <w:rFonts w:cstheme="minorHAnsi"/>
                <w:sz w:val="24"/>
                <w:szCs w:val="24"/>
              </w:rPr>
            </w:pPr>
            <w:r w:rsidRPr="00DA1574">
              <w:rPr>
                <w:rFonts w:cstheme="minorHAnsi"/>
                <w:sz w:val="24"/>
                <w:szCs w:val="24"/>
              </w:rPr>
              <w:t>Febrero 2022</w:t>
            </w:r>
          </w:p>
        </w:tc>
      </w:tr>
      <w:tr w:rsidR="00482D31" w:rsidRPr="00DA1574" w14:paraId="74DDC2B8" w14:textId="77777777" w:rsidTr="00C61695">
        <w:tc>
          <w:tcPr>
            <w:tcW w:w="562" w:type="dxa"/>
            <w:vAlign w:val="center"/>
          </w:tcPr>
          <w:p w14:paraId="6AED2A36" w14:textId="77777777" w:rsidR="00482D31" w:rsidRPr="00AF06E9" w:rsidRDefault="00482D31" w:rsidP="00A7694F">
            <w:pPr>
              <w:spacing w:line="360" w:lineRule="auto"/>
              <w:jc w:val="both"/>
              <w:rPr>
                <w:rFonts w:cstheme="minorHAnsi"/>
                <w:b/>
                <w:bCs/>
                <w:sz w:val="24"/>
                <w:szCs w:val="24"/>
              </w:rPr>
            </w:pPr>
            <w:r w:rsidRPr="00AF06E9">
              <w:rPr>
                <w:rFonts w:cstheme="minorHAnsi"/>
                <w:b/>
                <w:bCs/>
                <w:sz w:val="24"/>
                <w:szCs w:val="24"/>
              </w:rPr>
              <w:t>2</w:t>
            </w:r>
          </w:p>
        </w:tc>
        <w:tc>
          <w:tcPr>
            <w:tcW w:w="3852" w:type="dxa"/>
            <w:vAlign w:val="center"/>
          </w:tcPr>
          <w:p w14:paraId="2779527A" w14:textId="77777777" w:rsidR="00482D31" w:rsidRPr="00DA1574" w:rsidRDefault="00482D31" w:rsidP="00A7694F">
            <w:pPr>
              <w:spacing w:line="360" w:lineRule="auto"/>
              <w:jc w:val="both"/>
              <w:rPr>
                <w:rFonts w:cstheme="minorHAnsi"/>
                <w:sz w:val="24"/>
                <w:szCs w:val="24"/>
              </w:rPr>
            </w:pPr>
            <w:r w:rsidRPr="00DA1574">
              <w:rPr>
                <w:rFonts w:cstheme="minorHAnsi"/>
                <w:sz w:val="24"/>
                <w:szCs w:val="24"/>
              </w:rPr>
              <w:t xml:space="preserve">Javier Juárez Mojica </w:t>
            </w:r>
          </w:p>
        </w:tc>
        <w:tc>
          <w:tcPr>
            <w:tcW w:w="2207" w:type="dxa"/>
            <w:vAlign w:val="center"/>
          </w:tcPr>
          <w:p w14:paraId="745DEBB5" w14:textId="1C375A40" w:rsidR="00482D31" w:rsidRPr="00DA1574" w:rsidRDefault="00482D31" w:rsidP="00A7694F">
            <w:pPr>
              <w:spacing w:line="360" w:lineRule="auto"/>
              <w:jc w:val="center"/>
              <w:rPr>
                <w:rFonts w:cstheme="minorHAnsi"/>
                <w:sz w:val="24"/>
                <w:szCs w:val="24"/>
              </w:rPr>
            </w:pPr>
            <w:r w:rsidRPr="00DA1574">
              <w:rPr>
                <w:rFonts w:cstheme="minorHAnsi"/>
                <w:sz w:val="24"/>
                <w:szCs w:val="24"/>
              </w:rPr>
              <w:t>Octubre 2016</w:t>
            </w:r>
          </w:p>
        </w:tc>
        <w:tc>
          <w:tcPr>
            <w:tcW w:w="2207" w:type="dxa"/>
            <w:vAlign w:val="center"/>
          </w:tcPr>
          <w:p w14:paraId="52287357" w14:textId="0178E5EB" w:rsidR="00482D31" w:rsidRPr="00DA1574" w:rsidRDefault="00482D31" w:rsidP="00A7694F">
            <w:pPr>
              <w:spacing w:line="360" w:lineRule="auto"/>
              <w:jc w:val="center"/>
              <w:rPr>
                <w:rFonts w:cstheme="minorHAnsi"/>
                <w:sz w:val="24"/>
                <w:szCs w:val="24"/>
              </w:rPr>
            </w:pPr>
            <w:r w:rsidRPr="00DA1574">
              <w:rPr>
                <w:rFonts w:cstheme="minorHAnsi"/>
                <w:sz w:val="24"/>
                <w:szCs w:val="24"/>
              </w:rPr>
              <w:t>2025</w:t>
            </w:r>
          </w:p>
        </w:tc>
      </w:tr>
      <w:tr w:rsidR="00482D31" w:rsidRPr="00DA1574" w14:paraId="39863087" w14:textId="77777777" w:rsidTr="00C61695">
        <w:tc>
          <w:tcPr>
            <w:tcW w:w="562" w:type="dxa"/>
            <w:vAlign w:val="center"/>
          </w:tcPr>
          <w:p w14:paraId="7A83FF2E" w14:textId="77777777" w:rsidR="00482D31" w:rsidRPr="00AF06E9" w:rsidRDefault="00482D31" w:rsidP="00A7694F">
            <w:pPr>
              <w:spacing w:line="360" w:lineRule="auto"/>
              <w:jc w:val="both"/>
              <w:rPr>
                <w:rFonts w:cstheme="minorHAnsi"/>
                <w:b/>
                <w:bCs/>
                <w:sz w:val="24"/>
                <w:szCs w:val="24"/>
              </w:rPr>
            </w:pPr>
            <w:r w:rsidRPr="00AF06E9">
              <w:rPr>
                <w:rFonts w:cstheme="minorHAnsi"/>
                <w:b/>
                <w:bCs/>
                <w:sz w:val="24"/>
                <w:szCs w:val="24"/>
              </w:rPr>
              <w:t>3</w:t>
            </w:r>
          </w:p>
        </w:tc>
        <w:tc>
          <w:tcPr>
            <w:tcW w:w="3852" w:type="dxa"/>
            <w:vAlign w:val="center"/>
          </w:tcPr>
          <w:p w14:paraId="34E18F1B" w14:textId="77777777" w:rsidR="00482D31" w:rsidRPr="00DA1574" w:rsidRDefault="00482D31" w:rsidP="00A7694F">
            <w:pPr>
              <w:spacing w:line="360" w:lineRule="auto"/>
              <w:jc w:val="both"/>
              <w:rPr>
                <w:rFonts w:cstheme="minorHAnsi"/>
                <w:sz w:val="24"/>
                <w:szCs w:val="24"/>
              </w:rPr>
            </w:pPr>
            <w:r w:rsidRPr="00DA1574">
              <w:rPr>
                <w:rFonts w:cstheme="minorHAnsi"/>
                <w:sz w:val="24"/>
                <w:szCs w:val="24"/>
              </w:rPr>
              <w:t xml:space="preserve">Arturo Robles </w:t>
            </w:r>
            <w:proofErr w:type="spellStart"/>
            <w:r w:rsidRPr="00DA1574">
              <w:rPr>
                <w:rFonts w:cstheme="minorHAnsi"/>
                <w:sz w:val="24"/>
                <w:szCs w:val="24"/>
              </w:rPr>
              <w:t>Rovalo</w:t>
            </w:r>
            <w:proofErr w:type="spellEnd"/>
            <w:r w:rsidRPr="00DA1574">
              <w:rPr>
                <w:rFonts w:cstheme="minorHAnsi"/>
                <w:sz w:val="24"/>
                <w:szCs w:val="24"/>
              </w:rPr>
              <w:t xml:space="preserve"> </w:t>
            </w:r>
          </w:p>
        </w:tc>
        <w:tc>
          <w:tcPr>
            <w:tcW w:w="2207" w:type="dxa"/>
            <w:vAlign w:val="center"/>
          </w:tcPr>
          <w:p w14:paraId="4C3BE157" w14:textId="128E0B1D" w:rsidR="00482D31" w:rsidRPr="00DA1574" w:rsidRDefault="00482D31" w:rsidP="00A7694F">
            <w:pPr>
              <w:spacing w:line="360" w:lineRule="auto"/>
              <w:jc w:val="center"/>
              <w:rPr>
                <w:rFonts w:cstheme="minorHAnsi"/>
                <w:sz w:val="24"/>
                <w:szCs w:val="24"/>
              </w:rPr>
            </w:pPr>
            <w:r w:rsidRPr="00DA1574">
              <w:rPr>
                <w:rFonts w:cstheme="minorHAnsi"/>
                <w:sz w:val="24"/>
                <w:szCs w:val="24"/>
              </w:rPr>
              <w:t>Abril 2017</w:t>
            </w:r>
          </w:p>
        </w:tc>
        <w:tc>
          <w:tcPr>
            <w:tcW w:w="2207" w:type="dxa"/>
            <w:vAlign w:val="center"/>
          </w:tcPr>
          <w:p w14:paraId="30409AFA" w14:textId="45C0AD3A" w:rsidR="00482D31" w:rsidRPr="00DA1574" w:rsidRDefault="00482D31" w:rsidP="00A7694F">
            <w:pPr>
              <w:spacing w:line="360" w:lineRule="auto"/>
              <w:jc w:val="center"/>
              <w:rPr>
                <w:rFonts w:cstheme="minorHAnsi"/>
                <w:sz w:val="24"/>
                <w:szCs w:val="24"/>
              </w:rPr>
            </w:pPr>
            <w:r w:rsidRPr="00DA1574">
              <w:rPr>
                <w:rFonts w:cstheme="minorHAnsi"/>
                <w:sz w:val="24"/>
                <w:szCs w:val="24"/>
              </w:rPr>
              <w:t>2026</w:t>
            </w:r>
          </w:p>
        </w:tc>
      </w:tr>
      <w:tr w:rsidR="00482D31" w:rsidRPr="00DA1574" w14:paraId="6D14F1FE" w14:textId="77777777" w:rsidTr="00C61695">
        <w:tc>
          <w:tcPr>
            <w:tcW w:w="562" w:type="dxa"/>
            <w:vAlign w:val="center"/>
          </w:tcPr>
          <w:p w14:paraId="6C007E5C" w14:textId="77777777" w:rsidR="00482D31" w:rsidRPr="00AF06E9" w:rsidRDefault="00482D31" w:rsidP="00A7694F">
            <w:pPr>
              <w:spacing w:line="360" w:lineRule="auto"/>
              <w:jc w:val="both"/>
              <w:rPr>
                <w:rFonts w:cstheme="minorHAnsi"/>
                <w:b/>
                <w:bCs/>
                <w:sz w:val="24"/>
                <w:szCs w:val="24"/>
              </w:rPr>
            </w:pPr>
            <w:r w:rsidRPr="00AF06E9">
              <w:rPr>
                <w:rFonts w:cstheme="minorHAnsi"/>
                <w:b/>
                <w:bCs/>
                <w:sz w:val="24"/>
                <w:szCs w:val="24"/>
              </w:rPr>
              <w:t>4</w:t>
            </w:r>
          </w:p>
        </w:tc>
        <w:tc>
          <w:tcPr>
            <w:tcW w:w="3852" w:type="dxa"/>
            <w:vAlign w:val="center"/>
          </w:tcPr>
          <w:p w14:paraId="69FC8F06" w14:textId="77777777" w:rsidR="00482D31" w:rsidRPr="00DA1574" w:rsidRDefault="00482D31" w:rsidP="00A7694F">
            <w:pPr>
              <w:spacing w:line="360" w:lineRule="auto"/>
              <w:jc w:val="both"/>
              <w:rPr>
                <w:rFonts w:cstheme="minorHAnsi"/>
                <w:sz w:val="24"/>
                <w:szCs w:val="24"/>
              </w:rPr>
            </w:pPr>
            <w:proofErr w:type="spellStart"/>
            <w:r w:rsidRPr="00DA1574">
              <w:rPr>
                <w:rFonts w:cstheme="minorHAnsi"/>
                <w:sz w:val="24"/>
                <w:szCs w:val="24"/>
              </w:rPr>
              <w:t>Sóstenes</w:t>
            </w:r>
            <w:proofErr w:type="spellEnd"/>
            <w:r w:rsidRPr="00DA1574">
              <w:rPr>
                <w:rFonts w:cstheme="minorHAnsi"/>
                <w:sz w:val="24"/>
                <w:szCs w:val="24"/>
              </w:rPr>
              <w:t xml:space="preserve"> Díaz González </w:t>
            </w:r>
          </w:p>
        </w:tc>
        <w:tc>
          <w:tcPr>
            <w:tcW w:w="2207" w:type="dxa"/>
            <w:vAlign w:val="center"/>
          </w:tcPr>
          <w:p w14:paraId="1907BFE9" w14:textId="6E4D2469" w:rsidR="00482D31" w:rsidRPr="00DA1574" w:rsidRDefault="00482D31" w:rsidP="00A7694F">
            <w:pPr>
              <w:spacing w:line="360" w:lineRule="auto"/>
              <w:jc w:val="center"/>
              <w:rPr>
                <w:rFonts w:cstheme="minorHAnsi"/>
                <w:sz w:val="24"/>
                <w:szCs w:val="24"/>
              </w:rPr>
            </w:pPr>
            <w:r w:rsidRPr="00DA1574">
              <w:rPr>
                <w:rFonts w:cstheme="minorHAnsi"/>
                <w:sz w:val="24"/>
                <w:szCs w:val="24"/>
              </w:rPr>
              <w:t>Abril 2018</w:t>
            </w:r>
          </w:p>
        </w:tc>
        <w:tc>
          <w:tcPr>
            <w:tcW w:w="2207" w:type="dxa"/>
            <w:vAlign w:val="center"/>
          </w:tcPr>
          <w:p w14:paraId="595A023E" w14:textId="48D99DE9" w:rsidR="00482D31" w:rsidRPr="00DA1574" w:rsidRDefault="00482D31" w:rsidP="00A7694F">
            <w:pPr>
              <w:spacing w:line="360" w:lineRule="auto"/>
              <w:jc w:val="center"/>
              <w:rPr>
                <w:rFonts w:cstheme="minorHAnsi"/>
                <w:sz w:val="24"/>
                <w:szCs w:val="24"/>
              </w:rPr>
            </w:pPr>
            <w:r w:rsidRPr="00DA1574">
              <w:rPr>
                <w:rFonts w:cstheme="minorHAnsi"/>
                <w:sz w:val="24"/>
                <w:szCs w:val="24"/>
              </w:rPr>
              <w:t>2027</w:t>
            </w:r>
          </w:p>
        </w:tc>
      </w:tr>
      <w:tr w:rsidR="00482D31" w:rsidRPr="00DA1574" w14:paraId="05DE5656" w14:textId="77777777" w:rsidTr="00C61695">
        <w:tc>
          <w:tcPr>
            <w:tcW w:w="562" w:type="dxa"/>
            <w:vAlign w:val="center"/>
          </w:tcPr>
          <w:p w14:paraId="57948593" w14:textId="77777777" w:rsidR="00482D31" w:rsidRPr="00AF06E9" w:rsidRDefault="00482D31" w:rsidP="00A7694F">
            <w:pPr>
              <w:spacing w:line="360" w:lineRule="auto"/>
              <w:jc w:val="both"/>
              <w:rPr>
                <w:rFonts w:cstheme="minorHAnsi"/>
                <w:b/>
                <w:bCs/>
                <w:sz w:val="24"/>
                <w:szCs w:val="24"/>
              </w:rPr>
            </w:pPr>
            <w:r w:rsidRPr="00AF06E9">
              <w:rPr>
                <w:rFonts w:cstheme="minorHAnsi"/>
                <w:b/>
                <w:bCs/>
                <w:sz w:val="24"/>
                <w:szCs w:val="24"/>
              </w:rPr>
              <w:t>5</w:t>
            </w:r>
          </w:p>
        </w:tc>
        <w:tc>
          <w:tcPr>
            <w:tcW w:w="3852" w:type="dxa"/>
            <w:vAlign w:val="center"/>
          </w:tcPr>
          <w:p w14:paraId="77D52C3E" w14:textId="77777777" w:rsidR="00482D31" w:rsidRPr="00DA1574" w:rsidRDefault="00482D31" w:rsidP="00A7694F">
            <w:pPr>
              <w:spacing w:line="360" w:lineRule="auto"/>
              <w:jc w:val="both"/>
              <w:rPr>
                <w:rFonts w:cstheme="minorHAnsi"/>
                <w:sz w:val="24"/>
                <w:szCs w:val="24"/>
              </w:rPr>
            </w:pPr>
            <w:r w:rsidRPr="00DA1574">
              <w:rPr>
                <w:rFonts w:cstheme="minorHAnsi"/>
                <w:sz w:val="24"/>
                <w:szCs w:val="24"/>
              </w:rPr>
              <w:t xml:space="preserve">Ramiro Camacho Castillo </w:t>
            </w:r>
          </w:p>
        </w:tc>
        <w:tc>
          <w:tcPr>
            <w:tcW w:w="2207" w:type="dxa"/>
            <w:vAlign w:val="center"/>
          </w:tcPr>
          <w:p w14:paraId="480F508B" w14:textId="207AB7EC" w:rsidR="00482D31" w:rsidRPr="00DA1574" w:rsidRDefault="00482D31" w:rsidP="00A7694F">
            <w:pPr>
              <w:spacing w:line="360" w:lineRule="auto"/>
              <w:jc w:val="center"/>
              <w:rPr>
                <w:rFonts w:cstheme="minorHAnsi"/>
                <w:sz w:val="24"/>
                <w:szCs w:val="24"/>
              </w:rPr>
            </w:pPr>
            <w:r w:rsidRPr="00DA1574">
              <w:rPr>
                <w:rFonts w:cstheme="minorHAnsi"/>
                <w:sz w:val="24"/>
                <w:szCs w:val="24"/>
              </w:rPr>
              <w:t>Marzo 2019</w:t>
            </w:r>
          </w:p>
        </w:tc>
        <w:tc>
          <w:tcPr>
            <w:tcW w:w="2207" w:type="dxa"/>
            <w:vAlign w:val="center"/>
          </w:tcPr>
          <w:p w14:paraId="0E91AE74" w14:textId="4B7E697D" w:rsidR="00482D31" w:rsidRPr="00DA1574" w:rsidRDefault="00482D31" w:rsidP="00A7694F">
            <w:pPr>
              <w:spacing w:line="360" w:lineRule="auto"/>
              <w:jc w:val="center"/>
              <w:rPr>
                <w:rFonts w:cstheme="minorHAnsi"/>
                <w:sz w:val="24"/>
                <w:szCs w:val="24"/>
              </w:rPr>
            </w:pPr>
            <w:r w:rsidRPr="00DA1574">
              <w:rPr>
                <w:rFonts w:cstheme="minorHAnsi"/>
                <w:sz w:val="24"/>
                <w:szCs w:val="24"/>
              </w:rPr>
              <w:t>2028</w:t>
            </w:r>
          </w:p>
        </w:tc>
      </w:tr>
      <w:tr w:rsidR="00482D31" w:rsidRPr="00DA1574" w14:paraId="00335DE7" w14:textId="77777777" w:rsidTr="00C61695">
        <w:tc>
          <w:tcPr>
            <w:tcW w:w="562" w:type="dxa"/>
            <w:vAlign w:val="center"/>
          </w:tcPr>
          <w:p w14:paraId="3DA2CB94" w14:textId="77777777" w:rsidR="00482D31" w:rsidRPr="00AF06E9" w:rsidRDefault="00482D31" w:rsidP="00A7694F">
            <w:pPr>
              <w:spacing w:line="360" w:lineRule="auto"/>
              <w:jc w:val="both"/>
              <w:rPr>
                <w:rFonts w:cstheme="minorHAnsi"/>
                <w:b/>
                <w:bCs/>
                <w:sz w:val="24"/>
                <w:szCs w:val="24"/>
              </w:rPr>
            </w:pPr>
            <w:r w:rsidRPr="00AF06E9">
              <w:rPr>
                <w:rFonts w:cstheme="minorHAnsi"/>
                <w:b/>
                <w:bCs/>
                <w:sz w:val="24"/>
                <w:szCs w:val="24"/>
              </w:rPr>
              <w:t>6</w:t>
            </w:r>
          </w:p>
        </w:tc>
        <w:tc>
          <w:tcPr>
            <w:tcW w:w="3852" w:type="dxa"/>
            <w:vAlign w:val="center"/>
          </w:tcPr>
          <w:p w14:paraId="2968B84C" w14:textId="77777777" w:rsidR="00482D31" w:rsidRPr="00DA1574" w:rsidRDefault="00482D31" w:rsidP="00A7694F">
            <w:pPr>
              <w:spacing w:line="360" w:lineRule="auto"/>
              <w:jc w:val="both"/>
              <w:rPr>
                <w:rFonts w:cstheme="minorHAnsi"/>
                <w:sz w:val="24"/>
                <w:szCs w:val="24"/>
              </w:rPr>
            </w:pPr>
            <w:r w:rsidRPr="00DA1574">
              <w:rPr>
                <w:rFonts w:cstheme="minorHAnsi"/>
                <w:sz w:val="24"/>
                <w:szCs w:val="24"/>
              </w:rPr>
              <w:t>Comisionada (Pendiente nombramiento)</w:t>
            </w:r>
          </w:p>
        </w:tc>
        <w:tc>
          <w:tcPr>
            <w:tcW w:w="2207" w:type="dxa"/>
            <w:vAlign w:val="center"/>
          </w:tcPr>
          <w:p w14:paraId="3172F2AF" w14:textId="77777777" w:rsidR="00482D31" w:rsidRPr="00DA1574" w:rsidRDefault="00482D31" w:rsidP="00A7694F">
            <w:pPr>
              <w:spacing w:line="360" w:lineRule="auto"/>
              <w:jc w:val="center"/>
              <w:rPr>
                <w:rFonts w:cstheme="minorHAnsi"/>
                <w:sz w:val="24"/>
                <w:szCs w:val="24"/>
              </w:rPr>
            </w:pPr>
            <w:r w:rsidRPr="00DA1574">
              <w:rPr>
                <w:rFonts w:cstheme="minorHAnsi"/>
                <w:sz w:val="24"/>
                <w:szCs w:val="24"/>
              </w:rPr>
              <w:t>N/A</w:t>
            </w:r>
          </w:p>
        </w:tc>
        <w:tc>
          <w:tcPr>
            <w:tcW w:w="2207" w:type="dxa"/>
            <w:vAlign w:val="center"/>
          </w:tcPr>
          <w:p w14:paraId="21D4EA75" w14:textId="77777777" w:rsidR="00482D31" w:rsidRPr="00DA1574" w:rsidRDefault="00482D31" w:rsidP="00A7694F">
            <w:pPr>
              <w:spacing w:line="360" w:lineRule="auto"/>
              <w:jc w:val="center"/>
              <w:rPr>
                <w:rFonts w:cstheme="minorHAnsi"/>
                <w:sz w:val="24"/>
                <w:szCs w:val="24"/>
              </w:rPr>
            </w:pPr>
            <w:r w:rsidRPr="00DA1574">
              <w:rPr>
                <w:rFonts w:cstheme="minorHAnsi"/>
                <w:sz w:val="24"/>
                <w:szCs w:val="24"/>
              </w:rPr>
              <w:t>N/A</w:t>
            </w:r>
          </w:p>
        </w:tc>
      </w:tr>
      <w:tr w:rsidR="00482D31" w:rsidRPr="00DA1574" w14:paraId="38EB2B45" w14:textId="77777777" w:rsidTr="00C61695">
        <w:tc>
          <w:tcPr>
            <w:tcW w:w="562" w:type="dxa"/>
            <w:vAlign w:val="center"/>
          </w:tcPr>
          <w:p w14:paraId="4DA620C3" w14:textId="77777777" w:rsidR="00482D31" w:rsidRPr="00AF06E9" w:rsidRDefault="00482D31" w:rsidP="00A7694F">
            <w:pPr>
              <w:spacing w:line="360" w:lineRule="auto"/>
              <w:jc w:val="both"/>
              <w:rPr>
                <w:rFonts w:cstheme="minorHAnsi"/>
                <w:b/>
                <w:bCs/>
                <w:sz w:val="24"/>
                <w:szCs w:val="24"/>
              </w:rPr>
            </w:pPr>
            <w:r w:rsidRPr="00AF06E9">
              <w:rPr>
                <w:rFonts w:cstheme="minorHAnsi"/>
                <w:b/>
                <w:bCs/>
                <w:sz w:val="24"/>
                <w:szCs w:val="24"/>
              </w:rPr>
              <w:t>7</w:t>
            </w:r>
          </w:p>
        </w:tc>
        <w:tc>
          <w:tcPr>
            <w:tcW w:w="3852" w:type="dxa"/>
            <w:vAlign w:val="center"/>
          </w:tcPr>
          <w:p w14:paraId="7943BB5E" w14:textId="77777777" w:rsidR="00482D31" w:rsidRPr="00DA1574" w:rsidRDefault="00482D31" w:rsidP="00A7694F">
            <w:pPr>
              <w:spacing w:line="360" w:lineRule="auto"/>
              <w:jc w:val="both"/>
              <w:rPr>
                <w:rFonts w:cstheme="minorHAnsi"/>
                <w:sz w:val="24"/>
                <w:szCs w:val="24"/>
              </w:rPr>
            </w:pPr>
            <w:r w:rsidRPr="00DA1574">
              <w:rPr>
                <w:rFonts w:cstheme="minorHAnsi"/>
                <w:sz w:val="24"/>
                <w:szCs w:val="24"/>
              </w:rPr>
              <w:t>Comisionada (Pendiente nombramiento)</w:t>
            </w:r>
          </w:p>
        </w:tc>
        <w:tc>
          <w:tcPr>
            <w:tcW w:w="2207" w:type="dxa"/>
            <w:vAlign w:val="center"/>
          </w:tcPr>
          <w:p w14:paraId="36780E45" w14:textId="77777777" w:rsidR="00482D31" w:rsidRPr="00DA1574" w:rsidRDefault="00482D31" w:rsidP="00A7694F">
            <w:pPr>
              <w:spacing w:line="360" w:lineRule="auto"/>
              <w:jc w:val="center"/>
              <w:rPr>
                <w:rFonts w:cstheme="minorHAnsi"/>
                <w:sz w:val="24"/>
                <w:szCs w:val="24"/>
              </w:rPr>
            </w:pPr>
            <w:r w:rsidRPr="00DA1574">
              <w:rPr>
                <w:rFonts w:cstheme="minorHAnsi"/>
                <w:sz w:val="24"/>
                <w:szCs w:val="24"/>
              </w:rPr>
              <w:t>N/A</w:t>
            </w:r>
          </w:p>
        </w:tc>
        <w:tc>
          <w:tcPr>
            <w:tcW w:w="2207" w:type="dxa"/>
            <w:vAlign w:val="center"/>
          </w:tcPr>
          <w:p w14:paraId="36C83021" w14:textId="77777777" w:rsidR="00482D31" w:rsidRPr="00DA1574" w:rsidRDefault="00482D31" w:rsidP="00A7694F">
            <w:pPr>
              <w:spacing w:line="360" w:lineRule="auto"/>
              <w:jc w:val="center"/>
              <w:rPr>
                <w:rFonts w:cstheme="minorHAnsi"/>
                <w:sz w:val="24"/>
                <w:szCs w:val="24"/>
              </w:rPr>
            </w:pPr>
            <w:r w:rsidRPr="00DA1574">
              <w:rPr>
                <w:rFonts w:cstheme="minorHAnsi"/>
                <w:sz w:val="24"/>
                <w:szCs w:val="24"/>
              </w:rPr>
              <w:t>N/A</w:t>
            </w:r>
          </w:p>
        </w:tc>
      </w:tr>
    </w:tbl>
    <w:p w14:paraId="005D1872" w14:textId="77777777" w:rsidR="00C61695" w:rsidRPr="00C61695" w:rsidRDefault="00C61695" w:rsidP="00C61695">
      <w:pPr>
        <w:spacing w:after="0" w:line="360" w:lineRule="auto"/>
        <w:jc w:val="both"/>
        <w:rPr>
          <w:rFonts w:cstheme="minorHAnsi"/>
          <w:sz w:val="14"/>
          <w:szCs w:val="14"/>
        </w:rPr>
      </w:pPr>
    </w:p>
    <w:p w14:paraId="42042C0C" w14:textId="538715D3" w:rsidR="00A610FC" w:rsidRPr="00AF06E9" w:rsidRDefault="00A610FC" w:rsidP="00A7694F">
      <w:pPr>
        <w:pStyle w:val="Prrafodelista"/>
        <w:numPr>
          <w:ilvl w:val="0"/>
          <w:numId w:val="13"/>
        </w:numPr>
        <w:spacing w:after="0" w:line="360" w:lineRule="auto"/>
        <w:ind w:left="567" w:hanging="567"/>
        <w:jc w:val="both"/>
        <w:rPr>
          <w:rFonts w:cstheme="minorHAnsi"/>
          <w:sz w:val="24"/>
          <w:szCs w:val="24"/>
        </w:rPr>
      </w:pPr>
      <w:r w:rsidRPr="00AF06E9">
        <w:rPr>
          <w:rFonts w:cstheme="minorHAnsi"/>
          <w:sz w:val="24"/>
          <w:szCs w:val="24"/>
        </w:rPr>
        <w:t>En virtud de que el encargo del Comisionado Presidente Interino (Adolfo Cuevas</w:t>
      </w:r>
      <w:r w:rsidR="003F5AEA" w:rsidRPr="00C13C35">
        <w:rPr>
          <w:rFonts w:cstheme="minorHAnsi"/>
          <w:sz w:val="24"/>
          <w:szCs w:val="24"/>
        </w:rPr>
        <w:t xml:space="preserve"> Teja</w:t>
      </w:r>
      <w:r w:rsidRPr="00DA1574">
        <w:rPr>
          <w:rFonts w:cstheme="minorHAnsi"/>
          <w:sz w:val="24"/>
          <w:szCs w:val="24"/>
        </w:rPr>
        <w:t>)</w:t>
      </w:r>
      <w:r w:rsidRPr="00AF06E9">
        <w:rPr>
          <w:rStyle w:val="Refdenotaalpie"/>
          <w:rFonts w:cstheme="minorHAnsi"/>
          <w:sz w:val="24"/>
          <w:szCs w:val="24"/>
        </w:rPr>
        <w:footnoteReference w:id="2"/>
      </w:r>
      <w:r w:rsidRPr="00AF06E9">
        <w:rPr>
          <w:rFonts w:cstheme="minorHAnsi"/>
          <w:sz w:val="24"/>
          <w:szCs w:val="24"/>
        </w:rPr>
        <w:t xml:space="preserve"> concluirá en febrero de 2022, en principio, la Cámara de Senadores deberá nombrar </w:t>
      </w:r>
      <w:r w:rsidRPr="00AF06E9">
        <w:rPr>
          <w:rFonts w:cstheme="minorHAnsi"/>
          <w:sz w:val="24"/>
          <w:szCs w:val="24"/>
        </w:rPr>
        <w:lastRenderedPageBreak/>
        <w:t>un presidente entre los comisionados.</w:t>
      </w:r>
      <w:r w:rsidRPr="00AF06E9">
        <w:rPr>
          <w:rStyle w:val="Refdenotaalpie"/>
          <w:rFonts w:cstheme="minorHAnsi"/>
          <w:sz w:val="24"/>
          <w:szCs w:val="24"/>
        </w:rPr>
        <w:footnoteReference w:id="3"/>
      </w:r>
      <w:r w:rsidRPr="00AF06E9">
        <w:rPr>
          <w:rFonts w:cstheme="minorHAnsi"/>
          <w:sz w:val="24"/>
          <w:szCs w:val="24"/>
        </w:rPr>
        <w:t xml:space="preserve"> De no acontecer, el Presidente Interino </w:t>
      </w:r>
      <w:r w:rsidR="00574DE7" w:rsidRPr="00AF06E9">
        <w:rPr>
          <w:rFonts w:cstheme="minorHAnsi"/>
          <w:sz w:val="24"/>
          <w:szCs w:val="24"/>
        </w:rPr>
        <w:t>sería el Comisionado Juárez</w:t>
      </w:r>
      <w:r w:rsidR="00B515C5" w:rsidRPr="00AF06E9">
        <w:rPr>
          <w:rFonts w:cstheme="minorHAnsi"/>
          <w:sz w:val="24"/>
          <w:szCs w:val="24"/>
        </w:rPr>
        <w:t xml:space="preserve"> Mojica, al ser el comisionado de mayor antigüedad</w:t>
      </w:r>
      <w:r w:rsidR="00574DE7" w:rsidRPr="00C13C35">
        <w:rPr>
          <w:rFonts w:cstheme="minorHAnsi"/>
          <w:sz w:val="24"/>
          <w:szCs w:val="24"/>
        </w:rPr>
        <w:t>.</w:t>
      </w:r>
      <w:r w:rsidR="004C73C7" w:rsidRPr="00DA1574">
        <w:rPr>
          <w:rStyle w:val="Refdenotaalpie"/>
          <w:rFonts w:cstheme="minorHAnsi"/>
          <w:sz w:val="24"/>
          <w:szCs w:val="24"/>
        </w:rPr>
        <w:t xml:space="preserve"> </w:t>
      </w:r>
      <w:r w:rsidR="004C73C7" w:rsidRPr="00AF06E9">
        <w:rPr>
          <w:rStyle w:val="Refdenotaalpie"/>
          <w:rFonts w:cstheme="minorHAnsi"/>
          <w:sz w:val="24"/>
          <w:szCs w:val="24"/>
        </w:rPr>
        <w:footnoteReference w:id="4"/>
      </w:r>
    </w:p>
    <w:p w14:paraId="5CE04139" w14:textId="050F6AF5" w:rsidR="00103936" w:rsidRPr="00DA1574" w:rsidRDefault="00103936" w:rsidP="00A7694F">
      <w:pPr>
        <w:pStyle w:val="Prrafodelista"/>
        <w:numPr>
          <w:ilvl w:val="0"/>
          <w:numId w:val="13"/>
        </w:numPr>
        <w:spacing w:after="0" w:line="360" w:lineRule="auto"/>
        <w:ind w:left="567" w:hanging="567"/>
        <w:jc w:val="both"/>
        <w:rPr>
          <w:rFonts w:cstheme="minorHAnsi"/>
          <w:sz w:val="24"/>
          <w:szCs w:val="24"/>
        </w:rPr>
      </w:pPr>
      <w:r w:rsidRPr="00DA1574">
        <w:rPr>
          <w:rFonts w:cstheme="minorHAnsi"/>
          <w:sz w:val="24"/>
          <w:szCs w:val="24"/>
        </w:rPr>
        <w:t xml:space="preserve">Respecto de las plazas vacantes, el </w:t>
      </w:r>
      <w:r w:rsidR="009B1FF7" w:rsidRPr="00DA1574">
        <w:rPr>
          <w:rFonts w:cstheme="minorHAnsi"/>
          <w:sz w:val="24"/>
          <w:szCs w:val="24"/>
        </w:rPr>
        <w:t>18 de febrero de 2021</w:t>
      </w:r>
      <w:r w:rsidR="001F0D5E" w:rsidRPr="00DA1574">
        <w:rPr>
          <w:rFonts w:cstheme="minorHAnsi"/>
          <w:sz w:val="24"/>
          <w:szCs w:val="24"/>
        </w:rPr>
        <w:t>, el Senado de la República rechazó los nombramientos de Sayuri Adriana Koike Quintanar y Laura Elizabeth González Sánchez como comisionadas del IFT.</w:t>
      </w:r>
      <w:r w:rsidR="00587C86" w:rsidRPr="00DA1574">
        <w:rPr>
          <w:rFonts w:cstheme="minorHAnsi"/>
          <w:sz w:val="24"/>
          <w:szCs w:val="24"/>
        </w:rPr>
        <w:t xml:space="preserve"> Dado dicho rechazo, de conformidad con el artículo 28,</w:t>
      </w:r>
      <w:r w:rsidR="006D4489" w:rsidRPr="00DA1574">
        <w:rPr>
          <w:rFonts w:cstheme="minorHAnsi"/>
          <w:sz w:val="24"/>
          <w:szCs w:val="24"/>
        </w:rPr>
        <w:t xml:space="preserve"> penúltimo</w:t>
      </w:r>
      <w:r w:rsidR="00587C86" w:rsidRPr="00DA1574">
        <w:rPr>
          <w:rFonts w:cstheme="minorHAnsi"/>
          <w:sz w:val="24"/>
          <w:szCs w:val="24"/>
        </w:rPr>
        <w:t xml:space="preserve"> párrafo de la </w:t>
      </w:r>
      <w:r w:rsidR="00FD52F6" w:rsidRPr="00DA1574">
        <w:rPr>
          <w:rFonts w:cstheme="minorHAnsi"/>
          <w:sz w:val="24"/>
          <w:szCs w:val="24"/>
        </w:rPr>
        <w:t>CPEUM</w:t>
      </w:r>
      <w:r w:rsidR="00E84FCE" w:rsidRPr="00DA1574">
        <w:rPr>
          <w:rFonts w:cstheme="minorHAnsi"/>
          <w:sz w:val="24"/>
          <w:szCs w:val="24"/>
        </w:rPr>
        <w:t>,</w:t>
      </w:r>
      <w:r w:rsidR="006D4489" w:rsidRPr="00AF06E9">
        <w:rPr>
          <w:rStyle w:val="Refdenotaalpie"/>
          <w:rFonts w:cstheme="minorHAnsi"/>
          <w:sz w:val="24"/>
          <w:szCs w:val="24"/>
        </w:rPr>
        <w:footnoteReference w:id="5"/>
      </w:r>
      <w:r w:rsidR="00E84FCE" w:rsidRPr="00AF06E9">
        <w:rPr>
          <w:rFonts w:cstheme="minorHAnsi"/>
          <w:sz w:val="24"/>
          <w:szCs w:val="24"/>
        </w:rPr>
        <w:t xml:space="preserve"> el Presidente de la República debe someter nuevas </w:t>
      </w:r>
      <w:r w:rsidR="00D25DE3" w:rsidRPr="00DA1574">
        <w:rPr>
          <w:rFonts w:cstheme="minorHAnsi"/>
          <w:sz w:val="24"/>
          <w:szCs w:val="24"/>
        </w:rPr>
        <w:t>propuestas de Comisionadas al Senado</w:t>
      </w:r>
      <w:r w:rsidR="00E84FCE" w:rsidRPr="00DA1574">
        <w:rPr>
          <w:rFonts w:cstheme="minorHAnsi"/>
          <w:sz w:val="24"/>
          <w:szCs w:val="24"/>
        </w:rPr>
        <w:t xml:space="preserve"> </w:t>
      </w:r>
      <w:r w:rsidR="00D25DE3" w:rsidRPr="00DA1574">
        <w:rPr>
          <w:rFonts w:cstheme="minorHAnsi"/>
          <w:sz w:val="24"/>
          <w:szCs w:val="24"/>
        </w:rPr>
        <w:t xml:space="preserve">de </w:t>
      </w:r>
      <w:r w:rsidR="00BE48E5" w:rsidRPr="00DA1574">
        <w:rPr>
          <w:rFonts w:cstheme="minorHAnsi"/>
          <w:sz w:val="24"/>
          <w:szCs w:val="24"/>
        </w:rPr>
        <w:t xml:space="preserve">aquellas </w:t>
      </w:r>
      <w:r w:rsidR="00D25DE3" w:rsidRPr="00DA1574">
        <w:rPr>
          <w:rFonts w:cstheme="minorHAnsi"/>
          <w:sz w:val="24"/>
          <w:szCs w:val="24"/>
        </w:rPr>
        <w:t>aspirantes aprobadas por el Comité de Evaluación. Lo anterior no ha acontecido.</w:t>
      </w:r>
    </w:p>
    <w:p w14:paraId="7B9FC089" w14:textId="5E9150AC" w:rsidR="009B1FF7" w:rsidRPr="00DA1574" w:rsidRDefault="004917D5" w:rsidP="00A7694F">
      <w:pPr>
        <w:pStyle w:val="Prrafodelista"/>
        <w:numPr>
          <w:ilvl w:val="0"/>
          <w:numId w:val="13"/>
        </w:numPr>
        <w:spacing w:after="0" w:line="360" w:lineRule="auto"/>
        <w:ind w:left="567" w:hanging="567"/>
        <w:jc w:val="both"/>
        <w:rPr>
          <w:rFonts w:cstheme="minorHAnsi"/>
          <w:sz w:val="24"/>
          <w:szCs w:val="24"/>
        </w:rPr>
      </w:pPr>
      <w:r w:rsidRPr="00DA1574">
        <w:rPr>
          <w:rFonts w:cstheme="minorHAnsi"/>
          <w:sz w:val="24"/>
          <w:szCs w:val="24"/>
        </w:rPr>
        <w:t>Ahora bien,</w:t>
      </w:r>
      <w:r w:rsidR="003134AE" w:rsidRPr="00DA1574">
        <w:rPr>
          <w:rFonts w:cstheme="minorHAnsi"/>
          <w:sz w:val="24"/>
          <w:szCs w:val="24"/>
        </w:rPr>
        <w:t xml:space="preserve"> en virtud </w:t>
      </w:r>
      <w:r w:rsidR="00C90A78" w:rsidRPr="00DA1574">
        <w:rPr>
          <w:rFonts w:cstheme="minorHAnsi"/>
          <w:sz w:val="24"/>
          <w:szCs w:val="24"/>
        </w:rPr>
        <w:t xml:space="preserve">de </w:t>
      </w:r>
      <w:r w:rsidR="00F05A77" w:rsidRPr="00DA1574">
        <w:rPr>
          <w:rFonts w:cstheme="minorHAnsi"/>
          <w:sz w:val="24"/>
          <w:szCs w:val="24"/>
        </w:rPr>
        <w:t xml:space="preserve">que </w:t>
      </w:r>
      <w:r w:rsidR="003134AE" w:rsidRPr="00DA1574">
        <w:rPr>
          <w:rFonts w:cstheme="minorHAnsi"/>
          <w:sz w:val="24"/>
          <w:szCs w:val="24"/>
        </w:rPr>
        <w:t xml:space="preserve">a la fecha </w:t>
      </w:r>
      <w:r w:rsidR="00D25DE3" w:rsidRPr="00DA1574">
        <w:rPr>
          <w:rFonts w:cstheme="minorHAnsi"/>
          <w:sz w:val="24"/>
          <w:szCs w:val="24"/>
        </w:rPr>
        <w:t>continúan vacantes las dos plazas de Comisionadas señaladas</w:t>
      </w:r>
      <w:r w:rsidR="00654140" w:rsidRPr="00DA1574">
        <w:rPr>
          <w:rFonts w:cstheme="minorHAnsi"/>
          <w:sz w:val="24"/>
          <w:szCs w:val="24"/>
        </w:rPr>
        <w:t xml:space="preserve"> y </w:t>
      </w:r>
      <w:r w:rsidR="00AC08D8" w:rsidRPr="00DA1574">
        <w:rPr>
          <w:rFonts w:cstheme="minorHAnsi"/>
          <w:sz w:val="24"/>
          <w:szCs w:val="24"/>
        </w:rPr>
        <w:t>después de</w:t>
      </w:r>
      <w:r w:rsidRPr="00DA1574">
        <w:rPr>
          <w:rFonts w:cstheme="minorHAnsi"/>
          <w:sz w:val="24"/>
          <w:szCs w:val="24"/>
        </w:rPr>
        <w:t xml:space="preserve"> la conclusión del encargo</w:t>
      </w:r>
      <w:r w:rsidR="004C73C7" w:rsidRPr="00DA1574">
        <w:rPr>
          <w:rFonts w:cstheme="minorHAnsi"/>
          <w:sz w:val="24"/>
          <w:szCs w:val="24"/>
        </w:rPr>
        <w:t xml:space="preserve"> del Comisionado Cuevas</w:t>
      </w:r>
      <w:r w:rsidR="00C5743B" w:rsidRPr="00DA1574">
        <w:rPr>
          <w:rFonts w:cstheme="minorHAnsi"/>
          <w:sz w:val="24"/>
          <w:szCs w:val="24"/>
        </w:rPr>
        <w:t xml:space="preserve">, </w:t>
      </w:r>
      <w:r w:rsidR="00424D41" w:rsidRPr="00DA1574">
        <w:rPr>
          <w:rFonts w:cstheme="minorHAnsi"/>
          <w:sz w:val="24"/>
          <w:szCs w:val="24"/>
        </w:rPr>
        <w:t xml:space="preserve">mientras </w:t>
      </w:r>
      <w:r w:rsidR="00C5743B" w:rsidRPr="00DA1574">
        <w:rPr>
          <w:rFonts w:cstheme="minorHAnsi"/>
          <w:sz w:val="24"/>
          <w:szCs w:val="24"/>
        </w:rPr>
        <w:t>no exist</w:t>
      </w:r>
      <w:r w:rsidR="00424D41" w:rsidRPr="00DA1574">
        <w:rPr>
          <w:rFonts w:cstheme="minorHAnsi"/>
          <w:sz w:val="24"/>
          <w:szCs w:val="24"/>
        </w:rPr>
        <w:t>a</w:t>
      </w:r>
      <w:r w:rsidR="00C5743B" w:rsidRPr="00DA1574">
        <w:rPr>
          <w:rFonts w:cstheme="minorHAnsi"/>
          <w:sz w:val="24"/>
          <w:szCs w:val="24"/>
        </w:rPr>
        <w:t xml:space="preserve">n </w:t>
      </w:r>
      <w:r w:rsidR="00AC08D8" w:rsidRPr="00DA1574">
        <w:rPr>
          <w:rFonts w:cstheme="minorHAnsi"/>
          <w:sz w:val="24"/>
          <w:szCs w:val="24"/>
        </w:rPr>
        <w:t>nuevos nombramiento</w:t>
      </w:r>
      <w:r w:rsidR="00C5743B" w:rsidRPr="00DA1574">
        <w:rPr>
          <w:rFonts w:cstheme="minorHAnsi"/>
          <w:sz w:val="24"/>
          <w:szCs w:val="24"/>
        </w:rPr>
        <w:t>s</w:t>
      </w:r>
      <w:r w:rsidRPr="00DA1574">
        <w:rPr>
          <w:rFonts w:cstheme="minorHAnsi"/>
          <w:sz w:val="24"/>
          <w:szCs w:val="24"/>
        </w:rPr>
        <w:t xml:space="preserve">, </w:t>
      </w:r>
      <w:r w:rsidR="00C5743B" w:rsidRPr="00DA1574">
        <w:rPr>
          <w:rFonts w:cstheme="minorHAnsi"/>
          <w:sz w:val="24"/>
          <w:szCs w:val="24"/>
        </w:rPr>
        <w:t xml:space="preserve">el Pleno del IFT estará conformado </w:t>
      </w:r>
      <w:r w:rsidR="00D25DE3" w:rsidRPr="00DA1574">
        <w:rPr>
          <w:rFonts w:cstheme="minorHAnsi"/>
          <w:b/>
          <w:bCs/>
          <w:sz w:val="24"/>
          <w:szCs w:val="24"/>
        </w:rPr>
        <w:t xml:space="preserve">únicamente </w:t>
      </w:r>
      <w:r w:rsidR="00C5743B" w:rsidRPr="00DA1574">
        <w:rPr>
          <w:rFonts w:cstheme="minorHAnsi"/>
          <w:b/>
          <w:bCs/>
          <w:sz w:val="24"/>
          <w:szCs w:val="24"/>
        </w:rPr>
        <w:t>por</w:t>
      </w:r>
      <w:r w:rsidR="00C5743B" w:rsidRPr="00DA1574">
        <w:rPr>
          <w:rFonts w:cstheme="minorHAnsi"/>
          <w:sz w:val="24"/>
          <w:szCs w:val="24"/>
        </w:rPr>
        <w:t xml:space="preserve"> </w:t>
      </w:r>
      <w:r w:rsidR="00C5743B" w:rsidRPr="00DA1574">
        <w:rPr>
          <w:rFonts w:cstheme="minorHAnsi"/>
          <w:b/>
          <w:bCs/>
          <w:sz w:val="24"/>
          <w:szCs w:val="24"/>
        </w:rPr>
        <w:t>cuatro comisionado</w:t>
      </w:r>
      <w:r w:rsidR="00D25DE3" w:rsidRPr="00DA1574">
        <w:rPr>
          <w:rFonts w:cstheme="minorHAnsi"/>
          <w:b/>
          <w:bCs/>
          <w:sz w:val="24"/>
          <w:szCs w:val="24"/>
        </w:rPr>
        <w:t>s</w:t>
      </w:r>
      <w:r w:rsidR="00C5743B" w:rsidRPr="00DA1574">
        <w:rPr>
          <w:rFonts w:cstheme="minorHAnsi"/>
          <w:sz w:val="24"/>
          <w:szCs w:val="24"/>
        </w:rPr>
        <w:t>.</w:t>
      </w:r>
      <w:r w:rsidR="00B93447" w:rsidRPr="00DA1574">
        <w:rPr>
          <w:rFonts w:cstheme="minorHAnsi"/>
          <w:sz w:val="24"/>
          <w:szCs w:val="24"/>
        </w:rPr>
        <w:t xml:space="preserve"> </w:t>
      </w:r>
    </w:p>
    <w:p w14:paraId="6A4ADA62" w14:textId="433F960E" w:rsidR="009C481D" w:rsidRPr="00C61695" w:rsidRDefault="008147F3" w:rsidP="00C61695">
      <w:pPr>
        <w:pStyle w:val="Prrafodelista"/>
        <w:numPr>
          <w:ilvl w:val="0"/>
          <w:numId w:val="13"/>
        </w:numPr>
        <w:spacing w:after="0" w:line="360" w:lineRule="auto"/>
        <w:ind w:left="567" w:hanging="567"/>
        <w:jc w:val="both"/>
        <w:rPr>
          <w:rFonts w:cstheme="minorHAnsi"/>
          <w:sz w:val="24"/>
          <w:szCs w:val="24"/>
        </w:rPr>
      </w:pPr>
      <w:r w:rsidRPr="00DA1574">
        <w:rPr>
          <w:rFonts w:cstheme="minorHAnsi"/>
          <w:sz w:val="24"/>
          <w:szCs w:val="24"/>
        </w:rPr>
        <w:t xml:space="preserve">Lo anterior tendría implicaciones </w:t>
      </w:r>
      <w:r w:rsidR="00044529" w:rsidRPr="00DA1574">
        <w:rPr>
          <w:rFonts w:cstheme="minorHAnsi"/>
          <w:sz w:val="24"/>
          <w:szCs w:val="24"/>
        </w:rPr>
        <w:t>relevantes para el proceso de toma de decisiones del Pleno</w:t>
      </w:r>
      <w:r w:rsidR="00BC4946" w:rsidRPr="00DA1574">
        <w:rPr>
          <w:rFonts w:cstheme="minorHAnsi"/>
          <w:sz w:val="24"/>
          <w:szCs w:val="24"/>
        </w:rPr>
        <w:t xml:space="preserve"> y consecuentemente para hacer efectivos los principios y derechos previstos en los artículos 2</w:t>
      </w:r>
      <w:r w:rsidR="00C13D32" w:rsidRPr="00DA1574">
        <w:rPr>
          <w:rFonts w:cstheme="minorHAnsi"/>
          <w:sz w:val="24"/>
          <w:szCs w:val="24"/>
        </w:rPr>
        <w:t>º</w:t>
      </w:r>
      <w:r w:rsidR="00BC4946" w:rsidRPr="00DA1574">
        <w:rPr>
          <w:rFonts w:cstheme="minorHAnsi"/>
          <w:sz w:val="24"/>
          <w:szCs w:val="24"/>
        </w:rPr>
        <w:t>, 6º y 7º de la Constitución Política de los Estados Unidos Mexicanos</w:t>
      </w:r>
      <w:r w:rsidR="00044529" w:rsidRPr="00DA1574">
        <w:rPr>
          <w:rFonts w:cstheme="minorHAnsi"/>
          <w:sz w:val="24"/>
          <w:szCs w:val="24"/>
        </w:rPr>
        <w:t xml:space="preserve">. </w:t>
      </w:r>
      <w:r w:rsidR="00044529" w:rsidRPr="00AF06E9">
        <w:rPr>
          <w:rFonts w:cstheme="minorHAnsi"/>
          <w:sz w:val="24"/>
          <w:szCs w:val="24"/>
        </w:rPr>
        <w:t>En efecto</w:t>
      </w:r>
      <w:r w:rsidR="00325FF5" w:rsidRPr="00DA1574">
        <w:rPr>
          <w:rFonts w:cstheme="minorHAnsi"/>
          <w:sz w:val="24"/>
          <w:szCs w:val="24"/>
        </w:rPr>
        <w:t>, d</w:t>
      </w:r>
      <w:r w:rsidR="00064867" w:rsidRPr="00DA1574">
        <w:rPr>
          <w:rFonts w:cstheme="minorHAnsi"/>
          <w:sz w:val="24"/>
          <w:szCs w:val="24"/>
        </w:rPr>
        <w:t>e acuerdo con el Estatuto</w:t>
      </w:r>
      <w:r w:rsidR="00321B4D" w:rsidRPr="00DA1574">
        <w:rPr>
          <w:rFonts w:cstheme="minorHAnsi"/>
          <w:sz w:val="24"/>
          <w:szCs w:val="24"/>
        </w:rPr>
        <w:t xml:space="preserve"> Orgánico del IFT (“Estatuto”)</w:t>
      </w:r>
      <w:r w:rsidR="00064867" w:rsidRPr="00DA1574">
        <w:rPr>
          <w:rFonts w:cstheme="minorHAnsi"/>
          <w:sz w:val="24"/>
          <w:szCs w:val="24"/>
        </w:rPr>
        <w:t xml:space="preserve">, </w:t>
      </w:r>
      <w:r w:rsidR="00926772" w:rsidRPr="00AF06E9">
        <w:rPr>
          <w:rFonts w:cstheme="minorHAnsi"/>
          <w:sz w:val="24"/>
          <w:szCs w:val="24"/>
        </w:rPr>
        <w:t xml:space="preserve">para </w:t>
      </w:r>
      <w:r w:rsidR="00386DA9" w:rsidRPr="00AF06E9">
        <w:rPr>
          <w:rFonts w:cstheme="minorHAnsi"/>
          <w:sz w:val="24"/>
          <w:szCs w:val="24"/>
        </w:rPr>
        <w:t xml:space="preserve">que el Pleno pueda </w:t>
      </w:r>
      <w:r w:rsidR="009E0B20" w:rsidRPr="00AF06E9">
        <w:rPr>
          <w:rFonts w:cstheme="minorHAnsi"/>
          <w:b/>
          <w:bCs/>
          <w:sz w:val="24"/>
          <w:szCs w:val="24"/>
        </w:rPr>
        <w:t>válidamente</w:t>
      </w:r>
      <w:r w:rsidR="00386DA9" w:rsidRPr="00AF06E9">
        <w:rPr>
          <w:rFonts w:cstheme="minorHAnsi"/>
          <w:b/>
          <w:bCs/>
          <w:sz w:val="24"/>
          <w:szCs w:val="24"/>
        </w:rPr>
        <w:t xml:space="preserve"> </w:t>
      </w:r>
      <w:r w:rsidR="00386DA9" w:rsidRPr="00C13C35">
        <w:rPr>
          <w:rFonts w:cstheme="minorHAnsi"/>
          <w:sz w:val="24"/>
          <w:szCs w:val="24"/>
        </w:rPr>
        <w:t xml:space="preserve">tomar decisiones sobre un asunto que </w:t>
      </w:r>
      <w:r w:rsidR="00F875C1" w:rsidRPr="00DA1574">
        <w:rPr>
          <w:rFonts w:cstheme="minorHAnsi"/>
          <w:sz w:val="24"/>
          <w:szCs w:val="24"/>
        </w:rPr>
        <w:t xml:space="preserve">conforme </w:t>
      </w:r>
      <w:r w:rsidR="00386DA9" w:rsidRPr="00DA1574">
        <w:rPr>
          <w:rFonts w:cstheme="minorHAnsi"/>
          <w:sz w:val="24"/>
          <w:szCs w:val="24"/>
        </w:rPr>
        <w:t xml:space="preserve">a la ley no requiera un </w:t>
      </w:r>
      <w:r w:rsidR="00D97BC2" w:rsidRPr="00DA1574">
        <w:rPr>
          <w:rFonts w:cstheme="minorHAnsi"/>
          <w:i/>
          <w:iCs/>
          <w:sz w:val="24"/>
          <w:szCs w:val="24"/>
        </w:rPr>
        <w:t>quorum</w:t>
      </w:r>
      <w:r w:rsidR="00D97BC2" w:rsidRPr="00DA1574">
        <w:rPr>
          <w:rFonts w:cstheme="minorHAnsi"/>
          <w:sz w:val="24"/>
          <w:szCs w:val="24"/>
        </w:rPr>
        <w:t xml:space="preserve"> calificado</w:t>
      </w:r>
      <w:r w:rsidR="00386DA9" w:rsidRPr="00DA1574">
        <w:rPr>
          <w:rFonts w:cstheme="minorHAnsi"/>
          <w:sz w:val="24"/>
          <w:szCs w:val="24"/>
        </w:rPr>
        <w:t xml:space="preserve">, requiere la participación de </w:t>
      </w:r>
      <w:r w:rsidR="00D97BC2" w:rsidRPr="00DA1574">
        <w:rPr>
          <w:rFonts w:cstheme="minorHAnsi"/>
          <w:sz w:val="24"/>
          <w:szCs w:val="24"/>
        </w:rPr>
        <w:t xml:space="preserve">los </w:t>
      </w:r>
      <w:r w:rsidR="00C0627F" w:rsidRPr="00DA1574">
        <w:rPr>
          <w:rFonts w:cstheme="minorHAnsi"/>
          <w:b/>
          <w:bCs/>
          <w:sz w:val="24"/>
          <w:szCs w:val="24"/>
        </w:rPr>
        <w:t>cuatro Comisionados</w:t>
      </w:r>
      <w:r w:rsidR="00C0627F" w:rsidRPr="00DA1574">
        <w:rPr>
          <w:rFonts w:cstheme="minorHAnsi"/>
          <w:sz w:val="24"/>
          <w:szCs w:val="24"/>
        </w:rPr>
        <w:t xml:space="preserve"> </w:t>
      </w:r>
      <w:r w:rsidR="00F209D4" w:rsidRPr="00DA1574">
        <w:rPr>
          <w:rFonts w:cstheme="minorHAnsi"/>
          <w:sz w:val="24"/>
          <w:szCs w:val="24"/>
        </w:rPr>
        <w:t>que lo integrarían.</w:t>
      </w:r>
      <w:r w:rsidR="007C5BB1" w:rsidRPr="00AF06E9">
        <w:rPr>
          <w:rStyle w:val="Refdenotaalpie"/>
          <w:rFonts w:cstheme="minorHAnsi"/>
          <w:sz w:val="24"/>
          <w:szCs w:val="24"/>
        </w:rPr>
        <w:footnoteReference w:id="6"/>
      </w:r>
      <w:r w:rsidR="000D78F7" w:rsidRPr="00AF06E9">
        <w:rPr>
          <w:rFonts w:cstheme="minorHAnsi"/>
          <w:sz w:val="24"/>
          <w:szCs w:val="24"/>
        </w:rPr>
        <w:t xml:space="preserve"> </w:t>
      </w:r>
      <w:r w:rsidR="003C315F" w:rsidRPr="00AF06E9">
        <w:rPr>
          <w:rFonts w:cstheme="minorHAnsi"/>
          <w:sz w:val="24"/>
          <w:szCs w:val="24"/>
        </w:rPr>
        <w:t>En ese sentido</w:t>
      </w:r>
      <w:r w:rsidR="000959CC" w:rsidRPr="00AF06E9">
        <w:rPr>
          <w:rFonts w:cstheme="minorHAnsi"/>
          <w:sz w:val="24"/>
          <w:szCs w:val="24"/>
        </w:rPr>
        <w:t>, en caso de que algún Comisionado se excusara</w:t>
      </w:r>
      <w:r w:rsidR="00A017DD" w:rsidRPr="00DA1574">
        <w:rPr>
          <w:rFonts w:cstheme="minorHAnsi"/>
          <w:sz w:val="24"/>
          <w:szCs w:val="24"/>
        </w:rPr>
        <w:t xml:space="preserve"> o </w:t>
      </w:r>
      <w:r w:rsidR="00D97BC2" w:rsidRPr="00DA1574">
        <w:rPr>
          <w:rFonts w:cstheme="minorHAnsi"/>
          <w:sz w:val="24"/>
          <w:szCs w:val="24"/>
        </w:rPr>
        <w:t xml:space="preserve">fuera </w:t>
      </w:r>
      <w:r w:rsidR="00A017DD" w:rsidRPr="00DA1574">
        <w:rPr>
          <w:rFonts w:cstheme="minorHAnsi"/>
          <w:sz w:val="24"/>
          <w:szCs w:val="24"/>
        </w:rPr>
        <w:t>recusa</w:t>
      </w:r>
      <w:r w:rsidR="00D97BC2" w:rsidRPr="00DA1574">
        <w:rPr>
          <w:rFonts w:cstheme="minorHAnsi"/>
          <w:sz w:val="24"/>
          <w:szCs w:val="24"/>
        </w:rPr>
        <w:t>do</w:t>
      </w:r>
      <w:r w:rsidR="009C481D" w:rsidRPr="00DA1574">
        <w:rPr>
          <w:rFonts w:cstheme="minorHAnsi"/>
          <w:sz w:val="24"/>
          <w:szCs w:val="24"/>
        </w:rPr>
        <w:t xml:space="preserve"> por </w:t>
      </w:r>
      <w:r w:rsidR="00A017DD" w:rsidRPr="00DA1574">
        <w:rPr>
          <w:rFonts w:cstheme="minorHAnsi"/>
          <w:sz w:val="24"/>
          <w:szCs w:val="24"/>
        </w:rPr>
        <w:t xml:space="preserve">algún </w:t>
      </w:r>
      <w:r w:rsidR="009C481D" w:rsidRPr="00DA1574">
        <w:rPr>
          <w:rFonts w:cstheme="minorHAnsi"/>
          <w:sz w:val="24"/>
          <w:szCs w:val="24"/>
        </w:rPr>
        <w:t>impedimento</w:t>
      </w:r>
      <w:r w:rsidR="00A017DD" w:rsidRPr="00DA1574">
        <w:rPr>
          <w:rFonts w:cstheme="minorHAnsi"/>
          <w:sz w:val="24"/>
          <w:szCs w:val="24"/>
        </w:rPr>
        <w:t xml:space="preserve">, la consecuencia sería </w:t>
      </w:r>
      <w:r w:rsidR="009C481D" w:rsidRPr="00DA1574">
        <w:rPr>
          <w:rFonts w:cstheme="minorHAnsi"/>
          <w:sz w:val="24"/>
          <w:szCs w:val="24"/>
        </w:rPr>
        <w:t xml:space="preserve">la </w:t>
      </w:r>
      <w:r w:rsidR="009C481D" w:rsidRPr="00DA1574">
        <w:rPr>
          <w:rFonts w:cstheme="minorHAnsi"/>
          <w:b/>
          <w:bCs/>
          <w:sz w:val="24"/>
          <w:szCs w:val="24"/>
        </w:rPr>
        <w:t>invalidez</w:t>
      </w:r>
      <w:r w:rsidR="009C481D" w:rsidRPr="00DA1574">
        <w:rPr>
          <w:rFonts w:cstheme="minorHAnsi"/>
          <w:sz w:val="24"/>
          <w:szCs w:val="24"/>
        </w:rPr>
        <w:t xml:space="preserve"> de</w:t>
      </w:r>
      <w:r w:rsidR="000948E9" w:rsidRPr="00DA1574">
        <w:rPr>
          <w:rFonts w:cstheme="minorHAnsi"/>
          <w:sz w:val="24"/>
          <w:szCs w:val="24"/>
        </w:rPr>
        <w:t xml:space="preserve"> la </w:t>
      </w:r>
      <w:r w:rsidR="000948E9" w:rsidRPr="00DA1574">
        <w:rPr>
          <w:rFonts w:cstheme="minorHAnsi"/>
          <w:sz w:val="24"/>
          <w:szCs w:val="24"/>
        </w:rPr>
        <w:lastRenderedPageBreak/>
        <w:t>votación del asunto en cuestión</w:t>
      </w:r>
      <w:r w:rsidR="009C481D" w:rsidRPr="00DA1574">
        <w:rPr>
          <w:rFonts w:cstheme="minorHAnsi"/>
          <w:sz w:val="24"/>
          <w:szCs w:val="24"/>
        </w:rPr>
        <w:t xml:space="preserve"> en virtud de que </w:t>
      </w:r>
      <w:r w:rsidR="00D97BC2" w:rsidRPr="00DA1574">
        <w:rPr>
          <w:rFonts w:cstheme="minorHAnsi"/>
          <w:sz w:val="24"/>
          <w:szCs w:val="24"/>
        </w:rPr>
        <w:t xml:space="preserve">no se cumpliría con el </w:t>
      </w:r>
      <w:r w:rsidR="00D97BC2" w:rsidRPr="00DA1574">
        <w:rPr>
          <w:rFonts w:cstheme="minorHAnsi"/>
          <w:i/>
          <w:iCs/>
          <w:sz w:val="24"/>
          <w:szCs w:val="24"/>
        </w:rPr>
        <w:t>quorum</w:t>
      </w:r>
      <w:r w:rsidR="00D97BC2" w:rsidRPr="00DA1574">
        <w:rPr>
          <w:rFonts w:cstheme="minorHAnsi"/>
          <w:sz w:val="24"/>
          <w:szCs w:val="24"/>
        </w:rPr>
        <w:t xml:space="preserve"> de </w:t>
      </w:r>
      <w:r w:rsidR="009C481D" w:rsidRPr="00DA1574">
        <w:rPr>
          <w:rFonts w:cstheme="minorHAnsi"/>
          <w:sz w:val="24"/>
          <w:szCs w:val="24"/>
        </w:rPr>
        <w:t xml:space="preserve">al menos cuatro comisionados. </w:t>
      </w:r>
    </w:p>
    <w:p w14:paraId="1231EB43" w14:textId="5C8D9EB1" w:rsidR="00A92BCA" w:rsidRPr="00AF06E9" w:rsidRDefault="00325FF5" w:rsidP="00A7694F">
      <w:pPr>
        <w:pStyle w:val="Prrafodelista"/>
        <w:numPr>
          <w:ilvl w:val="0"/>
          <w:numId w:val="13"/>
        </w:numPr>
        <w:spacing w:after="0" w:line="360" w:lineRule="auto"/>
        <w:ind w:left="567" w:hanging="567"/>
        <w:jc w:val="both"/>
        <w:rPr>
          <w:rFonts w:cstheme="minorHAnsi"/>
          <w:sz w:val="24"/>
          <w:szCs w:val="24"/>
        </w:rPr>
      </w:pPr>
      <w:r w:rsidRPr="00DA1574">
        <w:rPr>
          <w:rFonts w:cstheme="minorHAnsi"/>
          <w:sz w:val="24"/>
          <w:szCs w:val="24"/>
        </w:rPr>
        <w:t xml:space="preserve">Por otro lado, es relevante considerar que </w:t>
      </w:r>
      <w:r w:rsidR="00512540" w:rsidRPr="00DA1574">
        <w:rPr>
          <w:rFonts w:cstheme="minorHAnsi"/>
          <w:sz w:val="24"/>
          <w:szCs w:val="24"/>
        </w:rPr>
        <w:t>d</w:t>
      </w:r>
      <w:r w:rsidR="00A92BCA" w:rsidRPr="00DA1574">
        <w:rPr>
          <w:rFonts w:cstheme="minorHAnsi"/>
          <w:sz w:val="24"/>
          <w:szCs w:val="24"/>
        </w:rPr>
        <w:t>e acuerdo con la L</w:t>
      </w:r>
      <w:r w:rsidRPr="00DA1574">
        <w:rPr>
          <w:rFonts w:cstheme="minorHAnsi"/>
          <w:sz w:val="24"/>
          <w:szCs w:val="24"/>
        </w:rPr>
        <w:t>ey</w:t>
      </w:r>
      <w:r w:rsidR="005A301F" w:rsidRPr="00DA1574">
        <w:rPr>
          <w:rFonts w:cstheme="minorHAnsi"/>
          <w:sz w:val="24"/>
          <w:szCs w:val="24"/>
        </w:rPr>
        <w:t xml:space="preserve"> </w:t>
      </w:r>
      <w:r w:rsidR="00A92BCA" w:rsidRPr="00DA1574">
        <w:rPr>
          <w:rFonts w:cstheme="minorHAnsi"/>
          <w:sz w:val="24"/>
          <w:szCs w:val="24"/>
        </w:rPr>
        <w:t>F</w:t>
      </w:r>
      <w:r w:rsidR="005A301F" w:rsidRPr="00DA1574">
        <w:rPr>
          <w:rFonts w:cstheme="minorHAnsi"/>
          <w:sz w:val="24"/>
          <w:szCs w:val="24"/>
        </w:rPr>
        <w:t xml:space="preserve">ederal de </w:t>
      </w:r>
      <w:r w:rsidR="00A92BCA" w:rsidRPr="00DA1574">
        <w:rPr>
          <w:rFonts w:cstheme="minorHAnsi"/>
          <w:sz w:val="24"/>
          <w:szCs w:val="24"/>
        </w:rPr>
        <w:t>C</w:t>
      </w:r>
      <w:r w:rsidR="005A301F" w:rsidRPr="00DA1574">
        <w:rPr>
          <w:rFonts w:cstheme="minorHAnsi"/>
          <w:sz w:val="24"/>
          <w:szCs w:val="24"/>
        </w:rPr>
        <w:t xml:space="preserve">ompetencia </w:t>
      </w:r>
      <w:r w:rsidR="00A92BCA" w:rsidRPr="00DA1574">
        <w:rPr>
          <w:rFonts w:cstheme="minorHAnsi"/>
          <w:sz w:val="24"/>
          <w:szCs w:val="24"/>
        </w:rPr>
        <w:t>E</w:t>
      </w:r>
      <w:r w:rsidR="005A301F" w:rsidRPr="00DA1574">
        <w:rPr>
          <w:rFonts w:cstheme="minorHAnsi"/>
          <w:sz w:val="24"/>
          <w:szCs w:val="24"/>
        </w:rPr>
        <w:t>conómica (LFCE)</w:t>
      </w:r>
      <w:r w:rsidR="00F84BE3" w:rsidRPr="00DA1574">
        <w:rPr>
          <w:rFonts w:cstheme="minorHAnsi"/>
          <w:sz w:val="24"/>
          <w:szCs w:val="24"/>
        </w:rPr>
        <w:t xml:space="preserve"> y la L</w:t>
      </w:r>
      <w:r w:rsidR="005A301F" w:rsidRPr="00DA1574">
        <w:rPr>
          <w:rFonts w:cstheme="minorHAnsi"/>
          <w:sz w:val="24"/>
          <w:szCs w:val="24"/>
        </w:rPr>
        <w:t xml:space="preserve">ey </w:t>
      </w:r>
      <w:r w:rsidR="00F84BE3" w:rsidRPr="00DA1574">
        <w:rPr>
          <w:rFonts w:cstheme="minorHAnsi"/>
          <w:sz w:val="24"/>
          <w:szCs w:val="24"/>
        </w:rPr>
        <w:t>F</w:t>
      </w:r>
      <w:r w:rsidR="005A301F" w:rsidRPr="00DA1574">
        <w:rPr>
          <w:rFonts w:cstheme="minorHAnsi"/>
          <w:sz w:val="24"/>
          <w:szCs w:val="24"/>
        </w:rPr>
        <w:t xml:space="preserve">ederal de </w:t>
      </w:r>
      <w:r w:rsidR="00F84BE3" w:rsidRPr="00DA1574">
        <w:rPr>
          <w:rFonts w:cstheme="minorHAnsi"/>
          <w:sz w:val="24"/>
          <w:szCs w:val="24"/>
        </w:rPr>
        <w:t>T</w:t>
      </w:r>
      <w:r w:rsidR="005A301F" w:rsidRPr="00DA1574">
        <w:rPr>
          <w:rFonts w:cstheme="minorHAnsi"/>
          <w:sz w:val="24"/>
          <w:szCs w:val="24"/>
        </w:rPr>
        <w:t>elecomunicaciones</w:t>
      </w:r>
      <w:r w:rsidR="00BE48E5" w:rsidRPr="00DA1574">
        <w:rPr>
          <w:rFonts w:cstheme="minorHAnsi"/>
          <w:sz w:val="24"/>
          <w:szCs w:val="24"/>
        </w:rPr>
        <w:t xml:space="preserve"> y Radiodifusión</w:t>
      </w:r>
      <w:r w:rsidR="005A301F" w:rsidRPr="00DA1574">
        <w:rPr>
          <w:rFonts w:cstheme="minorHAnsi"/>
          <w:sz w:val="24"/>
          <w:szCs w:val="24"/>
        </w:rPr>
        <w:t xml:space="preserve"> </w:t>
      </w:r>
      <w:r w:rsidR="00A95BD8" w:rsidRPr="00DA1574">
        <w:rPr>
          <w:rFonts w:cstheme="minorHAnsi"/>
          <w:sz w:val="24"/>
          <w:szCs w:val="24"/>
        </w:rPr>
        <w:t>(LFT</w:t>
      </w:r>
      <w:r w:rsidR="00EC71A7">
        <w:rPr>
          <w:rFonts w:cstheme="minorHAnsi"/>
          <w:sz w:val="24"/>
          <w:szCs w:val="24"/>
        </w:rPr>
        <w:t>R</w:t>
      </w:r>
      <w:r w:rsidR="00A95BD8" w:rsidRPr="00DA1574">
        <w:rPr>
          <w:rFonts w:cstheme="minorHAnsi"/>
          <w:sz w:val="24"/>
          <w:szCs w:val="24"/>
        </w:rPr>
        <w:t xml:space="preserve">) </w:t>
      </w:r>
      <w:r w:rsidR="002F4D68" w:rsidRPr="00DA1574">
        <w:rPr>
          <w:rFonts w:cstheme="minorHAnsi"/>
          <w:sz w:val="24"/>
          <w:szCs w:val="24"/>
        </w:rPr>
        <w:t xml:space="preserve">se requiere el </w:t>
      </w:r>
      <w:r w:rsidR="002F4D68" w:rsidRPr="00DA1574">
        <w:rPr>
          <w:rFonts w:cstheme="minorHAnsi"/>
          <w:b/>
          <w:bCs/>
          <w:sz w:val="24"/>
          <w:szCs w:val="24"/>
        </w:rPr>
        <w:t>voto afirmativo</w:t>
      </w:r>
      <w:r w:rsidR="00BE48E5" w:rsidRPr="005302AE">
        <w:rPr>
          <w:rFonts w:cstheme="minorHAnsi"/>
          <w:sz w:val="24"/>
          <w:szCs w:val="24"/>
        </w:rPr>
        <w:t xml:space="preserve"> </w:t>
      </w:r>
      <w:r w:rsidR="002F4D68" w:rsidRPr="00DA1574">
        <w:rPr>
          <w:rFonts w:cstheme="minorHAnsi"/>
          <w:sz w:val="24"/>
          <w:szCs w:val="24"/>
        </w:rPr>
        <w:t xml:space="preserve">de </w:t>
      </w:r>
      <w:r w:rsidR="00FC7706" w:rsidRPr="00DA1574">
        <w:rPr>
          <w:rFonts w:cstheme="minorHAnsi"/>
          <w:sz w:val="24"/>
          <w:szCs w:val="24"/>
        </w:rPr>
        <w:t>cinco</w:t>
      </w:r>
      <w:r w:rsidR="002F4D68" w:rsidRPr="00DA1574">
        <w:rPr>
          <w:rFonts w:cstheme="minorHAnsi"/>
          <w:sz w:val="24"/>
          <w:szCs w:val="24"/>
        </w:rPr>
        <w:t xml:space="preserve"> comisionados</w:t>
      </w:r>
      <w:r w:rsidR="00A95BD8" w:rsidRPr="00DA1574">
        <w:rPr>
          <w:rFonts w:cstheme="minorHAnsi"/>
          <w:sz w:val="24"/>
          <w:szCs w:val="24"/>
        </w:rPr>
        <w:t xml:space="preserve"> </w:t>
      </w:r>
      <w:r w:rsidR="00A95BD8" w:rsidRPr="00AF06E9">
        <w:rPr>
          <w:rFonts w:cstheme="minorHAnsi"/>
          <w:sz w:val="24"/>
          <w:szCs w:val="24"/>
        </w:rPr>
        <w:t>para</w:t>
      </w:r>
      <w:r w:rsidR="00A92BCA" w:rsidRPr="00AF06E9">
        <w:rPr>
          <w:rFonts w:cstheme="minorHAnsi"/>
          <w:sz w:val="24"/>
          <w:szCs w:val="24"/>
        </w:rPr>
        <w:t>:</w:t>
      </w:r>
    </w:p>
    <w:p w14:paraId="544045A7" w14:textId="651034B8" w:rsidR="002E4913" w:rsidRPr="00AF06E9" w:rsidRDefault="00A95BD8" w:rsidP="00A7694F">
      <w:pPr>
        <w:pStyle w:val="Prrafodelista"/>
        <w:numPr>
          <w:ilvl w:val="2"/>
          <w:numId w:val="12"/>
        </w:numPr>
        <w:spacing w:line="360" w:lineRule="auto"/>
        <w:ind w:left="1417" w:hanging="357"/>
        <w:contextualSpacing w:val="0"/>
        <w:jc w:val="both"/>
        <w:rPr>
          <w:rFonts w:cstheme="minorHAnsi"/>
          <w:sz w:val="24"/>
          <w:szCs w:val="24"/>
        </w:rPr>
      </w:pPr>
      <w:r w:rsidRPr="00DA1574">
        <w:rPr>
          <w:rFonts w:cstheme="minorHAnsi"/>
          <w:sz w:val="24"/>
          <w:szCs w:val="24"/>
        </w:rPr>
        <w:t xml:space="preserve">En el contexto </w:t>
      </w:r>
      <w:r w:rsidR="00C90A78" w:rsidRPr="00DA1574">
        <w:rPr>
          <w:rFonts w:cstheme="minorHAnsi"/>
          <w:sz w:val="24"/>
          <w:szCs w:val="24"/>
        </w:rPr>
        <w:t xml:space="preserve">de </w:t>
      </w:r>
      <w:r w:rsidRPr="00DA1574">
        <w:rPr>
          <w:rFonts w:cstheme="minorHAnsi"/>
          <w:sz w:val="24"/>
          <w:szCs w:val="24"/>
        </w:rPr>
        <w:t xml:space="preserve">procedimientos seguidos conforme al artículo 94 de la LFCE, </w:t>
      </w:r>
      <w:r w:rsidR="002F4D68" w:rsidRPr="00DA1574">
        <w:rPr>
          <w:rFonts w:cstheme="minorHAnsi"/>
          <w:sz w:val="24"/>
          <w:szCs w:val="24"/>
        </w:rPr>
        <w:t>ordenar medidas para eliminar barreras a la competencia y la libre concurrencia; determinar la existencia y regular el acceso a insumos esenciales, así como ordenar la desincorporación de activos, derechos, partes sociales o acciones de los Agentes Económicos en las proporciones necesarias para eliminar efectos anticompetitivos</w:t>
      </w:r>
      <w:r w:rsidR="00DA1574" w:rsidRPr="00DA1574">
        <w:rPr>
          <w:rFonts w:cstheme="minorHAnsi"/>
          <w:sz w:val="24"/>
          <w:szCs w:val="24"/>
        </w:rPr>
        <w:t>;</w:t>
      </w:r>
      <w:r w:rsidR="0034020C" w:rsidRPr="00AF06E9">
        <w:rPr>
          <w:rStyle w:val="Refdenotaalpie"/>
          <w:rFonts w:cstheme="minorHAnsi"/>
          <w:sz w:val="24"/>
          <w:szCs w:val="24"/>
        </w:rPr>
        <w:footnoteReference w:id="7"/>
      </w:r>
      <w:r w:rsidR="002F4D68" w:rsidRPr="00AF06E9">
        <w:rPr>
          <w:rFonts w:cstheme="minorHAnsi"/>
          <w:sz w:val="24"/>
          <w:szCs w:val="24"/>
        </w:rPr>
        <w:t xml:space="preserve"> </w:t>
      </w:r>
    </w:p>
    <w:p w14:paraId="2547BBD3" w14:textId="28955B81" w:rsidR="002E4913" w:rsidRPr="00AF06E9" w:rsidRDefault="002E4913" w:rsidP="00A7694F">
      <w:pPr>
        <w:pStyle w:val="Prrafodelista"/>
        <w:numPr>
          <w:ilvl w:val="2"/>
          <w:numId w:val="12"/>
        </w:numPr>
        <w:spacing w:line="360" w:lineRule="auto"/>
        <w:ind w:left="1417" w:hanging="357"/>
        <w:contextualSpacing w:val="0"/>
        <w:jc w:val="both"/>
        <w:rPr>
          <w:rFonts w:cstheme="minorHAnsi"/>
          <w:sz w:val="24"/>
          <w:szCs w:val="24"/>
        </w:rPr>
      </w:pPr>
      <w:r w:rsidRPr="00AF06E9">
        <w:rPr>
          <w:rFonts w:cstheme="minorHAnsi"/>
          <w:sz w:val="24"/>
          <w:szCs w:val="24"/>
        </w:rPr>
        <w:t>Emitir Disposiciones Regulatorias para el cumplimiento de sus atribuciones</w:t>
      </w:r>
      <w:r w:rsidR="00DA1574" w:rsidRPr="00C13C35">
        <w:rPr>
          <w:rFonts w:cstheme="minorHAnsi"/>
          <w:sz w:val="24"/>
          <w:szCs w:val="24"/>
        </w:rPr>
        <w:t>;</w:t>
      </w:r>
      <w:r w:rsidR="00BE48E5" w:rsidRPr="00AF06E9">
        <w:rPr>
          <w:rStyle w:val="Refdenotaalpie"/>
          <w:rFonts w:cstheme="minorHAnsi"/>
          <w:sz w:val="24"/>
          <w:szCs w:val="24"/>
        </w:rPr>
        <w:footnoteReference w:id="8"/>
      </w:r>
      <w:r w:rsidR="003320D6" w:rsidRPr="00AF06E9">
        <w:rPr>
          <w:rStyle w:val="Refdenotaalpie"/>
          <w:rFonts w:cstheme="minorHAnsi"/>
          <w:sz w:val="24"/>
          <w:szCs w:val="24"/>
        </w:rPr>
        <w:t xml:space="preserve"> </w:t>
      </w:r>
    </w:p>
    <w:p w14:paraId="7EBE56EF" w14:textId="5CCFEC74" w:rsidR="00C51289" w:rsidRPr="00AF06E9" w:rsidRDefault="00CA023C" w:rsidP="00A7694F">
      <w:pPr>
        <w:pStyle w:val="Prrafodelista"/>
        <w:numPr>
          <w:ilvl w:val="2"/>
          <w:numId w:val="12"/>
        </w:numPr>
        <w:spacing w:line="360" w:lineRule="auto"/>
        <w:ind w:left="1417" w:hanging="357"/>
        <w:contextualSpacing w:val="0"/>
        <w:jc w:val="both"/>
        <w:rPr>
          <w:rFonts w:cstheme="minorHAnsi"/>
          <w:sz w:val="24"/>
          <w:szCs w:val="24"/>
        </w:rPr>
      </w:pPr>
      <w:r w:rsidRPr="00AF06E9">
        <w:rPr>
          <w:rFonts w:cstheme="minorHAnsi"/>
          <w:sz w:val="24"/>
          <w:szCs w:val="24"/>
        </w:rPr>
        <w:t xml:space="preserve">Publicar </w:t>
      </w:r>
      <w:r w:rsidR="00142554" w:rsidRPr="00AF06E9">
        <w:rPr>
          <w:rFonts w:cstheme="minorHAnsi"/>
          <w:sz w:val="24"/>
          <w:szCs w:val="24"/>
        </w:rPr>
        <w:t>Disposiciones Regulatorias sobre</w:t>
      </w:r>
      <w:r w:rsidR="00DA1574" w:rsidRPr="00AF06E9">
        <w:rPr>
          <w:rFonts w:cstheme="minorHAnsi"/>
          <w:sz w:val="24"/>
          <w:szCs w:val="24"/>
        </w:rPr>
        <w:t>:</w:t>
      </w:r>
      <w:r w:rsidR="00C51289" w:rsidRPr="00AF06E9">
        <w:rPr>
          <w:rFonts w:cstheme="minorHAnsi"/>
          <w:sz w:val="24"/>
          <w:szCs w:val="24"/>
        </w:rPr>
        <w:t xml:space="preserve"> a) Imposición de sanciones; b) Prácticas monopólicas; c) Determinación de poder sustancial para uno o varios Agentes Económicos; d) Determinación de mer</w:t>
      </w:r>
      <w:r w:rsidR="00C51289" w:rsidRPr="00DA1574">
        <w:rPr>
          <w:rFonts w:cstheme="minorHAnsi"/>
          <w:sz w:val="24"/>
          <w:szCs w:val="24"/>
        </w:rPr>
        <w:t>cados relevantes; e) Barreras a la competencia y la libre concurrencia; f) Insumos esenciales, y g) Desincorporación de activos, derechos, partes sociales o acciones de los Agentes Económicos</w:t>
      </w:r>
      <w:r w:rsidR="00DA1574" w:rsidRPr="00DA1574">
        <w:rPr>
          <w:rFonts w:cstheme="minorHAnsi"/>
          <w:sz w:val="24"/>
          <w:szCs w:val="24"/>
        </w:rPr>
        <w:t>;</w:t>
      </w:r>
      <w:r w:rsidR="003320D6" w:rsidRPr="00DA1574">
        <w:rPr>
          <w:rStyle w:val="Refdenotaalpie"/>
          <w:rFonts w:cstheme="minorHAnsi"/>
          <w:sz w:val="24"/>
          <w:szCs w:val="24"/>
        </w:rPr>
        <w:t xml:space="preserve"> </w:t>
      </w:r>
      <w:r w:rsidR="003320D6" w:rsidRPr="00AF06E9">
        <w:rPr>
          <w:rStyle w:val="Refdenotaalpie"/>
          <w:rFonts w:cstheme="minorHAnsi"/>
          <w:sz w:val="24"/>
          <w:szCs w:val="24"/>
        </w:rPr>
        <w:footnoteReference w:id="9"/>
      </w:r>
    </w:p>
    <w:p w14:paraId="7F7D9089" w14:textId="2FAF1128" w:rsidR="00C51289" w:rsidRPr="00AF06E9" w:rsidRDefault="00C51289" w:rsidP="00A7694F">
      <w:pPr>
        <w:pStyle w:val="Prrafodelista"/>
        <w:numPr>
          <w:ilvl w:val="2"/>
          <w:numId w:val="12"/>
        </w:numPr>
        <w:spacing w:line="360" w:lineRule="auto"/>
        <w:ind w:left="1417" w:hanging="357"/>
        <w:contextualSpacing w:val="0"/>
        <w:jc w:val="both"/>
        <w:rPr>
          <w:rFonts w:cstheme="minorHAnsi"/>
          <w:sz w:val="24"/>
          <w:szCs w:val="24"/>
        </w:rPr>
      </w:pPr>
      <w:r w:rsidRPr="00DA1574">
        <w:rPr>
          <w:rFonts w:cstheme="minorHAnsi"/>
          <w:sz w:val="24"/>
          <w:szCs w:val="24"/>
        </w:rPr>
        <w:t xml:space="preserve">Expedir </w:t>
      </w:r>
      <w:r w:rsidR="0034020C" w:rsidRPr="00DA1574">
        <w:rPr>
          <w:rFonts w:cstheme="minorHAnsi"/>
          <w:sz w:val="24"/>
          <w:szCs w:val="24"/>
        </w:rPr>
        <w:t>directrices, guías, lineamientos y criterios técnicos sobre</w:t>
      </w:r>
      <w:r w:rsidR="001D585B" w:rsidRPr="00DA1574">
        <w:rPr>
          <w:rFonts w:cstheme="minorHAnsi"/>
          <w:sz w:val="24"/>
          <w:szCs w:val="24"/>
        </w:rPr>
        <w:t xml:space="preserve"> Concentraciones; b) Investigaciones; c) Beneficio de dispensa y reducción del importe de las multas; d) Suspensión de actos constitutivos de probables prácticas monopólicas o probables concentraciones ilícitas; e) Determinación y otorgamiento de cauciones para suspender la aplicación de medidas </w:t>
      </w:r>
      <w:r w:rsidR="001D585B" w:rsidRPr="00DA1574">
        <w:rPr>
          <w:rFonts w:cstheme="minorHAnsi"/>
          <w:sz w:val="24"/>
          <w:szCs w:val="24"/>
        </w:rPr>
        <w:lastRenderedPageBreak/>
        <w:t>cautelares; f) Solicitud del sobreseimiento del proceso penal en los casos a que se refiere el Código Penal Federal y las otras que resulten necesarias</w:t>
      </w:r>
      <w:r w:rsidR="00DA1574" w:rsidRPr="00DA1574">
        <w:rPr>
          <w:rFonts w:cstheme="minorHAnsi"/>
          <w:sz w:val="24"/>
          <w:szCs w:val="24"/>
        </w:rPr>
        <w:t>;</w:t>
      </w:r>
      <w:r w:rsidR="001D585B" w:rsidRPr="00AF06E9">
        <w:rPr>
          <w:rStyle w:val="Refdenotaalpie"/>
          <w:rFonts w:cstheme="minorHAnsi"/>
          <w:sz w:val="24"/>
          <w:szCs w:val="24"/>
        </w:rPr>
        <w:footnoteReference w:id="10"/>
      </w:r>
    </w:p>
    <w:p w14:paraId="26539AE9" w14:textId="6A31FE66" w:rsidR="002F4D68" w:rsidRPr="00DA1574" w:rsidRDefault="002E4913" w:rsidP="00A7694F">
      <w:pPr>
        <w:pStyle w:val="Prrafodelista"/>
        <w:numPr>
          <w:ilvl w:val="2"/>
          <w:numId w:val="12"/>
        </w:numPr>
        <w:spacing w:line="360" w:lineRule="auto"/>
        <w:ind w:left="1417" w:hanging="357"/>
        <w:contextualSpacing w:val="0"/>
        <w:jc w:val="both"/>
        <w:rPr>
          <w:rFonts w:cstheme="minorHAnsi"/>
          <w:sz w:val="24"/>
          <w:szCs w:val="24"/>
        </w:rPr>
      </w:pPr>
      <w:r w:rsidRPr="00AF06E9">
        <w:rPr>
          <w:rFonts w:cstheme="minorHAnsi"/>
          <w:sz w:val="24"/>
          <w:szCs w:val="24"/>
        </w:rPr>
        <w:t xml:space="preserve">Emitir/modificar su </w:t>
      </w:r>
      <w:r w:rsidRPr="00DA1574">
        <w:rPr>
          <w:rFonts w:cstheme="minorHAnsi"/>
          <w:sz w:val="24"/>
          <w:szCs w:val="24"/>
        </w:rPr>
        <w:t>Estatuto Orgánico</w:t>
      </w:r>
      <w:r w:rsidR="00DA1574" w:rsidRPr="00DA1574">
        <w:rPr>
          <w:rFonts w:cstheme="minorHAnsi"/>
          <w:sz w:val="24"/>
          <w:szCs w:val="24"/>
        </w:rPr>
        <w:t xml:space="preserve">, </w:t>
      </w:r>
      <w:r w:rsidR="00DA1574" w:rsidRPr="00AF06E9">
        <w:rPr>
          <w:rFonts w:cstheme="minorHAnsi"/>
          <w:sz w:val="24"/>
          <w:szCs w:val="24"/>
        </w:rPr>
        <w:t>y</w:t>
      </w:r>
    </w:p>
    <w:p w14:paraId="7C3C59EA" w14:textId="2860E8A6" w:rsidR="008967B2" w:rsidRPr="00AF06E9" w:rsidRDefault="005A49B9" w:rsidP="00A7694F">
      <w:pPr>
        <w:pStyle w:val="Prrafodelista"/>
        <w:numPr>
          <w:ilvl w:val="2"/>
          <w:numId w:val="12"/>
        </w:numPr>
        <w:spacing w:line="360" w:lineRule="auto"/>
        <w:ind w:left="1417" w:hanging="357"/>
        <w:contextualSpacing w:val="0"/>
        <w:jc w:val="both"/>
        <w:rPr>
          <w:rFonts w:cstheme="minorHAnsi"/>
          <w:sz w:val="24"/>
          <w:szCs w:val="24"/>
        </w:rPr>
      </w:pPr>
      <w:r w:rsidRPr="00DA1574">
        <w:rPr>
          <w:rFonts w:cstheme="minorHAnsi"/>
          <w:sz w:val="24"/>
          <w:szCs w:val="24"/>
        </w:rPr>
        <w:t>Remover y nombrar a</w:t>
      </w:r>
      <w:r w:rsidR="00A22B52" w:rsidRPr="00DA1574">
        <w:rPr>
          <w:rFonts w:cstheme="minorHAnsi"/>
          <w:sz w:val="24"/>
          <w:szCs w:val="24"/>
        </w:rPr>
        <w:t>l/la</w:t>
      </w:r>
      <w:r w:rsidR="008967B2" w:rsidRPr="00DA1574">
        <w:rPr>
          <w:rFonts w:cstheme="minorHAnsi"/>
          <w:sz w:val="24"/>
          <w:szCs w:val="24"/>
        </w:rPr>
        <w:t xml:space="preserve"> titular de la </w:t>
      </w:r>
      <w:r w:rsidR="00A22B52" w:rsidRPr="00DA1574">
        <w:rPr>
          <w:rFonts w:cstheme="minorHAnsi"/>
          <w:sz w:val="24"/>
          <w:szCs w:val="24"/>
        </w:rPr>
        <w:t>Autoridad Investigadora</w:t>
      </w:r>
      <w:r w:rsidR="008967B2" w:rsidRPr="00DA1574">
        <w:rPr>
          <w:rFonts w:cstheme="minorHAnsi"/>
          <w:sz w:val="24"/>
          <w:szCs w:val="24"/>
        </w:rPr>
        <w:t>.</w:t>
      </w:r>
      <w:r w:rsidR="008967B2" w:rsidRPr="00AF06E9">
        <w:rPr>
          <w:rStyle w:val="Refdenotaalpie"/>
          <w:rFonts w:cstheme="minorHAnsi"/>
          <w:sz w:val="24"/>
          <w:szCs w:val="24"/>
        </w:rPr>
        <w:footnoteReference w:id="11"/>
      </w:r>
    </w:p>
    <w:p w14:paraId="28C9DDF5" w14:textId="6861A3E1" w:rsidR="004D7A34" w:rsidRDefault="00DF209D" w:rsidP="0042299A">
      <w:pPr>
        <w:pStyle w:val="Prrafodelista"/>
        <w:spacing w:line="360" w:lineRule="auto"/>
        <w:ind w:left="567"/>
        <w:jc w:val="both"/>
        <w:rPr>
          <w:rFonts w:cstheme="minorHAnsi"/>
          <w:b/>
          <w:bCs/>
          <w:sz w:val="24"/>
          <w:szCs w:val="24"/>
        </w:rPr>
      </w:pPr>
      <w:r w:rsidRPr="00DA1574">
        <w:rPr>
          <w:rFonts w:cstheme="minorHAnsi"/>
          <w:sz w:val="24"/>
          <w:szCs w:val="24"/>
        </w:rPr>
        <w:t>De esta forma, a partir de la salida del Comisionado Cuevas</w:t>
      </w:r>
      <w:r w:rsidR="00811021" w:rsidRPr="00DA1574">
        <w:rPr>
          <w:rFonts w:cstheme="minorHAnsi"/>
          <w:sz w:val="24"/>
          <w:szCs w:val="24"/>
        </w:rPr>
        <w:t xml:space="preserve">, el retraso en las designaciones de comisionados para llenar los espacios vacantes impedirá la toma de decisiones que versen sobre estos asuntos que requieren de un </w:t>
      </w:r>
      <w:r w:rsidR="00B46E1D" w:rsidRPr="00DA1574">
        <w:rPr>
          <w:rFonts w:cstheme="minorHAnsi"/>
          <w:i/>
          <w:iCs/>
          <w:sz w:val="24"/>
          <w:szCs w:val="24"/>
        </w:rPr>
        <w:t>quorum</w:t>
      </w:r>
      <w:r w:rsidR="00B46E1D" w:rsidRPr="00DA1574">
        <w:rPr>
          <w:rFonts w:cstheme="minorHAnsi"/>
          <w:sz w:val="24"/>
          <w:szCs w:val="24"/>
        </w:rPr>
        <w:t xml:space="preserve"> calificado de </w:t>
      </w:r>
      <w:r w:rsidR="00B46E1D" w:rsidRPr="00DA1574">
        <w:rPr>
          <w:rFonts w:cstheme="minorHAnsi"/>
          <w:b/>
          <w:bCs/>
          <w:sz w:val="24"/>
          <w:szCs w:val="24"/>
        </w:rPr>
        <w:t>cinco comisionados.</w:t>
      </w:r>
    </w:p>
    <w:p w14:paraId="6E9896BB" w14:textId="3B957E42" w:rsidR="00B46E1D" w:rsidRDefault="003E4E48" w:rsidP="00A7694F">
      <w:pPr>
        <w:pStyle w:val="Prrafodelista"/>
        <w:numPr>
          <w:ilvl w:val="0"/>
          <w:numId w:val="13"/>
        </w:numPr>
        <w:spacing w:after="0" w:line="360" w:lineRule="auto"/>
        <w:ind w:left="567" w:hanging="567"/>
        <w:jc w:val="both"/>
        <w:rPr>
          <w:rFonts w:cstheme="minorHAnsi"/>
          <w:sz w:val="24"/>
          <w:szCs w:val="24"/>
        </w:rPr>
      </w:pPr>
      <w:r w:rsidRPr="00DA1574">
        <w:rPr>
          <w:rFonts w:cstheme="minorHAnsi"/>
          <w:sz w:val="24"/>
          <w:szCs w:val="24"/>
        </w:rPr>
        <w:t xml:space="preserve">Por </w:t>
      </w:r>
      <w:r w:rsidR="00B46E1D" w:rsidRPr="00DA1574">
        <w:rPr>
          <w:rFonts w:cstheme="minorHAnsi"/>
          <w:sz w:val="24"/>
          <w:szCs w:val="24"/>
        </w:rPr>
        <w:t xml:space="preserve">lo anterior, este Consejo Consultivo </w:t>
      </w:r>
      <w:r w:rsidR="004D1ADF" w:rsidRPr="00DA1574">
        <w:rPr>
          <w:rFonts w:cstheme="minorHAnsi"/>
          <w:sz w:val="24"/>
          <w:szCs w:val="24"/>
        </w:rPr>
        <w:t xml:space="preserve">ve con preocupación esta situación y considera relevante </w:t>
      </w:r>
      <w:r w:rsidR="004121C2" w:rsidRPr="00DA1574">
        <w:rPr>
          <w:rFonts w:cstheme="minorHAnsi"/>
          <w:sz w:val="24"/>
          <w:szCs w:val="24"/>
        </w:rPr>
        <w:t xml:space="preserve">hacer notar la importancia </w:t>
      </w:r>
      <w:r w:rsidR="004A2ACD" w:rsidRPr="00DA1574">
        <w:rPr>
          <w:rFonts w:cstheme="minorHAnsi"/>
          <w:sz w:val="24"/>
          <w:szCs w:val="24"/>
        </w:rPr>
        <w:t xml:space="preserve">de </w:t>
      </w:r>
      <w:r w:rsidR="005B4D9D" w:rsidRPr="00DA1574">
        <w:rPr>
          <w:rFonts w:cstheme="minorHAnsi"/>
          <w:sz w:val="24"/>
          <w:szCs w:val="24"/>
        </w:rPr>
        <w:t>que e</w:t>
      </w:r>
      <w:r w:rsidR="00B46E1D" w:rsidRPr="00DA1574">
        <w:rPr>
          <w:rFonts w:cstheme="minorHAnsi"/>
          <w:sz w:val="24"/>
          <w:szCs w:val="24"/>
        </w:rPr>
        <w:t xml:space="preserve">l </w:t>
      </w:r>
      <w:r w:rsidR="00DA1574" w:rsidRPr="00DA1574">
        <w:rPr>
          <w:rFonts w:cstheme="minorHAnsi"/>
          <w:sz w:val="24"/>
          <w:szCs w:val="24"/>
        </w:rPr>
        <w:t>T</w:t>
      </w:r>
      <w:r w:rsidR="00BA20A2" w:rsidRPr="00DA1574">
        <w:rPr>
          <w:rFonts w:cstheme="minorHAnsi"/>
          <w:sz w:val="24"/>
          <w:szCs w:val="24"/>
        </w:rPr>
        <w:t xml:space="preserve">itular del Poder Ejecutivo y </w:t>
      </w:r>
      <w:r w:rsidR="005B4D9D" w:rsidRPr="00DA1574">
        <w:rPr>
          <w:rFonts w:cstheme="minorHAnsi"/>
          <w:sz w:val="24"/>
          <w:szCs w:val="24"/>
        </w:rPr>
        <w:t>e</w:t>
      </w:r>
      <w:r w:rsidR="00BA20A2" w:rsidRPr="00DA1574">
        <w:rPr>
          <w:rFonts w:cstheme="minorHAnsi"/>
          <w:sz w:val="24"/>
          <w:szCs w:val="24"/>
        </w:rPr>
        <w:t xml:space="preserve">l </w:t>
      </w:r>
      <w:r w:rsidR="00B46E1D" w:rsidRPr="00DA1574">
        <w:rPr>
          <w:rFonts w:cstheme="minorHAnsi"/>
          <w:sz w:val="24"/>
          <w:szCs w:val="24"/>
        </w:rPr>
        <w:t>Senado complete</w:t>
      </w:r>
      <w:r w:rsidR="00673A83" w:rsidRPr="00DA1574">
        <w:rPr>
          <w:rFonts w:cstheme="minorHAnsi"/>
          <w:sz w:val="24"/>
          <w:szCs w:val="24"/>
        </w:rPr>
        <w:t>n</w:t>
      </w:r>
      <w:r w:rsidR="00B46E1D" w:rsidRPr="00DA1574">
        <w:rPr>
          <w:rFonts w:cstheme="minorHAnsi"/>
          <w:sz w:val="24"/>
          <w:szCs w:val="24"/>
        </w:rPr>
        <w:t xml:space="preserve"> las designaciones pendientes a la brevedad</w:t>
      </w:r>
      <w:r w:rsidR="00842491" w:rsidRPr="00DA1574">
        <w:rPr>
          <w:rFonts w:cstheme="minorHAnsi"/>
          <w:sz w:val="24"/>
          <w:szCs w:val="24"/>
        </w:rPr>
        <w:t xml:space="preserve"> para </w:t>
      </w:r>
      <w:r w:rsidR="00673A83" w:rsidRPr="00DA1574">
        <w:rPr>
          <w:rFonts w:cstheme="minorHAnsi"/>
          <w:sz w:val="24"/>
          <w:szCs w:val="24"/>
        </w:rPr>
        <w:t xml:space="preserve">que se </w:t>
      </w:r>
      <w:r w:rsidR="00842491" w:rsidRPr="00DA1574">
        <w:rPr>
          <w:rFonts w:cstheme="minorHAnsi"/>
          <w:sz w:val="24"/>
          <w:szCs w:val="24"/>
        </w:rPr>
        <w:t>preserv</w:t>
      </w:r>
      <w:r w:rsidR="00673A83" w:rsidRPr="00DA1574">
        <w:rPr>
          <w:rFonts w:cstheme="minorHAnsi"/>
          <w:sz w:val="24"/>
          <w:szCs w:val="24"/>
        </w:rPr>
        <w:t>e el ejercicio de facultades del IFT que garantizan</w:t>
      </w:r>
      <w:r w:rsidR="00842491" w:rsidRPr="00DA1574">
        <w:rPr>
          <w:rFonts w:cstheme="minorHAnsi"/>
          <w:sz w:val="24"/>
          <w:szCs w:val="24"/>
        </w:rPr>
        <w:t xml:space="preserve"> </w:t>
      </w:r>
      <w:r w:rsidR="00673A83" w:rsidRPr="00DA1574">
        <w:rPr>
          <w:rFonts w:cstheme="minorHAnsi"/>
          <w:sz w:val="24"/>
          <w:szCs w:val="24"/>
        </w:rPr>
        <w:t>los principios y derechos humanos previstos en los artículos 2</w:t>
      </w:r>
      <w:r w:rsidR="00C13D32" w:rsidRPr="00DA1574">
        <w:rPr>
          <w:rFonts w:cstheme="minorHAnsi"/>
          <w:sz w:val="24"/>
          <w:szCs w:val="24"/>
        </w:rPr>
        <w:t>º</w:t>
      </w:r>
      <w:r w:rsidR="00673A83" w:rsidRPr="00DA1574">
        <w:rPr>
          <w:rFonts w:cstheme="minorHAnsi"/>
          <w:sz w:val="24"/>
          <w:szCs w:val="24"/>
        </w:rPr>
        <w:t>, 6</w:t>
      </w:r>
      <w:r w:rsidR="00C13D32" w:rsidRPr="00DA1574">
        <w:rPr>
          <w:rFonts w:cstheme="minorHAnsi"/>
          <w:sz w:val="24"/>
          <w:szCs w:val="24"/>
        </w:rPr>
        <w:t xml:space="preserve">º </w:t>
      </w:r>
      <w:r w:rsidR="00673A83" w:rsidRPr="00DA1574">
        <w:rPr>
          <w:rFonts w:cstheme="minorHAnsi"/>
          <w:sz w:val="24"/>
          <w:szCs w:val="24"/>
        </w:rPr>
        <w:t>y 7</w:t>
      </w:r>
      <w:r w:rsidR="00C13D32" w:rsidRPr="00DA1574">
        <w:rPr>
          <w:rFonts w:cstheme="minorHAnsi"/>
          <w:sz w:val="24"/>
          <w:szCs w:val="24"/>
        </w:rPr>
        <w:t xml:space="preserve">º </w:t>
      </w:r>
      <w:r w:rsidR="00673A83" w:rsidRPr="00DA1574">
        <w:rPr>
          <w:rFonts w:cstheme="minorHAnsi"/>
          <w:sz w:val="24"/>
          <w:szCs w:val="24"/>
        </w:rPr>
        <w:t>de la Constitución</w:t>
      </w:r>
      <w:r w:rsidR="00B46E1D" w:rsidRPr="00DA1574">
        <w:rPr>
          <w:rFonts w:cstheme="minorHAnsi"/>
          <w:sz w:val="24"/>
          <w:szCs w:val="24"/>
        </w:rPr>
        <w:t xml:space="preserve">. </w:t>
      </w:r>
      <w:r w:rsidR="00A60DF1" w:rsidRPr="00DA1574">
        <w:rPr>
          <w:rFonts w:cstheme="minorHAnsi"/>
          <w:sz w:val="24"/>
          <w:szCs w:val="24"/>
        </w:rPr>
        <w:t>D</w:t>
      </w:r>
      <w:r w:rsidR="004121C2" w:rsidRPr="00DA1574">
        <w:rPr>
          <w:rFonts w:cstheme="minorHAnsi"/>
          <w:sz w:val="24"/>
          <w:szCs w:val="24"/>
        </w:rPr>
        <w:t xml:space="preserve">e esta forma, está </w:t>
      </w:r>
      <w:r w:rsidR="00297884" w:rsidRPr="00DA1574">
        <w:rPr>
          <w:rFonts w:cstheme="minorHAnsi"/>
          <w:sz w:val="24"/>
          <w:szCs w:val="24"/>
        </w:rPr>
        <w:t xml:space="preserve">evaluando </w:t>
      </w:r>
      <w:r w:rsidR="004121C2" w:rsidRPr="00DA1574">
        <w:rPr>
          <w:rFonts w:cstheme="minorHAnsi"/>
          <w:sz w:val="24"/>
          <w:szCs w:val="24"/>
        </w:rPr>
        <w:t>emitir un respetuoso posicionamiento</w:t>
      </w:r>
      <w:r w:rsidR="00A60DF1" w:rsidRPr="00DA1574">
        <w:rPr>
          <w:rFonts w:cstheme="minorHAnsi"/>
          <w:sz w:val="24"/>
          <w:szCs w:val="24"/>
        </w:rPr>
        <w:t xml:space="preserve"> </w:t>
      </w:r>
      <w:r w:rsidR="004121C2" w:rsidRPr="00DA1574">
        <w:rPr>
          <w:rFonts w:cstheme="minorHAnsi"/>
          <w:sz w:val="24"/>
          <w:szCs w:val="24"/>
        </w:rPr>
        <w:t>en este sentido.</w:t>
      </w:r>
    </w:p>
    <w:p w14:paraId="28B6950A" w14:textId="2E8A8876" w:rsidR="00C61695" w:rsidRPr="00CC0C16" w:rsidRDefault="00017C2C" w:rsidP="00CC0C16">
      <w:pPr>
        <w:pStyle w:val="Prrafodelista"/>
        <w:numPr>
          <w:ilvl w:val="0"/>
          <w:numId w:val="13"/>
        </w:numPr>
        <w:spacing w:line="360" w:lineRule="auto"/>
        <w:ind w:left="567" w:hanging="567"/>
        <w:jc w:val="both"/>
        <w:rPr>
          <w:rFonts w:cstheme="minorHAnsi"/>
          <w:sz w:val="24"/>
          <w:szCs w:val="24"/>
        </w:rPr>
      </w:pPr>
      <w:r w:rsidRPr="00CC0C16">
        <w:rPr>
          <w:rFonts w:cstheme="minorHAnsi"/>
          <w:sz w:val="24"/>
          <w:szCs w:val="24"/>
        </w:rPr>
        <w:t>Con independencia de lo</w:t>
      </w:r>
      <w:r w:rsidR="003E4E48" w:rsidRPr="00CC0C16">
        <w:rPr>
          <w:rFonts w:cstheme="minorHAnsi"/>
          <w:sz w:val="24"/>
          <w:szCs w:val="24"/>
        </w:rPr>
        <w:t xml:space="preserve"> anterior</w:t>
      </w:r>
      <w:r w:rsidR="00B46E1D" w:rsidRPr="00CC0C16">
        <w:rPr>
          <w:rFonts w:cstheme="minorHAnsi"/>
          <w:sz w:val="24"/>
          <w:szCs w:val="24"/>
        </w:rPr>
        <w:t xml:space="preserve">, dado que el ajuste del Estatuto sí está en el ámbito de las atribuciones del Pleno del IFT y actualmente cuenta con el </w:t>
      </w:r>
      <w:r w:rsidR="00F403EB" w:rsidRPr="00CC0C16">
        <w:rPr>
          <w:rFonts w:cstheme="minorHAnsi"/>
          <w:i/>
          <w:iCs/>
          <w:sz w:val="24"/>
          <w:szCs w:val="24"/>
        </w:rPr>
        <w:t>quorum</w:t>
      </w:r>
      <w:r w:rsidR="00F403EB" w:rsidRPr="00CC0C16">
        <w:rPr>
          <w:rFonts w:cstheme="minorHAnsi"/>
          <w:sz w:val="24"/>
          <w:szCs w:val="24"/>
        </w:rPr>
        <w:t xml:space="preserve"> necesario para modificarlo, este Consejo Consultivo considera que </w:t>
      </w:r>
      <w:r w:rsidR="005A5FE2" w:rsidRPr="00CC0C16">
        <w:rPr>
          <w:rFonts w:cstheme="minorHAnsi"/>
          <w:sz w:val="24"/>
          <w:szCs w:val="24"/>
        </w:rPr>
        <w:t xml:space="preserve">es recomendable </w:t>
      </w:r>
      <w:r w:rsidR="00F403EB" w:rsidRPr="00CC0C16">
        <w:rPr>
          <w:rFonts w:cstheme="minorHAnsi"/>
          <w:sz w:val="24"/>
          <w:szCs w:val="24"/>
        </w:rPr>
        <w:t xml:space="preserve">su ajuste para asegurar </w:t>
      </w:r>
      <w:r w:rsidR="005E043E" w:rsidRPr="00CC0C16">
        <w:rPr>
          <w:rFonts w:cstheme="minorHAnsi"/>
          <w:sz w:val="24"/>
          <w:szCs w:val="24"/>
        </w:rPr>
        <w:t>que el Pleno pueda adoptar decisiones válidas</w:t>
      </w:r>
      <w:r w:rsidR="00F403EB" w:rsidRPr="00CC0C16">
        <w:rPr>
          <w:rFonts w:cstheme="minorHAnsi"/>
          <w:sz w:val="24"/>
          <w:szCs w:val="24"/>
        </w:rPr>
        <w:t xml:space="preserve"> en aquellos asuntos que la ley no prevea un </w:t>
      </w:r>
      <w:r w:rsidR="00F403EB" w:rsidRPr="00CC0C16">
        <w:rPr>
          <w:rFonts w:cstheme="minorHAnsi"/>
          <w:i/>
          <w:iCs/>
          <w:sz w:val="24"/>
          <w:szCs w:val="24"/>
        </w:rPr>
        <w:t>quorum</w:t>
      </w:r>
      <w:r w:rsidR="00F403EB" w:rsidRPr="00CC0C16">
        <w:rPr>
          <w:rFonts w:cstheme="minorHAnsi"/>
          <w:sz w:val="24"/>
          <w:szCs w:val="24"/>
        </w:rPr>
        <w:t xml:space="preserve"> calificado.</w:t>
      </w:r>
    </w:p>
    <w:p w14:paraId="38514B93" w14:textId="738CC370" w:rsidR="009B1FF7" w:rsidRPr="00CC0C16" w:rsidRDefault="00DA1574" w:rsidP="00CC0C16">
      <w:pPr>
        <w:pStyle w:val="Sinespaciado"/>
        <w:spacing w:line="360" w:lineRule="auto"/>
        <w:jc w:val="both"/>
        <w:rPr>
          <w:b/>
          <w:bCs/>
          <w:sz w:val="24"/>
          <w:szCs w:val="24"/>
        </w:rPr>
      </w:pPr>
      <w:r w:rsidRPr="00CC0C16">
        <w:rPr>
          <w:b/>
          <w:bCs/>
          <w:sz w:val="24"/>
          <w:szCs w:val="24"/>
        </w:rPr>
        <w:t>RECOMENDACIÓN</w:t>
      </w:r>
    </w:p>
    <w:p w14:paraId="63210789" w14:textId="669D56C1" w:rsidR="009B1FF7" w:rsidRPr="00CC0C16" w:rsidRDefault="009B1FF7" w:rsidP="00CC0C16">
      <w:pPr>
        <w:pStyle w:val="Sinespaciado"/>
        <w:spacing w:line="360" w:lineRule="auto"/>
        <w:jc w:val="both"/>
        <w:rPr>
          <w:sz w:val="24"/>
          <w:szCs w:val="24"/>
        </w:rPr>
      </w:pPr>
      <w:r w:rsidRPr="00CC0C16">
        <w:rPr>
          <w:sz w:val="24"/>
          <w:szCs w:val="24"/>
        </w:rPr>
        <w:t xml:space="preserve">Con base en el análisis anterior, </w:t>
      </w:r>
      <w:r w:rsidR="00615DE5" w:rsidRPr="00CC0C16">
        <w:rPr>
          <w:sz w:val="24"/>
          <w:szCs w:val="24"/>
        </w:rPr>
        <w:t xml:space="preserve">este Consejo Consultivo </w:t>
      </w:r>
      <w:r w:rsidR="00323FF5" w:rsidRPr="00CC0C16">
        <w:rPr>
          <w:sz w:val="24"/>
          <w:szCs w:val="24"/>
        </w:rPr>
        <w:t xml:space="preserve">somete a consideración del </w:t>
      </w:r>
      <w:r w:rsidR="00615DE5" w:rsidRPr="00CC0C16">
        <w:rPr>
          <w:sz w:val="24"/>
          <w:szCs w:val="24"/>
        </w:rPr>
        <w:t xml:space="preserve">Pleno del </w:t>
      </w:r>
      <w:r w:rsidR="00323FF5" w:rsidRPr="00CC0C16">
        <w:rPr>
          <w:sz w:val="24"/>
          <w:szCs w:val="24"/>
        </w:rPr>
        <w:t>IFT</w:t>
      </w:r>
      <w:r w:rsidR="00F76AB6" w:rsidRPr="00CC0C16">
        <w:rPr>
          <w:sz w:val="24"/>
          <w:szCs w:val="24"/>
        </w:rPr>
        <w:t>:</w:t>
      </w:r>
    </w:p>
    <w:p w14:paraId="55C0A4EA" w14:textId="3D161689" w:rsidR="003709AC" w:rsidRPr="00CC0C16" w:rsidRDefault="003709AC" w:rsidP="00A7694F">
      <w:pPr>
        <w:spacing w:line="360" w:lineRule="auto"/>
        <w:jc w:val="both"/>
        <w:rPr>
          <w:rFonts w:cstheme="minorHAnsi"/>
          <w:sz w:val="24"/>
          <w:szCs w:val="24"/>
        </w:rPr>
      </w:pPr>
      <w:r w:rsidRPr="00CC0C16">
        <w:rPr>
          <w:rFonts w:cstheme="minorHAnsi"/>
          <w:sz w:val="24"/>
          <w:szCs w:val="24"/>
        </w:rPr>
        <w:t>Re</w:t>
      </w:r>
      <w:r w:rsidR="00C546ED" w:rsidRPr="00CC0C16">
        <w:rPr>
          <w:rFonts w:cstheme="minorHAnsi"/>
          <w:sz w:val="24"/>
          <w:szCs w:val="24"/>
        </w:rPr>
        <w:t xml:space="preserve">alizar las modificaciones que se estimen pertinentes al </w:t>
      </w:r>
      <w:r w:rsidR="00C546ED" w:rsidRPr="00CC0C16">
        <w:rPr>
          <w:rFonts w:cstheme="minorHAnsi"/>
          <w:b/>
          <w:bCs/>
          <w:sz w:val="24"/>
          <w:szCs w:val="24"/>
        </w:rPr>
        <w:t xml:space="preserve">artículo </w:t>
      </w:r>
      <w:r w:rsidR="00321B4D" w:rsidRPr="00CC0C16">
        <w:rPr>
          <w:rFonts w:cstheme="minorHAnsi"/>
          <w:b/>
          <w:bCs/>
          <w:sz w:val="24"/>
          <w:szCs w:val="24"/>
        </w:rPr>
        <w:t>7</w:t>
      </w:r>
      <w:r w:rsidR="00C546ED" w:rsidRPr="00CC0C16">
        <w:rPr>
          <w:rFonts w:cstheme="minorHAnsi"/>
          <w:b/>
          <w:bCs/>
          <w:sz w:val="24"/>
          <w:szCs w:val="24"/>
        </w:rPr>
        <w:t xml:space="preserve"> del Estatuto Orgánico del IFT</w:t>
      </w:r>
      <w:r w:rsidR="00B55F04" w:rsidRPr="00CC0C16">
        <w:rPr>
          <w:rFonts w:cstheme="minorHAnsi"/>
          <w:sz w:val="24"/>
          <w:szCs w:val="24"/>
        </w:rPr>
        <w:t xml:space="preserve">, para </w:t>
      </w:r>
      <w:r w:rsidR="00F76AB6" w:rsidRPr="00CC0C16">
        <w:rPr>
          <w:rFonts w:cstheme="minorHAnsi"/>
          <w:sz w:val="24"/>
          <w:szCs w:val="24"/>
        </w:rPr>
        <w:t>ajustar</w:t>
      </w:r>
      <w:r w:rsidR="00B55F04" w:rsidRPr="00CC0C16">
        <w:rPr>
          <w:rFonts w:cstheme="minorHAnsi"/>
          <w:sz w:val="24"/>
          <w:szCs w:val="24"/>
        </w:rPr>
        <w:t xml:space="preserve"> la regla que establece que s</w:t>
      </w:r>
      <w:r w:rsidR="00D42ADF" w:rsidRPr="00CC0C16">
        <w:rPr>
          <w:rFonts w:cstheme="minorHAnsi"/>
          <w:sz w:val="24"/>
          <w:szCs w:val="24"/>
        </w:rPr>
        <w:t>o</w:t>
      </w:r>
      <w:r w:rsidR="00B55F04" w:rsidRPr="00CC0C16">
        <w:rPr>
          <w:rFonts w:cstheme="minorHAnsi"/>
          <w:sz w:val="24"/>
          <w:szCs w:val="24"/>
        </w:rPr>
        <w:t>lo serán válidas las sesiones del Pleno del IFT con la presencia de cuatro Comisionados.</w:t>
      </w:r>
      <w:r w:rsidR="00FC58F7" w:rsidRPr="00CC0C16">
        <w:rPr>
          <w:rFonts w:cstheme="minorHAnsi"/>
          <w:sz w:val="24"/>
          <w:szCs w:val="24"/>
        </w:rPr>
        <w:t xml:space="preserve"> Se sugiere realizar dichas modificaciones antes </w:t>
      </w:r>
      <w:r w:rsidR="00FC58F7" w:rsidRPr="00CC0C16">
        <w:rPr>
          <w:rFonts w:cstheme="minorHAnsi"/>
          <w:sz w:val="24"/>
          <w:szCs w:val="24"/>
        </w:rPr>
        <w:lastRenderedPageBreak/>
        <w:t xml:space="preserve">de que </w:t>
      </w:r>
      <w:r w:rsidR="002830AA" w:rsidRPr="00CC0C16">
        <w:rPr>
          <w:rFonts w:cstheme="minorHAnsi"/>
          <w:sz w:val="24"/>
          <w:szCs w:val="24"/>
        </w:rPr>
        <w:t>el Presidente Comisionado Cuevas concluya su encargo, de lo contrario no se podrá cumplir con la votación necesaria para hacerlo.</w:t>
      </w:r>
    </w:p>
    <w:p w14:paraId="0412B53C" w14:textId="0EF70F78" w:rsidR="00DA1574" w:rsidRDefault="00AF06E9" w:rsidP="00CC0C16">
      <w:pPr>
        <w:spacing w:after="0" w:line="360" w:lineRule="auto"/>
        <w:rPr>
          <w:rFonts w:cstheme="minorHAnsi"/>
          <w:b/>
          <w:bCs/>
          <w:sz w:val="24"/>
          <w:szCs w:val="24"/>
        </w:rPr>
      </w:pPr>
      <w:r>
        <w:rPr>
          <w:rFonts w:cstheme="minorHAnsi"/>
          <w:b/>
          <w:bCs/>
          <w:sz w:val="24"/>
          <w:szCs w:val="24"/>
        </w:rPr>
        <w:t>REFERENCIAS</w:t>
      </w:r>
    </w:p>
    <w:p w14:paraId="580BAD80" w14:textId="2B155EBA" w:rsidR="00EC71A7" w:rsidRPr="00EC71A7" w:rsidRDefault="00EC71A7" w:rsidP="00C9290C">
      <w:pPr>
        <w:spacing w:after="0" w:line="276" w:lineRule="auto"/>
        <w:jc w:val="both"/>
        <w:rPr>
          <w:rFonts w:cstheme="minorHAnsi"/>
          <w:sz w:val="24"/>
          <w:szCs w:val="24"/>
        </w:rPr>
      </w:pPr>
      <w:r w:rsidRPr="00EC71A7">
        <w:rPr>
          <w:rFonts w:cstheme="minorHAnsi"/>
          <w:sz w:val="24"/>
          <w:szCs w:val="24"/>
        </w:rPr>
        <w:t>1.</w:t>
      </w:r>
      <w:r w:rsidRPr="00EC71A7">
        <w:rPr>
          <w:rFonts w:cstheme="minorHAnsi"/>
          <w:sz w:val="24"/>
          <w:szCs w:val="24"/>
        </w:rPr>
        <w:tab/>
        <w:t xml:space="preserve">Constitución Política de los Estados Unidos Mexicanos, 2021. </w:t>
      </w:r>
      <w:r>
        <w:rPr>
          <w:rFonts w:cstheme="minorHAnsi"/>
          <w:sz w:val="24"/>
          <w:szCs w:val="24"/>
        </w:rPr>
        <w:t xml:space="preserve"> </w:t>
      </w:r>
      <w:r w:rsidRPr="00EC71A7">
        <w:rPr>
          <w:rFonts w:cstheme="minorHAnsi"/>
          <w:sz w:val="24"/>
          <w:szCs w:val="24"/>
        </w:rPr>
        <w:t>Disponible en</w:t>
      </w:r>
      <w:r w:rsidR="00784810">
        <w:rPr>
          <w:rFonts w:cstheme="minorHAnsi"/>
          <w:sz w:val="24"/>
          <w:szCs w:val="24"/>
        </w:rPr>
        <w:t xml:space="preserve"> </w:t>
      </w:r>
      <w:r w:rsidRPr="00806882">
        <w:rPr>
          <w:rStyle w:val="Hipervnculo"/>
          <w:sz w:val="24"/>
          <w:szCs w:val="24"/>
        </w:rPr>
        <w:t>http://www.diputados.gob.mx/LeyesBiblio/pdf/1_280521.pdf.</w:t>
      </w:r>
    </w:p>
    <w:p w14:paraId="0DC47639" w14:textId="6DDFC28F" w:rsidR="00EC71A7" w:rsidRPr="00EC71A7" w:rsidRDefault="00EC71A7" w:rsidP="00C9290C">
      <w:pPr>
        <w:spacing w:after="0" w:line="276" w:lineRule="auto"/>
        <w:jc w:val="both"/>
        <w:rPr>
          <w:rFonts w:cstheme="minorHAnsi"/>
          <w:sz w:val="24"/>
          <w:szCs w:val="24"/>
        </w:rPr>
      </w:pPr>
      <w:r w:rsidRPr="00EC71A7">
        <w:rPr>
          <w:rFonts w:cstheme="minorHAnsi"/>
          <w:sz w:val="24"/>
          <w:szCs w:val="24"/>
        </w:rPr>
        <w:t>2.</w:t>
      </w:r>
      <w:r w:rsidRPr="00EC71A7">
        <w:rPr>
          <w:rFonts w:cstheme="minorHAnsi"/>
          <w:sz w:val="24"/>
          <w:szCs w:val="24"/>
        </w:rPr>
        <w:tab/>
        <w:t xml:space="preserve">Ley Federal de Competencia Económica, 2017. Disponible en </w:t>
      </w:r>
      <w:r w:rsidRPr="00806882">
        <w:rPr>
          <w:rStyle w:val="Hipervnculo"/>
          <w:sz w:val="24"/>
          <w:szCs w:val="24"/>
        </w:rPr>
        <w:t>http://www.diputados.gob.mx/LeyesBiblio/pdf/LFCE_270117.pdf</w:t>
      </w:r>
    </w:p>
    <w:p w14:paraId="7D2D2AF1" w14:textId="3C37E29B" w:rsidR="00EC71A7" w:rsidRPr="00EC71A7" w:rsidRDefault="00EC71A7" w:rsidP="00C9290C">
      <w:pPr>
        <w:spacing w:after="0" w:line="276" w:lineRule="auto"/>
        <w:jc w:val="both"/>
        <w:rPr>
          <w:rFonts w:cstheme="minorHAnsi"/>
          <w:sz w:val="24"/>
          <w:szCs w:val="24"/>
        </w:rPr>
      </w:pPr>
      <w:r w:rsidRPr="00EC71A7">
        <w:rPr>
          <w:rFonts w:cstheme="minorHAnsi"/>
          <w:sz w:val="24"/>
          <w:szCs w:val="24"/>
        </w:rPr>
        <w:t>3.</w:t>
      </w:r>
      <w:r w:rsidRPr="00EC71A7">
        <w:rPr>
          <w:rFonts w:cstheme="minorHAnsi"/>
          <w:sz w:val="24"/>
          <w:szCs w:val="24"/>
        </w:rPr>
        <w:tab/>
        <w:t xml:space="preserve">Ley Federal de Telecomunicaciones y Radiodifusión, 2021. Disponible en </w:t>
      </w:r>
      <w:r w:rsidRPr="00806882">
        <w:rPr>
          <w:rStyle w:val="Hipervnculo"/>
          <w:rFonts w:cstheme="minorHAnsi"/>
          <w:sz w:val="24"/>
          <w:szCs w:val="24"/>
        </w:rPr>
        <w:t>http://www.diputados.gob.mx/LeyesBiblio/pdf/LFTR_200521.pdf</w:t>
      </w:r>
      <w:r w:rsidRPr="00EC71A7">
        <w:rPr>
          <w:rFonts w:cstheme="minorHAnsi"/>
          <w:sz w:val="24"/>
          <w:szCs w:val="24"/>
        </w:rPr>
        <w:t xml:space="preserve"> </w:t>
      </w:r>
    </w:p>
    <w:p w14:paraId="37192B23" w14:textId="2D11262B" w:rsidR="00EC71A7" w:rsidRDefault="00EC71A7" w:rsidP="00C9290C">
      <w:pPr>
        <w:spacing w:after="0" w:line="276" w:lineRule="auto"/>
        <w:rPr>
          <w:rFonts w:cstheme="minorHAnsi"/>
          <w:sz w:val="24"/>
          <w:szCs w:val="24"/>
        </w:rPr>
      </w:pPr>
      <w:r w:rsidRPr="00EC71A7">
        <w:rPr>
          <w:rFonts w:cstheme="minorHAnsi"/>
          <w:sz w:val="24"/>
          <w:szCs w:val="24"/>
        </w:rPr>
        <w:t>4.</w:t>
      </w:r>
      <w:r w:rsidRPr="00EC71A7">
        <w:rPr>
          <w:rFonts w:cstheme="minorHAnsi"/>
          <w:sz w:val="24"/>
          <w:szCs w:val="24"/>
        </w:rPr>
        <w:tab/>
        <w:t>Estatuto Orgánico del Instituto Federal de Telecomunicaciones. IFT, 2016. Disponible en</w:t>
      </w:r>
      <w:r w:rsidR="00784810">
        <w:rPr>
          <w:rFonts w:cstheme="minorHAnsi"/>
          <w:sz w:val="24"/>
          <w:szCs w:val="24"/>
        </w:rPr>
        <w:t xml:space="preserve"> </w:t>
      </w:r>
      <w:hyperlink r:id="rId12" w:history="1">
        <w:r w:rsidR="00784810" w:rsidRPr="00CD56EA">
          <w:rPr>
            <w:rStyle w:val="Hipervnculo"/>
            <w:rFonts w:cstheme="minorHAnsi"/>
            <w:sz w:val="24"/>
            <w:szCs w:val="24"/>
          </w:rPr>
          <w:t>http://www.ift.org.mx/sites/default/files/contenidogeneral/conocenos/estatutoorganicovigente17oct2016.pdf</w:t>
        </w:r>
      </w:hyperlink>
    </w:p>
    <w:p w14:paraId="28570FA0" w14:textId="4AB55926" w:rsidR="00101C04" w:rsidRPr="00C61695" w:rsidRDefault="00101C04" w:rsidP="00CC0C16">
      <w:pPr>
        <w:spacing w:after="0" w:line="360" w:lineRule="auto"/>
        <w:ind w:left="142"/>
        <w:jc w:val="center"/>
        <w:rPr>
          <w:rFonts w:cstheme="minorHAnsi"/>
          <w:b/>
          <w:bCs/>
          <w:sz w:val="24"/>
          <w:szCs w:val="24"/>
        </w:rPr>
      </w:pPr>
    </w:p>
    <w:p w14:paraId="2A29F46D" w14:textId="27135CAE" w:rsidR="00C61695" w:rsidRDefault="00C61695" w:rsidP="00CC0C16">
      <w:pPr>
        <w:spacing w:after="0" w:line="360" w:lineRule="auto"/>
        <w:ind w:left="142"/>
        <w:jc w:val="center"/>
        <w:rPr>
          <w:rFonts w:cstheme="minorHAnsi"/>
          <w:b/>
          <w:bCs/>
          <w:sz w:val="24"/>
          <w:szCs w:val="24"/>
        </w:rPr>
      </w:pPr>
    </w:p>
    <w:p w14:paraId="2CD73696" w14:textId="77777777" w:rsidR="00C61695" w:rsidRPr="00C61695" w:rsidRDefault="00C61695" w:rsidP="00CC0C16">
      <w:pPr>
        <w:spacing w:after="0" w:line="360" w:lineRule="auto"/>
        <w:ind w:left="142"/>
        <w:jc w:val="center"/>
        <w:rPr>
          <w:rFonts w:cstheme="minorHAnsi"/>
          <w:b/>
          <w:bCs/>
          <w:sz w:val="24"/>
          <w:szCs w:val="24"/>
        </w:rPr>
      </w:pPr>
    </w:p>
    <w:p w14:paraId="6847F28F" w14:textId="77777777" w:rsidR="00C61695" w:rsidRPr="00C61695" w:rsidRDefault="00C61695" w:rsidP="00CC0C16">
      <w:pPr>
        <w:spacing w:after="0" w:line="360" w:lineRule="auto"/>
        <w:ind w:left="142"/>
        <w:jc w:val="center"/>
        <w:rPr>
          <w:rFonts w:cstheme="minorHAnsi"/>
          <w:b/>
          <w:bCs/>
          <w:sz w:val="24"/>
          <w:szCs w:val="24"/>
        </w:rPr>
      </w:pPr>
    </w:p>
    <w:p w14:paraId="20D5F225" w14:textId="77777777" w:rsidR="00784810" w:rsidRPr="00C61695" w:rsidRDefault="00784810" w:rsidP="00CC0C16">
      <w:pPr>
        <w:spacing w:after="0" w:line="360" w:lineRule="auto"/>
        <w:ind w:left="142"/>
        <w:jc w:val="center"/>
        <w:rPr>
          <w:rFonts w:cstheme="minorHAnsi"/>
          <w:b/>
          <w:bCs/>
          <w:sz w:val="24"/>
          <w:szCs w:val="24"/>
        </w:rPr>
      </w:pPr>
      <w:r w:rsidRPr="00C61695">
        <w:rPr>
          <w:rFonts w:cstheme="minorHAnsi"/>
          <w:b/>
          <w:bCs/>
          <w:sz w:val="24"/>
          <w:szCs w:val="24"/>
        </w:rPr>
        <w:t>Dr. Luis Miguel Martínez Cervantes</w:t>
      </w:r>
    </w:p>
    <w:p w14:paraId="4AB73B6D" w14:textId="4C828C83" w:rsidR="00784810" w:rsidRPr="00C61695" w:rsidRDefault="00784810" w:rsidP="00CC0C16">
      <w:pPr>
        <w:spacing w:after="0" w:line="360" w:lineRule="auto"/>
        <w:ind w:left="142"/>
        <w:jc w:val="center"/>
        <w:rPr>
          <w:rFonts w:cstheme="minorHAnsi"/>
          <w:b/>
          <w:bCs/>
          <w:sz w:val="24"/>
          <w:szCs w:val="24"/>
        </w:rPr>
      </w:pPr>
      <w:r w:rsidRPr="00C61695">
        <w:rPr>
          <w:rFonts w:cstheme="minorHAnsi"/>
          <w:b/>
          <w:bCs/>
          <w:sz w:val="24"/>
          <w:szCs w:val="24"/>
        </w:rPr>
        <w:t>Presidente</w:t>
      </w:r>
      <w:r w:rsidR="00C61695" w:rsidRPr="00C61695">
        <w:rPr>
          <w:rFonts w:cstheme="minorHAnsi"/>
          <w:b/>
          <w:bCs/>
          <w:sz w:val="24"/>
          <w:szCs w:val="24"/>
        </w:rPr>
        <w:t xml:space="preserve"> del Consejo</w:t>
      </w:r>
    </w:p>
    <w:p w14:paraId="726F9119" w14:textId="77777777" w:rsidR="00784810" w:rsidRPr="00C61695" w:rsidRDefault="00784810" w:rsidP="00CC0C16">
      <w:pPr>
        <w:spacing w:after="0" w:line="360" w:lineRule="auto"/>
        <w:ind w:left="142"/>
        <w:jc w:val="center"/>
        <w:rPr>
          <w:rFonts w:cstheme="minorHAnsi"/>
          <w:b/>
          <w:bCs/>
          <w:sz w:val="24"/>
          <w:szCs w:val="24"/>
        </w:rPr>
      </w:pPr>
    </w:p>
    <w:p w14:paraId="3D1E5761" w14:textId="5755D4E2" w:rsidR="00784810" w:rsidRDefault="00784810" w:rsidP="00CC0C16">
      <w:pPr>
        <w:spacing w:after="0" w:line="360" w:lineRule="auto"/>
        <w:ind w:left="142"/>
        <w:jc w:val="center"/>
        <w:rPr>
          <w:rFonts w:cstheme="minorHAnsi"/>
          <w:b/>
          <w:bCs/>
          <w:sz w:val="24"/>
          <w:szCs w:val="24"/>
        </w:rPr>
      </w:pPr>
    </w:p>
    <w:p w14:paraId="12D4CB61" w14:textId="77777777" w:rsidR="00C61695" w:rsidRPr="00C61695" w:rsidRDefault="00C61695" w:rsidP="00CC0C16">
      <w:pPr>
        <w:spacing w:after="0" w:line="360" w:lineRule="auto"/>
        <w:ind w:left="142"/>
        <w:jc w:val="center"/>
        <w:rPr>
          <w:rFonts w:cstheme="minorHAnsi"/>
          <w:b/>
          <w:bCs/>
          <w:sz w:val="24"/>
          <w:szCs w:val="24"/>
        </w:rPr>
      </w:pPr>
    </w:p>
    <w:p w14:paraId="500B0246" w14:textId="77777777" w:rsidR="00784810" w:rsidRPr="00C61695" w:rsidRDefault="00784810" w:rsidP="00CC0C16">
      <w:pPr>
        <w:spacing w:after="0" w:line="360" w:lineRule="auto"/>
        <w:ind w:left="142"/>
        <w:jc w:val="center"/>
        <w:rPr>
          <w:rFonts w:cstheme="minorHAnsi"/>
          <w:b/>
          <w:bCs/>
          <w:sz w:val="24"/>
          <w:szCs w:val="24"/>
        </w:rPr>
      </w:pPr>
    </w:p>
    <w:p w14:paraId="51630FB2" w14:textId="77777777" w:rsidR="00784810" w:rsidRPr="00C61695" w:rsidRDefault="00784810" w:rsidP="00CC0C16">
      <w:pPr>
        <w:spacing w:after="0" w:line="360" w:lineRule="auto"/>
        <w:ind w:left="142"/>
        <w:jc w:val="center"/>
        <w:rPr>
          <w:rFonts w:cstheme="minorHAnsi"/>
          <w:b/>
          <w:bCs/>
          <w:sz w:val="24"/>
          <w:szCs w:val="24"/>
        </w:rPr>
      </w:pPr>
      <w:r w:rsidRPr="00C61695">
        <w:rPr>
          <w:rFonts w:cstheme="minorHAnsi"/>
          <w:b/>
          <w:bCs/>
          <w:sz w:val="24"/>
          <w:szCs w:val="24"/>
        </w:rPr>
        <w:t>Mtra. Rebeca Escobar Briones</w:t>
      </w:r>
    </w:p>
    <w:p w14:paraId="3EEDFCEB" w14:textId="088B0396" w:rsidR="00784810" w:rsidRDefault="00784810" w:rsidP="00CC0C16">
      <w:pPr>
        <w:spacing w:after="0" w:line="360" w:lineRule="auto"/>
        <w:ind w:left="142"/>
        <w:jc w:val="center"/>
        <w:rPr>
          <w:rFonts w:cstheme="minorHAnsi"/>
          <w:b/>
          <w:bCs/>
          <w:sz w:val="24"/>
          <w:szCs w:val="24"/>
        </w:rPr>
      </w:pPr>
      <w:r w:rsidRPr="00C61695">
        <w:rPr>
          <w:rFonts w:cstheme="minorHAnsi"/>
          <w:b/>
          <w:bCs/>
          <w:sz w:val="24"/>
          <w:szCs w:val="24"/>
        </w:rPr>
        <w:t>Secretaria del Consejo</w:t>
      </w:r>
    </w:p>
    <w:p w14:paraId="58153F92" w14:textId="5EE3E19E" w:rsidR="00C61695" w:rsidRDefault="00C61695" w:rsidP="00CC0C16">
      <w:pPr>
        <w:spacing w:after="0" w:line="360" w:lineRule="auto"/>
        <w:ind w:left="142"/>
        <w:jc w:val="center"/>
        <w:rPr>
          <w:rFonts w:cstheme="minorHAnsi"/>
          <w:b/>
          <w:bCs/>
          <w:sz w:val="24"/>
          <w:szCs w:val="24"/>
        </w:rPr>
      </w:pPr>
    </w:p>
    <w:p w14:paraId="719BF80C" w14:textId="5A5ED1F0" w:rsidR="005451DA" w:rsidRDefault="00D13E8E" w:rsidP="002D662D">
      <w:pPr>
        <w:spacing w:line="240" w:lineRule="auto"/>
        <w:jc w:val="both"/>
        <w:rPr>
          <w:rFonts w:cstheme="minorHAnsi"/>
          <w:sz w:val="16"/>
          <w:szCs w:val="16"/>
        </w:rPr>
      </w:pPr>
      <w:r w:rsidRPr="002B54E7">
        <w:rPr>
          <w:rFonts w:cstheme="minorHAnsi"/>
          <w:sz w:val="16"/>
          <w:szCs w:val="16"/>
        </w:rPr>
        <w:t xml:space="preserve">La Recomendación fue aprobada por el VI Consejo Consultivo del Instituto Federal de Telecomunicaciones el 2 de septiembre de 2021 y votada en términos del artículo 17 último párrafo, con </w:t>
      </w:r>
      <w:r w:rsidR="002D662D">
        <w:rPr>
          <w:rFonts w:cstheme="minorHAnsi"/>
          <w:sz w:val="16"/>
          <w:szCs w:val="16"/>
        </w:rPr>
        <w:t xml:space="preserve">los </w:t>
      </w:r>
      <w:r w:rsidRPr="002B54E7">
        <w:rPr>
          <w:rFonts w:cstheme="minorHAnsi"/>
          <w:sz w:val="16"/>
          <w:szCs w:val="16"/>
        </w:rPr>
        <w:t>voto</w:t>
      </w:r>
      <w:r w:rsidR="002D662D">
        <w:rPr>
          <w:rFonts w:cstheme="minorHAnsi"/>
          <w:sz w:val="16"/>
          <w:szCs w:val="16"/>
        </w:rPr>
        <w:t>s</w:t>
      </w:r>
      <w:r w:rsidRPr="002B54E7">
        <w:rPr>
          <w:rFonts w:cstheme="minorHAnsi"/>
          <w:sz w:val="16"/>
          <w:szCs w:val="16"/>
        </w:rPr>
        <w:t xml:space="preserve"> de los Consejeros </w:t>
      </w:r>
      <w:r w:rsidR="002D662D" w:rsidRPr="002B54E7">
        <w:rPr>
          <w:rFonts w:cstheme="minorHAnsi"/>
          <w:sz w:val="16"/>
          <w:szCs w:val="16"/>
        </w:rPr>
        <w:t>Sara Gabriela Castellanos Pascacio, Ernesto Maqueda Flores-Roux, Gerardo Francisco González Abarca, Luis Miguel Martínez Cervantes, Jorge Fernando Negrete Pacheco, Lucia Ojeda Cárdenas, Eurídice Palma Salas, José Luis Peralta Higuera, Víctor Rangel Licea, Cinthya Gabriela Solís Arredondo, Martha Irene Sor</w:t>
      </w:r>
      <w:r w:rsidR="002B54E7">
        <w:rPr>
          <w:rFonts w:cstheme="minorHAnsi"/>
          <w:sz w:val="16"/>
          <w:szCs w:val="16"/>
        </w:rPr>
        <w:t>ia</w:t>
      </w:r>
      <w:r w:rsidR="002D662D" w:rsidRPr="002B54E7">
        <w:rPr>
          <w:rFonts w:cstheme="minorHAnsi"/>
          <w:sz w:val="16"/>
          <w:szCs w:val="16"/>
        </w:rPr>
        <w:t xml:space="preserve"> Guzmán, Sofía Trejo Abad</w:t>
      </w:r>
      <w:r w:rsidR="002B54E7">
        <w:rPr>
          <w:rFonts w:cstheme="minorHAnsi"/>
          <w:sz w:val="16"/>
          <w:szCs w:val="16"/>
        </w:rPr>
        <w:t xml:space="preserve">; y con los votos </w:t>
      </w:r>
      <w:r w:rsidR="00EB0A14">
        <w:rPr>
          <w:rFonts w:cstheme="minorHAnsi"/>
          <w:sz w:val="16"/>
          <w:szCs w:val="16"/>
        </w:rPr>
        <w:t>particulares</w:t>
      </w:r>
      <w:r w:rsidR="002B54E7">
        <w:rPr>
          <w:rFonts w:cstheme="minorHAnsi"/>
          <w:sz w:val="16"/>
          <w:szCs w:val="16"/>
        </w:rPr>
        <w:t xml:space="preserve"> de los Consejeros Erik Huesca Morales y Salma Leticia Jalife V</w:t>
      </w:r>
      <w:r w:rsidR="00C84587">
        <w:rPr>
          <w:rFonts w:cstheme="minorHAnsi"/>
          <w:sz w:val="16"/>
          <w:szCs w:val="16"/>
        </w:rPr>
        <w:t>i</w:t>
      </w:r>
      <w:r w:rsidR="002B54E7">
        <w:rPr>
          <w:rFonts w:cstheme="minorHAnsi"/>
          <w:sz w:val="16"/>
          <w:szCs w:val="16"/>
        </w:rPr>
        <w:t>llalón</w:t>
      </w:r>
      <w:r w:rsidR="008D29B5">
        <w:rPr>
          <w:rFonts w:cstheme="minorHAnsi"/>
          <w:sz w:val="16"/>
          <w:szCs w:val="16"/>
        </w:rPr>
        <w:t xml:space="preserve">; mediante Acuerdo </w:t>
      </w:r>
      <w:r w:rsidR="00BD6B06" w:rsidRPr="00BD6B06">
        <w:rPr>
          <w:rFonts w:cstheme="minorHAnsi"/>
          <w:sz w:val="16"/>
          <w:szCs w:val="16"/>
        </w:rPr>
        <w:t>CC/IFT/020921/6</w:t>
      </w:r>
      <w:r w:rsidR="008D29B5" w:rsidRPr="008D29B5">
        <w:rPr>
          <w:rFonts w:cstheme="minorHAnsi"/>
          <w:sz w:val="16"/>
          <w:szCs w:val="16"/>
        </w:rPr>
        <w:t xml:space="preserve">, de fecha </w:t>
      </w:r>
      <w:r w:rsidR="00BD6B06">
        <w:rPr>
          <w:rFonts w:cstheme="minorHAnsi"/>
          <w:sz w:val="16"/>
          <w:szCs w:val="16"/>
        </w:rPr>
        <w:t>2 de septiembre de 2021.</w:t>
      </w:r>
    </w:p>
    <w:p w14:paraId="7A2D06B3" w14:textId="4234B914" w:rsidR="002D662D" w:rsidRDefault="002D662D" w:rsidP="002B54E7">
      <w:pPr>
        <w:spacing w:line="240" w:lineRule="auto"/>
        <w:jc w:val="both"/>
        <w:rPr>
          <w:rFonts w:cstheme="minorHAnsi"/>
          <w:sz w:val="16"/>
          <w:szCs w:val="16"/>
        </w:rPr>
      </w:pPr>
      <w:r>
        <w:rPr>
          <w:rFonts w:cstheme="minorHAnsi"/>
          <w:sz w:val="16"/>
          <w:szCs w:val="16"/>
        </w:rPr>
        <w:t xml:space="preserve">De acuerdo con las Reglas de Operación de este Consejo Consultivo, el razonamiento </w:t>
      </w:r>
      <w:r w:rsidR="002B54E7">
        <w:rPr>
          <w:rFonts w:cstheme="minorHAnsi"/>
          <w:sz w:val="16"/>
          <w:szCs w:val="16"/>
        </w:rPr>
        <w:t>de los votos concurrentes forma parte integral de la Recomendación</w:t>
      </w:r>
    </w:p>
    <w:p w14:paraId="60C2FEDE" w14:textId="38FF1606" w:rsidR="00836522" w:rsidRDefault="00D71D96" w:rsidP="00D71D96">
      <w:pPr>
        <w:spacing w:line="360" w:lineRule="auto"/>
        <w:jc w:val="center"/>
        <w:rPr>
          <w:rFonts w:ascii="CIDFont+F7" w:hAnsi="CIDFont+F7" w:cs="CIDFont+F7"/>
          <w:sz w:val="27"/>
          <w:szCs w:val="27"/>
        </w:rPr>
      </w:pPr>
      <w:r>
        <w:rPr>
          <w:noProof/>
        </w:rPr>
        <w:lastRenderedPageBreak/>
        <w:drawing>
          <wp:inline distT="0" distB="0" distL="0" distR="0" wp14:anchorId="2CFCBDDF" wp14:editId="2E1D96FE">
            <wp:extent cx="5550961" cy="4738977"/>
            <wp:effectExtent l="0" t="0" r="0" b="5080"/>
            <wp:docPr id="1" name="Imagen 1" descr="Voto particular de la Consejera Salma Ja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Voto particular de la Consejera Salma Jalife."/>
                    <pic:cNvPicPr/>
                  </pic:nvPicPr>
                  <pic:blipFill rotWithShape="1">
                    <a:blip r:embed="rId13"/>
                    <a:srcRect l="65711" t="29978" r="15538" b="13114"/>
                    <a:stretch/>
                  </pic:blipFill>
                  <pic:spPr bwMode="auto">
                    <a:xfrm>
                      <a:off x="0" y="0"/>
                      <a:ext cx="5621837" cy="4799486"/>
                    </a:xfrm>
                    <a:prstGeom prst="rect">
                      <a:avLst/>
                    </a:prstGeom>
                    <a:ln>
                      <a:noFill/>
                    </a:ln>
                    <a:extLst>
                      <a:ext uri="{53640926-AAD7-44D8-BBD7-CCE9431645EC}">
                        <a14:shadowObscured xmlns:a14="http://schemas.microsoft.com/office/drawing/2010/main"/>
                      </a:ext>
                    </a:extLst>
                  </pic:spPr>
                </pic:pic>
              </a:graphicData>
            </a:graphic>
          </wp:inline>
        </w:drawing>
      </w:r>
    </w:p>
    <w:p w14:paraId="5875EC7C" w14:textId="3EFE4449" w:rsidR="00C9290C" w:rsidRDefault="00C9290C" w:rsidP="001E6093">
      <w:pPr>
        <w:spacing w:line="360" w:lineRule="auto"/>
        <w:jc w:val="both"/>
        <w:rPr>
          <w:rFonts w:ascii="CIDFont+F7" w:hAnsi="CIDFont+F7" w:cs="CIDFont+F7"/>
          <w:sz w:val="27"/>
          <w:szCs w:val="27"/>
        </w:rPr>
      </w:pPr>
    </w:p>
    <w:p w14:paraId="3B8E8C4C" w14:textId="66A90909" w:rsidR="00C9290C" w:rsidRDefault="00C9290C" w:rsidP="001E6093">
      <w:pPr>
        <w:spacing w:line="360" w:lineRule="auto"/>
        <w:jc w:val="both"/>
        <w:rPr>
          <w:rFonts w:ascii="CIDFont+F7" w:hAnsi="CIDFont+F7" w:cs="CIDFont+F7"/>
          <w:sz w:val="27"/>
          <w:szCs w:val="27"/>
        </w:rPr>
      </w:pPr>
    </w:p>
    <w:p w14:paraId="7DCC9EC5" w14:textId="376AC5D8" w:rsidR="00C9290C" w:rsidRDefault="00C9290C" w:rsidP="001E6093">
      <w:pPr>
        <w:spacing w:line="360" w:lineRule="auto"/>
        <w:jc w:val="both"/>
        <w:rPr>
          <w:rFonts w:ascii="CIDFont+F7" w:hAnsi="CIDFont+F7" w:cs="CIDFont+F7"/>
          <w:sz w:val="27"/>
          <w:szCs w:val="27"/>
        </w:rPr>
      </w:pPr>
    </w:p>
    <w:p w14:paraId="1634D29A" w14:textId="03801D57" w:rsidR="00C61695" w:rsidRDefault="00C61695" w:rsidP="001E6093">
      <w:pPr>
        <w:spacing w:line="360" w:lineRule="auto"/>
        <w:jc w:val="both"/>
        <w:rPr>
          <w:rFonts w:ascii="CIDFont+F7" w:hAnsi="CIDFont+F7" w:cs="CIDFont+F7"/>
          <w:sz w:val="27"/>
          <w:szCs w:val="27"/>
        </w:rPr>
      </w:pPr>
    </w:p>
    <w:p w14:paraId="64F23957" w14:textId="3B8EBB49" w:rsidR="00C61695" w:rsidRDefault="00C61695" w:rsidP="001E6093">
      <w:pPr>
        <w:spacing w:line="360" w:lineRule="auto"/>
        <w:jc w:val="both"/>
        <w:rPr>
          <w:rFonts w:ascii="CIDFont+F7" w:hAnsi="CIDFont+F7" w:cs="CIDFont+F7"/>
          <w:sz w:val="27"/>
          <w:szCs w:val="27"/>
        </w:rPr>
      </w:pPr>
    </w:p>
    <w:p w14:paraId="6DB3C2F2" w14:textId="13DF17ED" w:rsidR="00C61695" w:rsidRDefault="00C61695" w:rsidP="001E6093">
      <w:pPr>
        <w:spacing w:line="360" w:lineRule="auto"/>
        <w:jc w:val="both"/>
        <w:rPr>
          <w:rFonts w:ascii="CIDFont+F7" w:hAnsi="CIDFont+F7" w:cs="CIDFont+F7"/>
          <w:sz w:val="27"/>
          <w:szCs w:val="27"/>
        </w:rPr>
      </w:pPr>
    </w:p>
    <w:p w14:paraId="70A591E5" w14:textId="77777777" w:rsidR="00D71D96" w:rsidRDefault="00D71D96" w:rsidP="001E6093">
      <w:pPr>
        <w:spacing w:line="360" w:lineRule="auto"/>
        <w:jc w:val="both"/>
        <w:rPr>
          <w:rFonts w:ascii="CIDFont+F7" w:hAnsi="CIDFont+F7" w:cs="CIDFont+F7"/>
          <w:sz w:val="27"/>
          <w:szCs w:val="27"/>
        </w:rPr>
      </w:pPr>
    </w:p>
    <w:p w14:paraId="21271368" w14:textId="56EAF9C7" w:rsidR="00836522" w:rsidRPr="00836522" w:rsidRDefault="00D71D96" w:rsidP="00D71D96">
      <w:pPr>
        <w:autoSpaceDE w:val="0"/>
        <w:autoSpaceDN w:val="0"/>
        <w:adjustRightInd w:val="0"/>
        <w:spacing w:after="0" w:line="240" w:lineRule="auto"/>
        <w:jc w:val="center"/>
        <w:rPr>
          <w:rFonts w:ascii="CIDFont+F7" w:hAnsi="CIDFont+F7" w:cs="CIDFont+F7"/>
          <w:sz w:val="27"/>
          <w:szCs w:val="27"/>
        </w:rPr>
      </w:pPr>
      <w:r>
        <w:rPr>
          <w:noProof/>
        </w:rPr>
        <w:lastRenderedPageBreak/>
        <w:drawing>
          <wp:inline distT="0" distB="0" distL="0" distR="0" wp14:anchorId="0F7D2C60" wp14:editId="2D41FD8E">
            <wp:extent cx="5576032" cy="3808675"/>
            <wp:effectExtent l="0" t="0" r="5715" b="1905"/>
            <wp:docPr id="2" name="Imagen 2" descr="Voto particular del Consejero Erik Hues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Voto particular del Consejero Erik Huesca"/>
                    <pic:cNvPicPr/>
                  </pic:nvPicPr>
                  <pic:blipFill rotWithShape="1">
                    <a:blip r:embed="rId14"/>
                    <a:srcRect l="65678" t="33002" r="15480" b="21245"/>
                    <a:stretch/>
                  </pic:blipFill>
                  <pic:spPr bwMode="auto">
                    <a:xfrm>
                      <a:off x="0" y="0"/>
                      <a:ext cx="5612353" cy="3833484"/>
                    </a:xfrm>
                    <a:prstGeom prst="rect">
                      <a:avLst/>
                    </a:prstGeom>
                    <a:ln>
                      <a:noFill/>
                    </a:ln>
                    <a:extLst>
                      <a:ext uri="{53640926-AAD7-44D8-BBD7-CCE9431645EC}">
                        <a14:shadowObscured xmlns:a14="http://schemas.microsoft.com/office/drawing/2010/main"/>
                      </a:ext>
                    </a:extLst>
                  </pic:spPr>
                </pic:pic>
              </a:graphicData>
            </a:graphic>
          </wp:inline>
        </w:drawing>
      </w:r>
    </w:p>
    <w:sectPr w:rsidR="00836522" w:rsidRPr="00836522" w:rsidSect="00C61695">
      <w:headerReference w:type="default" r:id="rId15"/>
      <w:footerReference w:type="default" r:id="rId16"/>
      <w:pgSz w:w="12240" w:h="15840"/>
      <w:pgMar w:top="1417" w:right="1701" w:bottom="1418"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235ECC" w14:textId="77777777" w:rsidR="00F7243B" w:rsidRDefault="00F7243B" w:rsidP="00357F38">
      <w:pPr>
        <w:spacing w:after="0" w:line="240" w:lineRule="auto"/>
      </w:pPr>
      <w:r>
        <w:separator/>
      </w:r>
    </w:p>
  </w:endnote>
  <w:endnote w:type="continuationSeparator" w:id="0">
    <w:p w14:paraId="2B745AED" w14:textId="77777777" w:rsidR="00F7243B" w:rsidRDefault="00F7243B" w:rsidP="00357F38">
      <w:pPr>
        <w:spacing w:after="0" w:line="240" w:lineRule="auto"/>
      </w:pPr>
      <w:r>
        <w:continuationSeparator/>
      </w:r>
    </w:p>
  </w:endnote>
  <w:endnote w:type="continuationNotice" w:id="1">
    <w:p w14:paraId="53EA4108" w14:textId="77777777" w:rsidR="00F7243B" w:rsidRDefault="00F7243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IDFont+F7">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49869293"/>
      <w:docPartObj>
        <w:docPartGallery w:val="Page Numbers (Bottom of Page)"/>
        <w:docPartUnique/>
      </w:docPartObj>
    </w:sdtPr>
    <w:sdtEndPr/>
    <w:sdtContent>
      <w:sdt>
        <w:sdtPr>
          <w:id w:val="-1769616900"/>
          <w:docPartObj>
            <w:docPartGallery w:val="Page Numbers (Top of Page)"/>
            <w:docPartUnique/>
          </w:docPartObj>
        </w:sdtPr>
        <w:sdtEndPr/>
        <w:sdtContent>
          <w:p w14:paraId="4D7EB25A" w14:textId="0D1DD0A7" w:rsidR="00535CDE" w:rsidRDefault="00535CDE">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lang w:val="es-ES"/>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lang w:val="es-ES"/>
              </w:rPr>
              <w:t>2</w:t>
            </w:r>
            <w:r>
              <w:rPr>
                <w:b/>
                <w:bCs/>
                <w:sz w:val="24"/>
                <w:szCs w:val="24"/>
              </w:rPr>
              <w:fldChar w:fldCharType="end"/>
            </w:r>
          </w:p>
        </w:sdtContent>
      </w:sdt>
    </w:sdtContent>
  </w:sdt>
  <w:p w14:paraId="6FAE341A" w14:textId="77777777" w:rsidR="00037115" w:rsidRPr="00037115" w:rsidRDefault="00037115">
    <w:pPr>
      <w:pStyle w:val="Piedepgina"/>
      <w:rPr>
        <w:rFonts w:ascii="Century Gothic" w:hAnsi="Century Gothic"/>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E66229" w14:textId="77777777" w:rsidR="00F7243B" w:rsidRDefault="00F7243B" w:rsidP="00357F38">
      <w:pPr>
        <w:spacing w:after="0" w:line="240" w:lineRule="auto"/>
      </w:pPr>
      <w:r>
        <w:separator/>
      </w:r>
    </w:p>
  </w:footnote>
  <w:footnote w:type="continuationSeparator" w:id="0">
    <w:p w14:paraId="7EF25924" w14:textId="77777777" w:rsidR="00F7243B" w:rsidRDefault="00F7243B" w:rsidP="00357F38">
      <w:pPr>
        <w:spacing w:after="0" w:line="240" w:lineRule="auto"/>
      </w:pPr>
      <w:r>
        <w:continuationSeparator/>
      </w:r>
    </w:p>
  </w:footnote>
  <w:footnote w:type="continuationNotice" w:id="1">
    <w:p w14:paraId="2BF79FF0" w14:textId="77777777" w:rsidR="00F7243B" w:rsidRDefault="00F7243B">
      <w:pPr>
        <w:spacing w:after="0" w:line="240" w:lineRule="auto"/>
      </w:pPr>
    </w:p>
  </w:footnote>
  <w:footnote w:id="2">
    <w:p w14:paraId="351AAC51" w14:textId="06958A2C" w:rsidR="00A610FC" w:rsidRPr="003F5AEA" w:rsidRDefault="00A610FC" w:rsidP="00F41C4D">
      <w:pPr>
        <w:pStyle w:val="Textonotapie"/>
        <w:ind w:left="284" w:hanging="284"/>
        <w:jc w:val="both"/>
        <w:rPr>
          <w:rFonts w:cstheme="minorHAnsi"/>
          <w:sz w:val="16"/>
          <w:szCs w:val="16"/>
        </w:rPr>
      </w:pPr>
      <w:r w:rsidRPr="003F5AEA">
        <w:rPr>
          <w:rStyle w:val="Refdenotaalpie"/>
          <w:rFonts w:cstheme="minorHAnsi"/>
          <w:sz w:val="16"/>
          <w:szCs w:val="16"/>
        </w:rPr>
        <w:footnoteRef/>
      </w:r>
      <w:r w:rsidRPr="003F5AEA">
        <w:rPr>
          <w:rFonts w:cstheme="minorHAnsi"/>
          <w:sz w:val="16"/>
          <w:szCs w:val="16"/>
        </w:rPr>
        <w:t xml:space="preserve"> </w:t>
      </w:r>
      <w:r w:rsidRPr="003F5AEA">
        <w:rPr>
          <w:rFonts w:cstheme="minorHAnsi"/>
          <w:sz w:val="16"/>
          <w:szCs w:val="16"/>
        </w:rPr>
        <w:tab/>
        <w:t>El Comisionado Adolfo Cuevas Teja fue señalado como Presidente de manera interina de conformidad con el artículo 19 de la Ley Federal de Telecomunicaciones y Radiodifusión</w:t>
      </w:r>
      <w:r w:rsidR="00FD52F6" w:rsidRPr="003F5AEA">
        <w:rPr>
          <w:rFonts w:cstheme="minorHAnsi"/>
          <w:sz w:val="16"/>
          <w:szCs w:val="16"/>
        </w:rPr>
        <w:t xml:space="preserve"> (“LFTR”)</w:t>
      </w:r>
      <w:r w:rsidRPr="003F5AEA">
        <w:rPr>
          <w:rFonts w:cstheme="minorHAnsi"/>
          <w:sz w:val="16"/>
          <w:szCs w:val="16"/>
        </w:rPr>
        <w:t xml:space="preserve">, por ser el Comisionado de mayor edad entre los de más antigüedad. Disponible en: </w:t>
      </w:r>
      <w:hyperlink r:id="rId1" w:history="1">
        <w:r w:rsidRPr="003F5AEA">
          <w:rPr>
            <w:rStyle w:val="Hipervnculo"/>
            <w:rFonts w:cstheme="minorHAnsi"/>
            <w:sz w:val="16"/>
            <w:szCs w:val="16"/>
          </w:rPr>
          <w:t>http://www.ift.org.mx/sites/default/files/comunicacion-y-medios/comunicados-ift//comunicado21ift.pdf</w:t>
        </w:r>
      </w:hyperlink>
      <w:r w:rsidRPr="003F5AEA">
        <w:rPr>
          <w:rFonts w:cstheme="minorHAnsi"/>
          <w:sz w:val="16"/>
          <w:szCs w:val="16"/>
        </w:rPr>
        <w:t xml:space="preserve"> </w:t>
      </w:r>
    </w:p>
  </w:footnote>
  <w:footnote w:id="3">
    <w:p w14:paraId="5B515EBD" w14:textId="3E86B03F" w:rsidR="00A610FC" w:rsidRPr="003F5AEA" w:rsidRDefault="00A610FC" w:rsidP="00F41C4D">
      <w:pPr>
        <w:pStyle w:val="Textonotapie"/>
        <w:ind w:left="284" w:hanging="284"/>
        <w:jc w:val="both"/>
        <w:rPr>
          <w:rFonts w:cstheme="minorHAnsi"/>
          <w:sz w:val="16"/>
          <w:szCs w:val="16"/>
        </w:rPr>
      </w:pPr>
      <w:r w:rsidRPr="003F5AEA">
        <w:rPr>
          <w:rStyle w:val="Refdenotaalpie"/>
          <w:rFonts w:cstheme="minorHAnsi"/>
          <w:sz w:val="16"/>
          <w:szCs w:val="16"/>
        </w:rPr>
        <w:footnoteRef/>
      </w:r>
      <w:r w:rsidRPr="003F5AEA">
        <w:rPr>
          <w:rFonts w:cstheme="minorHAnsi"/>
          <w:sz w:val="16"/>
          <w:szCs w:val="16"/>
        </w:rPr>
        <w:t xml:space="preserve"> </w:t>
      </w:r>
      <w:r w:rsidRPr="003F5AEA">
        <w:rPr>
          <w:rFonts w:cstheme="minorHAnsi"/>
          <w:sz w:val="16"/>
          <w:szCs w:val="16"/>
        </w:rPr>
        <w:tab/>
        <w:t>Artículo 28</w:t>
      </w:r>
      <w:r w:rsidR="00FE27B8" w:rsidRPr="003F5AEA">
        <w:rPr>
          <w:rFonts w:cstheme="minorHAnsi"/>
          <w:sz w:val="16"/>
          <w:szCs w:val="16"/>
        </w:rPr>
        <w:t xml:space="preserve">, párrafo vigésimo primero </w:t>
      </w:r>
      <w:r w:rsidR="00FD52F6" w:rsidRPr="003F5AEA">
        <w:rPr>
          <w:rFonts w:cstheme="minorHAnsi"/>
          <w:sz w:val="16"/>
          <w:szCs w:val="16"/>
        </w:rPr>
        <w:t>de la Constitución Política de los Estados Unidos Mexicanos (</w:t>
      </w:r>
      <w:r w:rsidR="00FE27B8" w:rsidRPr="003F5AEA">
        <w:rPr>
          <w:rFonts w:cstheme="minorHAnsi"/>
          <w:sz w:val="16"/>
          <w:szCs w:val="16"/>
        </w:rPr>
        <w:t>“CPEUM</w:t>
      </w:r>
      <w:r w:rsidR="00FD52F6" w:rsidRPr="003F5AEA">
        <w:rPr>
          <w:rFonts w:cstheme="minorHAnsi"/>
          <w:sz w:val="16"/>
          <w:szCs w:val="16"/>
        </w:rPr>
        <w:t>”)</w:t>
      </w:r>
      <w:r w:rsidR="00FE27B8" w:rsidRPr="003F5AEA">
        <w:rPr>
          <w:rFonts w:cstheme="minorHAnsi"/>
          <w:sz w:val="16"/>
          <w:szCs w:val="16"/>
        </w:rPr>
        <w:t xml:space="preserve">: </w:t>
      </w:r>
      <w:r w:rsidR="00CC0C16" w:rsidRPr="00CC0C16">
        <w:rPr>
          <w:rFonts w:cstheme="minorHAnsi"/>
          <w:sz w:val="16"/>
          <w:szCs w:val="16"/>
        </w:rPr>
        <w:t>“[…]</w:t>
      </w:r>
      <w:r w:rsidRPr="003F5AEA">
        <w:rPr>
          <w:rFonts w:cstheme="minorHAnsi"/>
          <w:sz w:val="16"/>
          <w:szCs w:val="16"/>
        </w:rPr>
        <w:t xml:space="preserve"> El Presidente de cada uno de los órganos será nombrado por la Cámara de Senadores de entre los comisionados, por el voto de las dos terceras partes de los miembros presentes, por un periodo de cuatro años, renovable por una sola ocasión. Cuando la designación recaiga en un comisionado que concluya su encargo antes de dicho periodo, desempeñará la presidencia sólo por el tiempo que falte para concluir su encargo como comisionado.”</w:t>
      </w:r>
    </w:p>
  </w:footnote>
  <w:footnote w:id="4">
    <w:p w14:paraId="7631D8FE" w14:textId="3B1D5BA9" w:rsidR="004C73C7" w:rsidRPr="003F5AEA" w:rsidRDefault="004C73C7" w:rsidP="00F41C4D">
      <w:pPr>
        <w:pStyle w:val="Textonotapie"/>
        <w:ind w:left="284" w:hanging="284"/>
        <w:jc w:val="both"/>
        <w:rPr>
          <w:rFonts w:cstheme="minorHAnsi"/>
          <w:sz w:val="16"/>
          <w:szCs w:val="16"/>
        </w:rPr>
      </w:pPr>
      <w:r w:rsidRPr="003F5AEA">
        <w:rPr>
          <w:rStyle w:val="Refdenotaalpie"/>
          <w:rFonts w:cstheme="minorHAnsi"/>
          <w:sz w:val="16"/>
          <w:szCs w:val="16"/>
        </w:rPr>
        <w:footnoteRef/>
      </w:r>
      <w:r w:rsidRPr="003F5AEA">
        <w:rPr>
          <w:rFonts w:cstheme="minorHAnsi"/>
          <w:sz w:val="16"/>
          <w:szCs w:val="16"/>
        </w:rPr>
        <w:t xml:space="preserve"> </w:t>
      </w:r>
      <w:r w:rsidRPr="003F5AEA">
        <w:rPr>
          <w:rFonts w:cstheme="minorHAnsi"/>
          <w:sz w:val="16"/>
          <w:szCs w:val="16"/>
        </w:rPr>
        <w:tab/>
        <w:t xml:space="preserve">Artículo 19 LFTR. </w:t>
      </w:r>
      <w:r w:rsidR="00F41C4D" w:rsidRPr="003F5AEA">
        <w:rPr>
          <w:rFonts w:cstheme="minorHAnsi"/>
          <w:sz w:val="16"/>
          <w:szCs w:val="16"/>
        </w:rPr>
        <w:t>“</w:t>
      </w:r>
      <w:r w:rsidRPr="003F5AEA">
        <w:rPr>
          <w:rFonts w:cstheme="minorHAnsi"/>
          <w:sz w:val="16"/>
          <w:szCs w:val="16"/>
        </w:rPr>
        <w:t>El Comisionado Presidente presidirá el Pleno y al Instituto. En caso de ausencia, le suplirá el comisionado de mayor antigüedad y, a igualdad de antigüedad, el de mayor edad.”</w:t>
      </w:r>
    </w:p>
  </w:footnote>
  <w:footnote w:id="5">
    <w:p w14:paraId="0AE4B87A" w14:textId="2593D6F8" w:rsidR="006D4489" w:rsidRPr="003F5AEA" w:rsidRDefault="006D4489" w:rsidP="009E2EED">
      <w:pPr>
        <w:pStyle w:val="Textonotapie"/>
        <w:ind w:left="284" w:hanging="284"/>
        <w:jc w:val="both"/>
        <w:rPr>
          <w:rFonts w:cstheme="minorHAnsi"/>
          <w:sz w:val="16"/>
          <w:szCs w:val="16"/>
        </w:rPr>
      </w:pPr>
      <w:r w:rsidRPr="003F5AEA">
        <w:rPr>
          <w:rStyle w:val="Refdenotaalpie"/>
          <w:rFonts w:cstheme="minorHAnsi"/>
          <w:sz w:val="16"/>
          <w:szCs w:val="16"/>
        </w:rPr>
        <w:footnoteRef/>
      </w:r>
      <w:r w:rsidRPr="003F5AEA">
        <w:rPr>
          <w:rFonts w:cstheme="minorHAnsi"/>
          <w:sz w:val="16"/>
          <w:szCs w:val="16"/>
        </w:rPr>
        <w:t xml:space="preserve"> </w:t>
      </w:r>
      <w:r w:rsidR="00EA0CB4" w:rsidRPr="003F5AEA">
        <w:rPr>
          <w:rFonts w:cstheme="minorHAnsi"/>
          <w:sz w:val="16"/>
          <w:szCs w:val="16"/>
        </w:rPr>
        <w:t xml:space="preserve"> </w:t>
      </w:r>
      <w:r w:rsidR="009E2EED" w:rsidRPr="003F5AEA">
        <w:rPr>
          <w:rFonts w:cstheme="minorHAnsi"/>
          <w:sz w:val="16"/>
          <w:szCs w:val="16"/>
        </w:rPr>
        <w:tab/>
      </w:r>
      <w:r w:rsidR="00EA0CB4" w:rsidRPr="003F5AEA">
        <w:rPr>
          <w:rFonts w:cstheme="minorHAnsi"/>
          <w:sz w:val="16"/>
          <w:szCs w:val="16"/>
        </w:rPr>
        <w:t>Artículo 28, penúltimo párrafo</w:t>
      </w:r>
      <w:r w:rsidR="00FD52F6" w:rsidRPr="003F5AEA">
        <w:rPr>
          <w:rFonts w:cstheme="minorHAnsi"/>
          <w:sz w:val="16"/>
          <w:szCs w:val="16"/>
        </w:rPr>
        <w:t xml:space="preserve"> de la CPEUM</w:t>
      </w:r>
      <w:r w:rsidR="00EA0CB4" w:rsidRPr="003F5AEA">
        <w:rPr>
          <w:rFonts w:cstheme="minorHAnsi"/>
          <w:sz w:val="16"/>
          <w:szCs w:val="16"/>
        </w:rPr>
        <w:t>: “</w:t>
      </w:r>
      <w:r w:rsidR="00F41C4D" w:rsidRPr="003F5AEA">
        <w:rPr>
          <w:rFonts w:cstheme="minorHAnsi"/>
          <w:sz w:val="16"/>
          <w:szCs w:val="16"/>
        </w:rPr>
        <w:t>La ratificación se hará por el voto de las dos terceras partes de los miembros del Senado presentes, dentro del plazo improrrogable de treinta días naturales a partir de la presentación de la propuesta; en los recesos, la Comisión Permanente convocará desde luego al Senado. En caso de que la Cámara de Senadores rechace al candidato propuesto por el Ejecutivo, el Presidente de la República someterá una nueva propuesta, en los términos del párrafo anterior. Este procedimiento se repetirá las veces que sea necesario si se producen nuevos rechazos hasta que sólo quede un aspirante aprobado por el Comité de Evaluación, quien será designado comisionado directamente por el Ejecutivo.</w:t>
      </w:r>
      <w:r w:rsidR="00EA0CB4" w:rsidRPr="003F5AEA">
        <w:rPr>
          <w:rFonts w:cstheme="minorHAnsi"/>
          <w:sz w:val="16"/>
          <w:szCs w:val="16"/>
        </w:rPr>
        <w:t>”</w:t>
      </w:r>
    </w:p>
  </w:footnote>
  <w:footnote w:id="6">
    <w:p w14:paraId="7A8352EB" w14:textId="64B805DE" w:rsidR="007C5BB1" w:rsidRPr="003F5AEA" w:rsidRDefault="007C5BB1" w:rsidP="00F41C4D">
      <w:pPr>
        <w:pStyle w:val="Textonotapie"/>
        <w:ind w:left="284" w:hanging="284"/>
        <w:jc w:val="both"/>
        <w:rPr>
          <w:rFonts w:cstheme="minorHAnsi"/>
          <w:sz w:val="16"/>
          <w:szCs w:val="16"/>
        </w:rPr>
      </w:pPr>
      <w:r w:rsidRPr="003F5AEA">
        <w:rPr>
          <w:rStyle w:val="Refdenotaalpie"/>
          <w:rFonts w:cstheme="minorHAnsi"/>
          <w:sz w:val="16"/>
          <w:szCs w:val="16"/>
        </w:rPr>
        <w:footnoteRef/>
      </w:r>
      <w:r w:rsidRPr="003F5AEA">
        <w:rPr>
          <w:rFonts w:cstheme="minorHAnsi"/>
          <w:sz w:val="16"/>
          <w:szCs w:val="16"/>
        </w:rPr>
        <w:t xml:space="preserve"> </w:t>
      </w:r>
      <w:r w:rsidRPr="003F5AEA">
        <w:rPr>
          <w:rFonts w:cstheme="minorHAnsi"/>
          <w:sz w:val="16"/>
          <w:szCs w:val="16"/>
        </w:rPr>
        <w:tab/>
        <w:t xml:space="preserve">Artículo 7 </w:t>
      </w:r>
      <w:r w:rsidR="00321B4D" w:rsidRPr="003F5AEA">
        <w:rPr>
          <w:rFonts w:cstheme="minorHAnsi"/>
          <w:sz w:val="16"/>
          <w:szCs w:val="16"/>
        </w:rPr>
        <w:t>del Estatuto</w:t>
      </w:r>
      <w:r w:rsidR="00C61695">
        <w:rPr>
          <w:rFonts w:cstheme="minorHAnsi"/>
          <w:sz w:val="16"/>
          <w:szCs w:val="16"/>
        </w:rPr>
        <w:t xml:space="preserve"> Orgánico del </w:t>
      </w:r>
      <w:r w:rsidR="00C61695" w:rsidRPr="00C61695">
        <w:rPr>
          <w:rFonts w:cstheme="minorHAnsi"/>
          <w:sz w:val="16"/>
          <w:szCs w:val="16"/>
        </w:rPr>
        <w:t>Instituto Federal de Telecomunicaciones</w:t>
      </w:r>
      <w:r w:rsidR="00C61695">
        <w:rPr>
          <w:rFonts w:cstheme="minorHAnsi"/>
          <w:sz w:val="16"/>
          <w:szCs w:val="16"/>
        </w:rPr>
        <w:t xml:space="preserve"> (“Estatuto”)</w:t>
      </w:r>
      <w:r w:rsidR="00321B4D" w:rsidRPr="003F5AEA">
        <w:rPr>
          <w:rFonts w:cstheme="minorHAnsi"/>
          <w:sz w:val="16"/>
          <w:szCs w:val="16"/>
        </w:rPr>
        <w:t>: “</w:t>
      </w:r>
      <w:r w:rsidRPr="003F5AEA">
        <w:rPr>
          <w:rFonts w:cstheme="minorHAnsi"/>
          <w:sz w:val="16"/>
          <w:szCs w:val="16"/>
        </w:rPr>
        <w:t xml:space="preserve">El Pleno será presidido por el </w:t>
      </w:r>
      <w:proofErr w:type="gramStart"/>
      <w:r w:rsidRPr="003F5AEA">
        <w:rPr>
          <w:rFonts w:cstheme="minorHAnsi"/>
          <w:sz w:val="16"/>
          <w:szCs w:val="16"/>
        </w:rPr>
        <w:t>Presidente</w:t>
      </w:r>
      <w:proofErr w:type="gramEnd"/>
      <w:r w:rsidRPr="003F5AEA">
        <w:rPr>
          <w:rFonts w:cstheme="minorHAnsi"/>
          <w:sz w:val="16"/>
          <w:szCs w:val="16"/>
        </w:rPr>
        <w:t xml:space="preserve"> y requerirá la presencia física o virtual de cuando menos cuatro Comisionados para sesionar válidamente; en los casos sustanciados conforme a la Ley de Competencia, las deliberaciones del Pleno deberán contar con los votos de todos los Comisionados, excepto que no puedan ejercerlo por causas debidamente justificadas o estén impedidos para ello.”</w:t>
      </w:r>
    </w:p>
  </w:footnote>
  <w:footnote w:id="7">
    <w:p w14:paraId="123D1A46" w14:textId="2158D540" w:rsidR="0034020C" w:rsidRPr="003F5AEA" w:rsidRDefault="0034020C" w:rsidP="00F84BE3">
      <w:pPr>
        <w:pStyle w:val="Textonotapie"/>
        <w:ind w:left="284" w:hanging="284"/>
        <w:jc w:val="both"/>
        <w:rPr>
          <w:rFonts w:cstheme="minorHAnsi"/>
          <w:sz w:val="16"/>
          <w:szCs w:val="16"/>
        </w:rPr>
      </w:pPr>
      <w:r w:rsidRPr="003F5AEA">
        <w:rPr>
          <w:rStyle w:val="Refdenotaalpie"/>
          <w:rFonts w:cstheme="minorHAnsi"/>
          <w:sz w:val="16"/>
          <w:szCs w:val="16"/>
        </w:rPr>
        <w:footnoteRef/>
      </w:r>
      <w:r w:rsidRPr="003F5AEA">
        <w:rPr>
          <w:rFonts w:cstheme="minorHAnsi"/>
          <w:sz w:val="16"/>
          <w:szCs w:val="16"/>
        </w:rPr>
        <w:t xml:space="preserve"> </w:t>
      </w:r>
      <w:r w:rsidR="00F84BE3" w:rsidRPr="003F5AEA">
        <w:rPr>
          <w:rFonts w:cstheme="minorHAnsi"/>
          <w:sz w:val="16"/>
          <w:szCs w:val="16"/>
        </w:rPr>
        <w:tab/>
        <w:t>Artículo 18</w:t>
      </w:r>
      <w:r w:rsidR="00F84BE3" w:rsidRPr="00CC0C16">
        <w:rPr>
          <w:rFonts w:cstheme="minorHAnsi"/>
          <w:sz w:val="16"/>
          <w:szCs w:val="16"/>
        </w:rPr>
        <w:t>, párrafo antepenúltimo de la L</w:t>
      </w:r>
      <w:r w:rsidR="00C61695" w:rsidRPr="00CC0C16">
        <w:rPr>
          <w:rFonts w:cstheme="minorHAnsi"/>
          <w:sz w:val="16"/>
          <w:szCs w:val="16"/>
        </w:rPr>
        <w:t xml:space="preserve">ey </w:t>
      </w:r>
      <w:r w:rsidR="00F84BE3" w:rsidRPr="00CC0C16">
        <w:rPr>
          <w:rFonts w:cstheme="minorHAnsi"/>
          <w:sz w:val="16"/>
          <w:szCs w:val="16"/>
        </w:rPr>
        <w:t>F</w:t>
      </w:r>
      <w:r w:rsidR="00C61695" w:rsidRPr="00CC0C16">
        <w:rPr>
          <w:rFonts w:cstheme="minorHAnsi"/>
          <w:sz w:val="16"/>
          <w:szCs w:val="16"/>
        </w:rPr>
        <w:t xml:space="preserve">ederal de </w:t>
      </w:r>
      <w:r w:rsidR="00F84BE3" w:rsidRPr="00CC0C16">
        <w:rPr>
          <w:rFonts w:cstheme="minorHAnsi"/>
          <w:sz w:val="16"/>
          <w:szCs w:val="16"/>
        </w:rPr>
        <w:t>C</w:t>
      </w:r>
      <w:r w:rsidR="00C61695" w:rsidRPr="00CC0C16">
        <w:rPr>
          <w:rFonts w:cstheme="minorHAnsi"/>
          <w:sz w:val="16"/>
          <w:szCs w:val="16"/>
        </w:rPr>
        <w:t>ompetencia Económica (“LFCE”)</w:t>
      </w:r>
      <w:r w:rsidR="00F84BE3" w:rsidRPr="00CC0C16">
        <w:rPr>
          <w:rFonts w:cstheme="minorHAnsi"/>
          <w:sz w:val="16"/>
          <w:szCs w:val="16"/>
        </w:rPr>
        <w:t>: “[…] Las atribuciones señaladas en el artículo 12 fracción II, cuando deriven del procedimiento previsto en el artículo 94 de esta Ley; así como las previstas en sus fracciones XVII y XXII, solo podrán ser ejercidas por el Pleno cuando las mismas sean resueltas con el voto afirmativo de cuando menos cinco Comisionados.”</w:t>
      </w:r>
      <w:r w:rsidR="00F84BE3" w:rsidRPr="003F5AEA">
        <w:rPr>
          <w:rFonts w:cstheme="minorHAnsi"/>
          <w:sz w:val="16"/>
          <w:szCs w:val="16"/>
        </w:rPr>
        <w:t xml:space="preserve"> En relación con la f</w:t>
      </w:r>
      <w:r w:rsidRPr="003F5AEA">
        <w:rPr>
          <w:rFonts w:cstheme="minorHAnsi"/>
          <w:sz w:val="16"/>
          <w:szCs w:val="16"/>
        </w:rPr>
        <w:t xml:space="preserve">acultad establecida en el </w:t>
      </w:r>
      <w:r w:rsidR="00512540" w:rsidRPr="003F5AEA">
        <w:rPr>
          <w:rFonts w:cstheme="minorHAnsi"/>
          <w:sz w:val="16"/>
          <w:szCs w:val="16"/>
        </w:rPr>
        <w:t>artículo</w:t>
      </w:r>
      <w:r w:rsidRPr="003F5AEA">
        <w:rPr>
          <w:rFonts w:cstheme="minorHAnsi"/>
          <w:sz w:val="16"/>
          <w:szCs w:val="16"/>
        </w:rPr>
        <w:t xml:space="preserve"> 12, fracción II de la LFCE.</w:t>
      </w:r>
    </w:p>
  </w:footnote>
  <w:footnote w:id="8">
    <w:p w14:paraId="0113FEB4" w14:textId="77777777" w:rsidR="00BE48E5" w:rsidRPr="003F5AEA" w:rsidRDefault="00BE48E5" w:rsidP="00BE48E5">
      <w:pPr>
        <w:pStyle w:val="Textonotapie"/>
        <w:ind w:left="284" w:hanging="284"/>
        <w:jc w:val="both"/>
        <w:rPr>
          <w:rFonts w:cstheme="minorHAnsi"/>
          <w:sz w:val="16"/>
          <w:szCs w:val="16"/>
        </w:rPr>
      </w:pPr>
      <w:r w:rsidRPr="003F5AEA">
        <w:rPr>
          <w:rStyle w:val="Refdenotaalpie"/>
          <w:rFonts w:cstheme="minorHAnsi"/>
          <w:sz w:val="16"/>
          <w:szCs w:val="16"/>
        </w:rPr>
        <w:footnoteRef/>
      </w:r>
      <w:r w:rsidRPr="003F5AEA">
        <w:rPr>
          <w:rFonts w:cstheme="minorHAnsi"/>
          <w:sz w:val="16"/>
          <w:szCs w:val="16"/>
        </w:rPr>
        <w:t xml:space="preserve"> </w:t>
      </w:r>
      <w:r w:rsidRPr="003F5AEA">
        <w:rPr>
          <w:rFonts w:cstheme="minorHAnsi"/>
          <w:sz w:val="16"/>
          <w:szCs w:val="16"/>
        </w:rPr>
        <w:tab/>
        <w:t>Artículo 18, párrafo antepenúltimo de la LFCE, en relación con la facultad establecida en el artículo 12, fracción XVII de la LFCE.</w:t>
      </w:r>
    </w:p>
  </w:footnote>
  <w:footnote w:id="9">
    <w:p w14:paraId="7F6DD4E0" w14:textId="389B512E" w:rsidR="003320D6" w:rsidRPr="003F5AEA" w:rsidRDefault="003320D6" w:rsidP="00F84BE3">
      <w:pPr>
        <w:pStyle w:val="Textonotapie"/>
        <w:ind w:left="284" w:hanging="284"/>
        <w:jc w:val="both"/>
        <w:rPr>
          <w:rFonts w:cstheme="minorHAnsi"/>
          <w:sz w:val="16"/>
          <w:szCs w:val="16"/>
        </w:rPr>
      </w:pPr>
      <w:r w:rsidRPr="003F5AEA">
        <w:rPr>
          <w:rStyle w:val="Refdenotaalpie"/>
          <w:rFonts w:cstheme="minorHAnsi"/>
          <w:sz w:val="16"/>
          <w:szCs w:val="16"/>
        </w:rPr>
        <w:footnoteRef/>
      </w:r>
      <w:r w:rsidRPr="003F5AEA">
        <w:rPr>
          <w:rFonts w:cstheme="minorHAnsi"/>
          <w:sz w:val="16"/>
          <w:szCs w:val="16"/>
        </w:rPr>
        <w:t xml:space="preserve"> </w:t>
      </w:r>
      <w:r w:rsidR="00F84BE3" w:rsidRPr="003F5AEA">
        <w:rPr>
          <w:rFonts w:cstheme="minorHAnsi"/>
          <w:sz w:val="16"/>
          <w:szCs w:val="16"/>
        </w:rPr>
        <w:tab/>
        <w:t xml:space="preserve">Artículo 18, párrafo antepenúltimo de la LFCE, en relación con la facultad </w:t>
      </w:r>
      <w:r w:rsidRPr="003F5AEA">
        <w:rPr>
          <w:rFonts w:cstheme="minorHAnsi"/>
          <w:sz w:val="16"/>
          <w:szCs w:val="16"/>
        </w:rPr>
        <w:t xml:space="preserve">establecida en el </w:t>
      </w:r>
      <w:r w:rsidR="00512540" w:rsidRPr="003F5AEA">
        <w:rPr>
          <w:rFonts w:cstheme="minorHAnsi"/>
          <w:sz w:val="16"/>
          <w:szCs w:val="16"/>
        </w:rPr>
        <w:t>artículo</w:t>
      </w:r>
      <w:r w:rsidRPr="003F5AEA">
        <w:rPr>
          <w:rFonts w:cstheme="minorHAnsi"/>
          <w:sz w:val="16"/>
          <w:szCs w:val="16"/>
        </w:rPr>
        <w:t xml:space="preserve"> 12, fracción XXII de la LFCE.</w:t>
      </w:r>
    </w:p>
  </w:footnote>
  <w:footnote w:id="10">
    <w:p w14:paraId="0A7E3C80" w14:textId="6AA938BF" w:rsidR="001D585B" w:rsidRPr="003F5AEA" w:rsidRDefault="001D585B" w:rsidP="00F84BE3">
      <w:pPr>
        <w:pStyle w:val="Textonotapie"/>
        <w:ind w:left="284" w:hanging="284"/>
        <w:jc w:val="both"/>
        <w:rPr>
          <w:rFonts w:cstheme="minorHAnsi"/>
          <w:sz w:val="16"/>
          <w:szCs w:val="16"/>
        </w:rPr>
      </w:pPr>
      <w:r w:rsidRPr="003F5AEA">
        <w:rPr>
          <w:rStyle w:val="Refdenotaalpie"/>
          <w:rFonts w:cstheme="minorHAnsi"/>
          <w:sz w:val="16"/>
          <w:szCs w:val="16"/>
        </w:rPr>
        <w:footnoteRef/>
      </w:r>
      <w:r w:rsidRPr="003F5AEA">
        <w:rPr>
          <w:rFonts w:cstheme="minorHAnsi"/>
          <w:sz w:val="16"/>
          <w:szCs w:val="16"/>
        </w:rPr>
        <w:t xml:space="preserve"> </w:t>
      </w:r>
      <w:r w:rsidR="00F84BE3" w:rsidRPr="003F5AEA">
        <w:rPr>
          <w:rFonts w:cstheme="minorHAnsi"/>
          <w:sz w:val="16"/>
          <w:szCs w:val="16"/>
        </w:rPr>
        <w:tab/>
        <w:t xml:space="preserve">Artículo 18, párrafo antepenúltimo de la LFCE, en relación con la facultad </w:t>
      </w:r>
      <w:r w:rsidRPr="003F5AEA">
        <w:rPr>
          <w:rFonts w:cstheme="minorHAnsi"/>
          <w:sz w:val="16"/>
          <w:szCs w:val="16"/>
        </w:rPr>
        <w:t xml:space="preserve">establecida en el </w:t>
      </w:r>
      <w:r w:rsidR="00512540" w:rsidRPr="003F5AEA">
        <w:rPr>
          <w:rFonts w:cstheme="minorHAnsi"/>
          <w:sz w:val="16"/>
          <w:szCs w:val="16"/>
        </w:rPr>
        <w:t>artículo</w:t>
      </w:r>
      <w:r w:rsidRPr="003F5AEA">
        <w:rPr>
          <w:rFonts w:cstheme="minorHAnsi"/>
          <w:sz w:val="16"/>
          <w:szCs w:val="16"/>
        </w:rPr>
        <w:t xml:space="preserve"> 12, fracción XXII de la LFCE</w:t>
      </w:r>
      <w:r w:rsidR="00512540" w:rsidRPr="003F5AEA">
        <w:rPr>
          <w:rFonts w:cstheme="minorHAnsi"/>
          <w:sz w:val="16"/>
          <w:szCs w:val="16"/>
        </w:rPr>
        <w:t>; así como el artículo</w:t>
      </w:r>
      <w:r w:rsidR="003320D6" w:rsidRPr="003F5AEA">
        <w:rPr>
          <w:rFonts w:cstheme="minorHAnsi"/>
          <w:sz w:val="16"/>
          <w:szCs w:val="16"/>
        </w:rPr>
        <w:t xml:space="preserve"> 17, fracción </w:t>
      </w:r>
      <w:r w:rsidR="00C37A68" w:rsidRPr="003F5AEA">
        <w:rPr>
          <w:rFonts w:cstheme="minorHAnsi"/>
          <w:sz w:val="16"/>
          <w:szCs w:val="16"/>
        </w:rPr>
        <w:t>II</w:t>
      </w:r>
      <w:r w:rsidR="003320D6" w:rsidRPr="003F5AEA">
        <w:rPr>
          <w:rFonts w:cstheme="minorHAnsi"/>
          <w:sz w:val="16"/>
          <w:szCs w:val="16"/>
        </w:rPr>
        <w:t xml:space="preserve"> de la LFTR</w:t>
      </w:r>
      <w:r w:rsidRPr="003F5AEA">
        <w:rPr>
          <w:rFonts w:cstheme="minorHAnsi"/>
          <w:sz w:val="16"/>
          <w:szCs w:val="16"/>
        </w:rPr>
        <w:t>.</w:t>
      </w:r>
    </w:p>
  </w:footnote>
  <w:footnote w:id="11">
    <w:p w14:paraId="039D3904" w14:textId="055002FB" w:rsidR="008967B2" w:rsidRPr="003F5AEA" w:rsidRDefault="008967B2" w:rsidP="00F41C4D">
      <w:pPr>
        <w:pStyle w:val="Textonotapie"/>
        <w:ind w:left="284" w:hanging="284"/>
        <w:jc w:val="both"/>
        <w:rPr>
          <w:rFonts w:cstheme="minorHAnsi"/>
          <w:sz w:val="16"/>
          <w:szCs w:val="16"/>
        </w:rPr>
      </w:pPr>
      <w:r w:rsidRPr="003F5AEA">
        <w:rPr>
          <w:rStyle w:val="Refdenotaalpie"/>
          <w:rFonts w:cstheme="minorHAnsi"/>
          <w:sz w:val="16"/>
          <w:szCs w:val="16"/>
        </w:rPr>
        <w:footnoteRef/>
      </w:r>
      <w:r w:rsidRPr="003F5AEA">
        <w:rPr>
          <w:rFonts w:cstheme="minorHAnsi"/>
          <w:sz w:val="16"/>
          <w:szCs w:val="16"/>
        </w:rPr>
        <w:t xml:space="preserve"> </w:t>
      </w:r>
      <w:r w:rsidRPr="003F5AEA">
        <w:rPr>
          <w:rFonts w:cstheme="minorHAnsi"/>
          <w:sz w:val="16"/>
          <w:szCs w:val="16"/>
        </w:rPr>
        <w:tab/>
        <w:t>Artículo 27</w:t>
      </w:r>
      <w:r w:rsidR="00F80236" w:rsidRPr="003F5AEA">
        <w:rPr>
          <w:rFonts w:cstheme="minorHAnsi"/>
          <w:sz w:val="16"/>
          <w:szCs w:val="16"/>
        </w:rPr>
        <w:t xml:space="preserve"> de la LFTR y artículo </w:t>
      </w:r>
      <w:r w:rsidR="004A68FA" w:rsidRPr="003F5AEA">
        <w:rPr>
          <w:rFonts w:cstheme="minorHAnsi"/>
          <w:sz w:val="16"/>
          <w:szCs w:val="16"/>
        </w:rPr>
        <w:t>30</w:t>
      </w:r>
      <w:r w:rsidR="00F80236" w:rsidRPr="003F5AEA">
        <w:rPr>
          <w:rFonts w:cstheme="minorHAnsi"/>
          <w:sz w:val="16"/>
          <w:szCs w:val="16"/>
        </w:rPr>
        <w:t xml:space="preserve"> de la LFCE.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0114FF" w14:textId="1CC99B2A" w:rsidR="00C13D32" w:rsidRDefault="00C13D32">
    <w:pPr>
      <w:pStyle w:val="Encabezado"/>
    </w:pPr>
    <w:r w:rsidRPr="00C13D32">
      <w:rPr>
        <w:rFonts w:ascii="Cambria" w:eastAsia="Times New Roman" w:hAnsi="Cambria" w:cs="Times New Roman"/>
        <w:noProof/>
        <w:sz w:val="24"/>
        <w:szCs w:val="24"/>
      </w:rPr>
      <w:drawing>
        <wp:inline distT="0" distB="0" distL="0" distR="0" wp14:anchorId="4A7C4629" wp14:editId="1C9C6864">
          <wp:extent cx="3432175" cy="552450"/>
          <wp:effectExtent l="0" t="0" r="0" b="0"/>
          <wp:docPr id="105" name="Imagen 105" descr="Logo VI 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Logo VI C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32175" cy="552450"/>
                  </a:xfrm>
                  <a:prstGeom prst="rect">
                    <a:avLst/>
                  </a:prstGeom>
                  <a:noFill/>
                  <a:ln>
                    <a:noFill/>
                  </a:ln>
                </pic:spPr>
              </pic:pic>
            </a:graphicData>
          </a:graphic>
        </wp:inline>
      </w:drawing>
    </w:r>
  </w:p>
  <w:p w14:paraId="0DB090CC" w14:textId="77777777" w:rsidR="00C13D32" w:rsidRDefault="00C13D3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6D2907"/>
    <w:multiLevelType w:val="hybridMultilevel"/>
    <w:tmpl w:val="654CB200"/>
    <w:lvl w:ilvl="0" w:tplc="A1B8A1D8">
      <w:start w:val="1"/>
      <w:numFmt w:val="lowerLetter"/>
      <w:lvlText w:val="%1."/>
      <w:lvlJc w:val="left"/>
      <w:pPr>
        <w:ind w:left="644" w:hanging="360"/>
      </w:pPr>
      <w:rPr>
        <w:rFonts w:hint="default"/>
        <w:u w:val="none"/>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 w15:restartNumberingAfterBreak="0">
    <w:nsid w:val="0E0C2568"/>
    <w:multiLevelType w:val="hybridMultilevel"/>
    <w:tmpl w:val="B8947D90"/>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000733D"/>
    <w:multiLevelType w:val="hybridMultilevel"/>
    <w:tmpl w:val="8E1678BC"/>
    <w:lvl w:ilvl="0" w:tplc="EB6AE2DE">
      <w:start w:val="1"/>
      <w:numFmt w:val="bullet"/>
      <w:lvlText w:val="-"/>
      <w:lvlJc w:val="left"/>
      <w:pPr>
        <w:ind w:left="1068" w:hanging="360"/>
      </w:pPr>
      <w:rPr>
        <w:rFonts w:ascii="Century Gothic" w:eastAsiaTheme="minorHAnsi" w:hAnsi="Century Gothic"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0B75EBE"/>
    <w:multiLevelType w:val="hybridMultilevel"/>
    <w:tmpl w:val="45BEE9CE"/>
    <w:lvl w:ilvl="0" w:tplc="16065262">
      <w:start w:val="1"/>
      <w:numFmt w:val="decimal"/>
      <w:lvlText w:val="%1."/>
      <w:lvlJc w:val="left"/>
      <w:pPr>
        <w:ind w:left="720" w:hanging="360"/>
      </w:pPr>
      <w:rPr>
        <w:rFonts w:asciiTheme="minorHAnsi" w:hAnsiTheme="minorHAnsi" w:cstheme="minorHAnsi"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CD0847"/>
    <w:multiLevelType w:val="hybridMultilevel"/>
    <w:tmpl w:val="1228ECD6"/>
    <w:lvl w:ilvl="0" w:tplc="EB6AE2DE">
      <w:start w:val="1"/>
      <w:numFmt w:val="bullet"/>
      <w:lvlText w:val="-"/>
      <w:lvlJc w:val="left"/>
      <w:pPr>
        <w:ind w:left="1068" w:hanging="360"/>
      </w:pPr>
      <w:rPr>
        <w:rFonts w:ascii="Century Gothic" w:eastAsiaTheme="minorHAnsi" w:hAnsi="Century Gothic" w:cstheme="minorBidi"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5" w15:restartNumberingAfterBreak="0">
    <w:nsid w:val="2DA01F14"/>
    <w:multiLevelType w:val="hybridMultilevel"/>
    <w:tmpl w:val="3C2CD760"/>
    <w:lvl w:ilvl="0" w:tplc="953C98B0">
      <w:start w:val="1"/>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F602C53"/>
    <w:multiLevelType w:val="hybridMultilevel"/>
    <w:tmpl w:val="FADA2AB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045021E"/>
    <w:multiLevelType w:val="hybridMultilevel"/>
    <w:tmpl w:val="D5D4B14A"/>
    <w:lvl w:ilvl="0" w:tplc="080A0001">
      <w:start w:val="1"/>
      <w:numFmt w:val="bullet"/>
      <w:lvlText w:val=""/>
      <w:lvlJc w:val="left"/>
      <w:pPr>
        <w:ind w:left="1776" w:hanging="360"/>
      </w:pPr>
      <w:rPr>
        <w:rFonts w:ascii="Symbol" w:hAnsi="Symbol" w:hint="default"/>
      </w:rPr>
    </w:lvl>
    <w:lvl w:ilvl="1" w:tplc="080A0003">
      <w:start w:val="1"/>
      <w:numFmt w:val="bullet"/>
      <w:lvlText w:val="o"/>
      <w:lvlJc w:val="left"/>
      <w:pPr>
        <w:ind w:left="2496" w:hanging="360"/>
      </w:pPr>
      <w:rPr>
        <w:rFonts w:ascii="Courier New" w:hAnsi="Courier New" w:cs="Courier New" w:hint="default"/>
      </w:rPr>
    </w:lvl>
    <w:lvl w:ilvl="2" w:tplc="F4560C56">
      <w:start w:val="1"/>
      <w:numFmt w:val="decimal"/>
      <w:lvlText w:val="%3)"/>
      <w:lvlJc w:val="left"/>
      <w:pPr>
        <w:ind w:left="3216" w:hanging="360"/>
      </w:pPr>
      <w:rPr>
        <w:rFonts w:hint="default"/>
        <w:b/>
        <w:bCs/>
      </w:rPr>
    </w:lvl>
    <w:lvl w:ilvl="3" w:tplc="080A0001">
      <w:start w:val="1"/>
      <w:numFmt w:val="bullet"/>
      <w:lvlText w:val=""/>
      <w:lvlJc w:val="left"/>
      <w:pPr>
        <w:ind w:left="3936" w:hanging="360"/>
      </w:pPr>
      <w:rPr>
        <w:rFonts w:ascii="Symbol" w:hAnsi="Symbol" w:hint="default"/>
      </w:rPr>
    </w:lvl>
    <w:lvl w:ilvl="4" w:tplc="080A0003">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8" w15:restartNumberingAfterBreak="0">
    <w:nsid w:val="3FBA119D"/>
    <w:multiLevelType w:val="hybridMultilevel"/>
    <w:tmpl w:val="79C600B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2B42AF0"/>
    <w:multiLevelType w:val="hybridMultilevel"/>
    <w:tmpl w:val="034CE3D0"/>
    <w:lvl w:ilvl="0" w:tplc="080A0001">
      <w:start w:val="1"/>
      <w:numFmt w:val="bullet"/>
      <w:lvlText w:val=""/>
      <w:lvlJc w:val="left"/>
      <w:pPr>
        <w:ind w:left="1776" w:hanging="360"/>
      </w:pPr>
      <w:rPr>
        <w:rFonts w:ascii="Symbol" w:hAnsi="Symbol" w:hint="default"/>
      </w:rPr>
    </w:lvl>
    <w:lvl w:ilvl="1" w:tplc="080A0003">
      <w:start w:val="1"/>
      <w:numFmt w:val="bullet"/>
      <w:lvlText w:val="o"/>
      <w:lvlJc w:val="left"/>
      <w:pPr>
        <w:ind w:left="2496" w:hanging="360"/>
      </w:pPr>
      <w:rPr>
        <w:rFonts w:ascii="Courier New" w:hAnsi="Courier New" w:cs="Courier New" w:hint="default"/>
      </w:rPr>
    </w:lvl>
    <w:lvl w:ilvl="2" w:tplc="080A0005">
      <w:start w:val="1"/>
      <w:numFmt w:val="bullet"/>
      <w:lvlText w:val=""/>
      <w:lvlJc w:val="left"/>
      <w:pPr>
        <w:ind w:left="3216" w:hanging="360"/>
      </w:pPr>
      <w:rPr>
        <w:rFonts w:ascii="Wingdings" w:hAnsi="Wingdings" w:hint="default"/>
      </w:rPr>
    </w:lvl>
    <w:lvl w:ilvl="3" w:tplc="080A0001">
      <w:start w:val="1"/>
      <w:numFmt w:val="bullet"/>
      <w:lvlText w:val=""/>
      <w:lvlJc w:val="left"/>
      <w:pPr>
        <w:ind w:left="3936" w:hanging="360"/>
      </w:pPr>
      <w:rPr>
        <w:rFonts w:ascii="Symbol" w:hAnsi="Symbol" w:hint="default"/>
      </w:rPr>
    </w:lvl>
    <w:lvl w:ilvl="4" w:tplc="080A0003">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10" w15:restartNumberingAfterBreak="0">
    <w:nsid w:val="4FAF3F32"/>
    <w:multiLevelType w:val="hybridMultilevel"/>
    <w:tmpl w:val="45A2D0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7AA4D8D"/>
    <w:multiLevelType w:val="multilevel"/>
    <w:tmpl w:val="AC8E3EB4"/>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2" w15:restartNumberingAfterBreak="0">
    <w:nsid w:val="601B2C1B"/>
    <w:multiLevelType w:val="hybridMultilevel"/>
    <w:tmpl w:val="F7366992"/>
    <w:lvl w:ilvl="0" w:tplc="A3CC54EE">
      <w:start w:val="1"/>
      <w:numFmt w:val="upperRoman"/>
      <w:lvlText w:val="%1."/>
      <w:lvlJc w:val="righ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4D90449"/>
    <w:multiLevelType w:val="hybridMultilevel"/>
    <w:tmpl w:val="995CE6FA"/>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6"/>
  </w:num>
  <w:num w:numId="3">
    <w:abstractNumId w:val="0"/>
  </w:num>
  <w:num w:numId="4">
    <w:abstractNumId w:val="4"/>
  </w:num>
  <w:num w:numId="5">
    <w:abstractNumId w:val="2"/>
  </w:num>
  <w:num w:numId="6">
    <w:abstractNumId w:val="1"/>
  </w:num>
  <w:num w:numId="7">
    <w:abstractNumId w:val="13"/>
  </w:num>
  <w:num w:numId="8">
    <w:abstractNumId w:val="5"/>
  </w:num>
  <w:num w:numId="9">
    <w:abstractNumId w:val="9"/>
  </w:num>
  <w:num w:numId="10">
    <w:abstractNumId w:val="8"/>
  </w:num>
  <w:num w:numId="11">
    <w:abstractNumId w:val="12"/>
  </w:num>
  <w:num w:numId="12">
    <w:abstractNumId w:val="7"/>
  </w:num>
  <w:num w:numId="13">
    <w:abstractNumId w:val="3"/>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7F38"/>
    <w:rsid w:val="0000093C"/>
    <w:rsid w:val="00014794"/>
    <w:rsid w:val="00017C2C"/>
    <w:rsid w:val="00022A38"/>
    <w:rsid w:val="000248D4"/>
    <w:rsid w:val="00037115"/>
    <w:rsid w:val="00044529"/>
    <w:rsid w:val="00046BE7"/>
    <w:rsid w:val="00046CDB"/>
    <w:rsid w:val="00047F62"/>
    <w:rsid w:val="00055100"/>
    <w:rsid w:val="00056B74"/>
    <w:rsid w:val="00064867"/>
    <w:rsid w:val="00070029"/>
    <w:rsid w:val="00072AD0"/>
    <w:rsid w:val="000755CE"/>
    <w:rsid w:val="0009285F"/>
    <w:rsid w:val="000948E9"/>
    <w:rsid w:val="000959CC"/>
    <w:rsid w:val="00097603"/>
    <w:rsid w:val="000A0105"/>
    <w:rsid w:val="000B747C"/>
    <w:rsid w:val="000C5700"/>
    <w:rsid w:val="000C74B3"/>
    <w:rsid w:val="000D3927"/>
    <w:rsid w:val="000D6337"/>
    <w:rsid w:val="000D7005"/>
    <w:rsid w:val="000D78F7"/>
    <w:rsid w:val="000E40DD"/>
    <w:rsid w:val="00101C04"/>
    <w:rsid w:val="00103936"/>
    <w:rsid w:val="00142554"/>
    <w:rsid w:val="00172567"/>
    <w:rsid w:val="001815EE"/>
    <w:rsid w:val="001B0CCB"/>
    <w:rsid w:val="001C583F"/>
    <w:rsid w:val="001D32AD"/>
    <w:rsid w:val="001D585B"/>
    <w:rsid w:val="001D5D90"/>
    <w:rsid w:val="001E033D"/>
    <w:rsid w:val="001E294E"/>
    <w:rsid w:val="001E6093"/>
    <w:rsid w:val="001E6DDA"/>
    <w:rsid w:val="001F0D5E"/>
    <w:rsid w:val="001F46E7"/>
    <w:rsid w:val="001F4CBB"/>
    <w:rsid w:val="00226FB2"/>
    <w:rsid w:val="00231039"/>
    <w:rsid w:val="00237DB8"/>
    <w:rsid w:val="0025102E"/>
    <w:rsid w:val="00267A84"/>
    <w:rsid w:val="00271F78"/>
    <w:rsid w:val="002830AA"/>
    <w:rsid w:val="00297884"/>
    <w:rsid w:val="002B54E7"/>
    <w:rsid w:val="002C0E55"/>
    <w:rsid w:val="002D662D"/>
    <w:rsid w:val="002E10CB"/>
    <w:rsid w:val="002E4913"/>
    <w:rsid w:val="002F4D68"/>
    <w:rsid w:val="0030782C"/>
    <w:rsid w:val="003134AE"/>
    <w:rsid w:val="00320B4B"/>
    <w:rsid w:val="00321B4D"/>
    <w:rsid w:val="00323FF5"/>
    <w:rsid w:val="00325525"/>
    <w:rsid w:val="00325FF5"/>
    <w:rsid w:val="003320D6"/>
    <w:rsid w:val="00334086"/>
    <w:rsid w:val="0034020C"/>
    <w:rsid w:val="003414F7"/>
    <w:rsid w:val="00357F38"/>
    <w:rsid w:val="00361F19"/>
    <w:rsid w:val="003709AC"/>
    <w:rsid w:val="00370A3C"/>
    <w:rsid w:val="00385B02"/>
    <w:rsid w:val="00386DA9"/>
    <w:rsid w:val="00394B7D"/>
    <w:rsid w:val="003959ED"/>
    <w:rsid w:val="003B5580"/>
    <w:rsid w:val="003B66E2"/>
    <w:rsid w:val="003C315F"/>
    <w:rsid w:val="003C7A9B"/>
    <w:rsid w:val="003D1C85"/>
    <w:rsid w:val="003D2362"/>
    <w:rsid w:val="003D4C26"/>
    <w:rsid w:val="003E4E48"/>
    <w:rsid w:val="003F5AEA"/>
    <w:rsid w:val="004121C2"/>
    <w:rsid w:val="00416F1C"/>
    <w:rsid w:val="0042299A"/>
    <w:rsid w:val="00424D41"/>
    <w:rsid w:val="004414D1"/>
    <w:rsid w:val="00445157"/>
    <w:rsid w:val="00447179"/>
    <w:rsid w:val="00481D7F"/>
    <w:rsid w:val="00482D31"/>
    <w:rsid w:val="004917D5"/>
    <w:rsid w:val="0049403B"/>
    <w:rsid w:val="004A2ACD"/>
    <w:rsid w:val="004A68FA"/>
    <w:rsid w:val="004C73C7"/>
    <w:rsid w:val="004D1ADF"/>
    <w:rsid w:val="004D507A"/>
    <w:rsid w:val="004D7A34"/>
    <w:rsid w:val="004D7CE4"/>
    <w:rsid w:val="004F631E"/>
    <w:rsid w:val="00512540"/>
    <w:rsid w:val="00516D88"/>
    <w:rsid w:val="005268CE"/>
    <w:rsid w:val="005302AE"/>
    <w:rsid w:val="00535CDE"/>
    <w:rsid w:val="0054098F"/>
    <w:rsid w:val="005451DA"/>
    <w:rsid w:val="00574DE7"/>
    <w:rsid w:val="00587C86"/>
    <w:rsid w:val="00592AE7"/>
    <w:rsid w:val="005A2762"/>
    <w:rsid w:val="005A301F"/>
    <w:rsid w:val="005A49B9"/>
    <w:rsid w:val="005A5FE2"/>
    <w:rsid w:val="005B4D9D"/>
    <w:rsid w:val="005E043E"/>
    <w:rsid w:val="005E3CE6"/>
    <w:rsid w:val="00611A97"/>
    <w:rsid w:val="00615DE5"/>
    <w:rsid w:val="0063059D"/>
    <w:rsid w:val="00645081"/>
    <w:rsid w:val="00646D67"/>
    <w:rsid w:val="00654140"/>
    <w:rsid w:val="00662153"/>
    <w:rsid w:val="00673A83"/>
    <w:rsid w:val="00685D17"/>
    <w:rsid w:val="006C540E"/>
    <w:rsid w:val="006D4489"/>
    <w:rsid w:val="006D49CB"/>
    <w:rsid w:val="006D6F5B"/>
    <w:rsid w:val="00706564"/>
    <w:rsid w:val="0072476D"/>
    <w:rsid w:val="00731DBD"/>
    <w:rsid w:val="00736D96"/>
    <w:rsid w:val="00737D12"/>
    <w:rsid w:val="00750C70"/>
    <w:rsid w:val="007515C3"/>
    <w:rsid w:val="00753755"/>
    <w:rsid w:val="00774AE1"/>
    <w:rsid w:val="00780461"/>
    <w:rsid w:val="0078067E"/>
    <w:rsid w:val="00784810"/>
    <w:rsid w:val="007C5BB1"/>
    <w:rsid w:val="00800EB4"/>
    <w:rsid w:val="00806882"/>
    <w:rsid w:val="00811021"/>
    <w:rsid w:val="00812422"/>
    <w:rsid w:val="008147F3"/>
    <w:rsid w:val="00816545"/>
    <w:rsid w:val="008260A4"/>
    <w:rsid w:val="00830134"/>
    <w:rsid w:val="008350AE"/>
    <w:rsid w:val="00836522"/>
    <w:rsid w:val="008400BC"/>
    <w:rsid w:val="00842491"/>
    <w:rsid w:val="00856CC8"/>
    <w:rsid w:val="00866FB9"/>
    <w:rsid w:val="008720F9"/>
    <w:rsid w:val="008823A1"/>
    <w:rsid w:val="008847ED"/>
    <w:rsid w:val="0088637B"/>
    <w:rsid w:val="00886672"/>
    <w:rsid w:val="008927C2"/>
    <w:rsid w:val="008967B2"/>
    <w:rsid w:val="008B131D"/>
    <w:rsid w:val="008C5D78"/>
    <w:rsid w:val="008D233A"/>
    <w:rsid w:val="008D29B5"/>
    <w:rsid w:val="00926772"/>
    <w:rsid w:val="00935DE0"/>
    <w:rsid w:val="009363A1"/>
    <w:rsid w:val="00960E86"/>
    <w:rsid w:val="00974191"/>
    <w:rsid w:val="00977575"/>
    <w:rsid w:val="00987895"/>
    <w:rsid w:val="009913DA"/>
    <w:rsid w:val="009A7E5D"/>
    <w:rsid w:val="009B1FF7"/>
    <w:rsid w:val="009B2DD1"/>
    <w:rsid w:val="009C481D"/>
    <w:rsid w:val="009C510D"/>
    <w:rsid w:val="009D357A"/>
    <w:rsid w:val="009E0B20"/>
    <w:rsid w:val="009E1C54"/>
    <w:rsid w:val="009E2EED"/>
    <w:rsid w:val="009E6E23"/>
    <w:rsid w:val="00A017DD"/>
    <w:rsid w:val="00A22B52"/>
    <w:rsid w:val="00A27137"/>
    <w:rsid w:val="00A415E8"/>
    <w:rsid w:val="00A52617"/>
    <w:rsid w:val="00A60DF1"/>
    <w:rsid w:val="00A610FC"/>
    <w:rsid w:val="00A67553"/>
    <w:rsid w:val="00A7694F"/>
    <w:rsid w:val="00A81E32"/>
    <w:rsid w:val="00A92BCA"/>
    <w:rsid w:val="00A95BD8"/>
    <w:rsid w:val="00A97258"/>
    <w:rsid w:val="00A97626"/>
    <w:rsid w:val="00AB50BE"/>
    <w:rsid w:val="00AB5146"/>
    <w:rsid w:val="00AC08D8"/>
    <w:rsid w:val="00AC441D"/>
    <w:rsid w:val="00AE2D7C"/>
    <w:rsid w:val="00AF06E9"/>
    <w:rsid w:val="00B0327D"/>
    <w:rsid w:val="00B04F0F"/>
    <w:rsid w:val="00B05C0B"/>
    <w:rsid w:val="00B077BA"/>
    <w:rsid w:val="00B23886"/>
    <w:rsid w:val="00B2430E"/>
    <w:rsid w:val="00B316D6"/>
    <w:rsid w:val="00B46E1D"/>
    <w:rsid w:val="00B50337"/>
    <w:rsid w:val="00B515C5"/>
    <w:rsid w:val="00B55F04"/>
    <w:rsid w:val="00B62266"/>
    <w:rsid w:val="00B80509"/>
    <w:rsid w:val="00B808A9"/>
    <w:rsid w:val="00B876B5"/>
    <w:rsid w:val="00B91DEB"/>
    <w:rsid w:val="00B93447"/>
    <w:rsid w:val="00BA20A2"/>
    <w:rsid w:val="00BA35EF"/>
    <w:rsid w:val="00BA58E4"/>
    <w:rsid w:val="00BC4946"/>
    <w:rsid w:val="00BD6B06"/>
    <w:rsid w:val="00BD7F52"/>
    <w:rsid w:val="00BE027C"/>
    <w:rsid w:val="00BE48E5"/>
    <w:rsid w:val="00BE7A6C"/>
    <w:rsid w:val="00BF1DEB"/>
    <w:rsid w:val="00C03528"/>
    <w:rsid w:val="00C0627F"/>
    <w:rsid w:val="00C13C35"/>
    <w:rsid w:val="00C13D32"/>
    <w:rsid w:val="00C2067D"/>
    <w:rsid w:val="00C3264E"/>
    <w:rsid w:val="00C37A68"/>
    <w:rsid w:val="00C43528"/>
    <w:rsid w:val="00C44BA8"/>
    <w:rsid w:val="00C51289"/>
    <w:rsid w:val="00C546ED"/>
    <w:rsid w:val="00C5743B"/>
    <w:rsid w:val="00C61695"/>
    <w:rsid w:val="00C6412B"/>
    <w:rsid w:val="00C84587"/>
    <w:rsid w:val="00C90A78"/>
    <w:rsid w:val="00C9290C"/>
    <w:rsid w:val="00CA023C"/>
    <w:rsid w:val="00CA66A2"/>
    <w:rsid w:val="00CB30F4"/>
    <w:rsid w:val="00CC0C16"/>
    <w:rsid w:val="00CD5090"/>
    <w:rsid w:val="00D13E8E"/>
    <w:rsid w:val="00D204BA"/>
    <w:rsid w:val="00D25DE3"/>
    <w:rsid w:val="00D36317"/>
    <w:rsid w:val="00D42ADF"/>
    <w:rsid w:val="00D51EBE"/>
    <w:rsid w:val="00D524D1"/>
    <w:rsid w:val="00D53E5D"/>
    <w:rsid w:val="00D71D96"/>
    <w:rsid w:val="00D83332"/>
    <w:rsid w:val="00D86CE8"/>
    <w:rsid w:val="00D97BC2"/>
    <w:rsid w:val="00DA1574"/>
    <w:rsid w:val="00DB0BE7"/>
    <w:rsid w:val="00DB1AEC"/>
    <w:rsid w:val="00DC00B5"/>
    <w:rsid w:val="00DC16AE"/>
    <w:rsid w:val="00DD4097"/>
    <w:rsid w:val="00DD6E28"/>
    <w:rsid w:val="00DE1F79"/>
    <w:rsid w:val="00DE612B"/>
    <w:rsid w:val="00DF209D"/>
    <w:rsid w:val="00DF28FE"/>
    <w:rsid w:val="00E03A85"/>
    <w:rsid w:val="00E06EFC"/>
    <w:rsid w:val="00E2452F"/>
    <w:rsid w:val="00E43CD1"/>
    <w:rsid w:val="00E52E29"/>
    <w:rsid w:val="00E77A6B"/>
    <w:rsid w:val="00E84FCE"/>
    <w:rsid w:val="00E8586A"/>
    <w:rsid w:val="00EA0CB4"/>
    <w:rsid w:val="00EB0A14"/>
    <w:rsid w:val="00EC0FDB"/>
    <w:rsid w:val="00EC3909"/>
    <w:rsid w:val="00EC42D9"/>
    <w:rsid w:val="00EC432F"/>
    <w:rsid w:val="00EC633C"/>
    <w:rsid w:val="00EC71A7"/>
    <w:rsid w:val="00ED14FD"/>
    <w:rsid w:val="00ED7F55"/>
    <w:rsid w:val="00EE1EA7"/>
    <w:rsid w:val="00EE3E18"/>
    <w:rsid w:val="00F05A77"/>
    <w:rsid w:val="00F15A8A"/>
    <w:rsid w:val="00F20498"/>
    <w:rsid w:val="00F209D4"/>
    <w:rsid w:val="00F344AF"/>
    <w:rsid w:val="00F403EB"/>
    <w:rsid w:val="00F41C4D"/>
    <w:rsid w:val="00F473A0"/>
    <w:rsid w:val="00F7243B"/>
    <w:rsid w:val="00F75960"/>
    <w:rsid w:val="00F76AB6"/>
    <w:rsid w:val="00F80236"/>
    <w:rsid w:val="00F84BE3"/>
    <w:rsid w:val="00F875C1"/>
    <w:rsid w:val="00F90BB6"/>
    <w:rsid w:val="00F9351C"/>
    <w:rsid w:val="00FB0E17"/>
    <w:rsid w:val="00FC58F7"/>
    <w:rsid w:val="00FC7706"/>
    <w:rsid w:val="00FD52F6"/>
    <w:rsid w:val="00FD7633"/>
    <w:rsid w:val="00FE1167"/>
    <w:rsid w:val="00FE1CD0"/>
    <w:rsid w:val="00FE27B8"/>
    <w:rsid w:val="00FE3F82"/>
    <w:rsid w:val="00FE4895"/>
    <w:rsid w:val="00FE7255"/>
    <w:rsid w:val="00FF281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E892B4"/>
  <w15:chartTrackingRefBased/>
  <w15:docId w15:val="{D682CA2A-849A-40D6-88A7-F41394B6B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6E1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57F3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57F38"/>
  </w:style>
  <w:style w:type="paragraph" w:styleId="Piedepgina">
    <w:name w:val="footer"/>
    <w:basedOn w:val="Normal"/>
    <w:link w:val="PiedepginaCar"/>
    <w:uiPriority w:val="99"/>
    <w:unhideWhenUsed/>
    <w:rsid w:val="00357F3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57F38"/>
  </w:style>
  <w:style w:type="paragraph" w:styleId="Prrafodelista">
    <w:name w:val="List Paragraph"/>
    <w:basedOn w:val="Normal"/>
    <w:uiPriority w:val="34"/>
    <w:qFormat/>
    <w:rsid w:val="00E2452F"/>
    <w:pPr>
      <w:ind w:left="720"/>
      <w:contextualSpacing/>
    </w:pPr>
  </w:style>
  <w:style w:type="paragraph" w:styleId="Textonotapie">
    <w:name w:val="footnote text"/>
    <w:basedOn w:val="Normal"/>
    <w:link w:val="TextonotapieCar"/>
    <w:uiPriority w:val="99"/>
    <w:semiHidden/>
    <w:unhideWhenUsed/>
    <w:rsid w:val="00E2452F"/>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2452F"/>
    <w:rPr>
      <w:sz w:val="20"/>
      <w:szCs w:val="20"/>
    </w:rPr>
  </w:style>
  <w:style w:type="character" w:styleId="Refdenotaalpie">
    <w:name w:val="footnote reference"/>
    <w:basedOn w:val="Fuentedeprrafopredeter"/>
    <w:uiPriority w:val="99"/>
    <w:semiHidden/>
    <w:unhideWhenUsed/>
    <w:rsid w:val="00E2452F"/>
    <w:rPr>
      <w:vertAlign w:val="superscript"/>
    </w:rPr>
  </w:style>
  <w:style w:type="character" w:styleId="Refdecomentario">
    <w:name w:val="annotation reference"/>
    <w:basedOn w:val="Fuentedeprrafopredeter"/>
    <w:uiPriority w:val="99"/>
    <w:semiHidden/>
    <w:unhideWhenUsed/>
    <w:rsid w:val="003D1C85"/>
    <w:rPr>
      <w:sz w:val="16"/>
      <w:szCs w:val="16"/>
    </w:rPr>
  </w:style>
  <w:style w:type="paragraph" w:styleId="Textocomentario">
    <w:name w:val="annotation text"/>
    <w:basedOn w:val="Normal"/>
    <w:link w:val="TextocomentarioCar"/>
    <w:uiPriority w:val="99"/>
    <w:semiHidden/>
    <w:unhideWhenUsed/>
    <w:rsid w:val="003D1C8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D1C85"/>
    <w:rPr>
      <w:sz w:val="20"/>
      <w:szCs w:val="20"/>
    </w:rPr>
  </w:style>
  <w:style w:type="paragraph" w:styleId="Asuntodelcomentario">
    <w:name w:val="annotation subject"/>
    <w:basedOn w:val="Textocomentario"/>
    <w:next w:val="Textocomentario"/>
    <w:link w:val="AsuntodelcomentarioCar"/>
    <w:uiPriority w:val="99"/>
    <w:semiHidden/>
    <w:unhideWhenUsed/>
    <w:rsid w:val="003D1C85"/>
    <w:rPr>
      <w:b/>
      <w:bCs/>
    </w:rPr>
  </w:style>
  <w:style w:type="character" w:customStyle="1" w:styleId="AsuntodelcomentarioCar">
    <w:name w:val="Asunto del comentario Car"/>
    <w:basedOn w:val="TextocomentarioCar"/>
    <w:link w:val="Asuntodelcomentario"/>
    <w:uiPriority w:val="99"/>
    <w:semiHidden/>
    <w:rsid w:val="003D1C85"/>
    <w:rPr>
      <w:b/>
      <w:bCs/>
      <w:sz w:val="20"/>
      <w:szCs w:val="20"/>
    </w:rPr>
  </w:style>
  <w:style w:type="table" w:styleId="Tablaconcuadrcula">
    <w:name w:val="Table Grid"/>
    <w:basedOn w:val="Tablanormal"/>
    <w:uiPriority w:val="39"/>
    <w:rsid w:val="000976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0C74B3"/>
    <w:rPr>
      <w:color w:val="0563C1" w:themeColor="hyperlink"/>
      <w:u w:val="single"/>
    </w:rPr>
  </w:style>
  <w:style w:type="character" w:styleId="Mencinsinresolver">
    <w:name w:val="Unresolved Mention"/>
    <w:basedOn w:val="Fuentedeprrafopredeter"/>
    <w:uiPriority w:val="99"/>
    <w:semiHidden/>
    <w:unhideWhenUsed/>
    <w:rsid w:val="000C74B3"/>
    <w:rPr>
      <w:color w:val="605E5C"/>
      <w:shd w:val="clear" w:color="auto" w:fill="E1DFDD"/>
    </w:rPr>
  </w:style>
  <w:style w:type="character" w:styleId="Hipervnculovisitado">
    <w:name w:val="FollowedHyperlink"/>
    <w:basedOn w:val="Fuentedeprrafopredeter"/>
    <w:uiPriority w:val="99"/>
    <w:semiHidden/>
    <w:unhideWhenUsed/>
    <w:rsid w:val="00774AE1"/>
    <w:rPr>
      <w:color w:val="954F72" w:themeColor="followedHyperlink"/>
      <w:u w:val="single"/>
    </w:rPr>
  </w:style>
  <w:style w:type="paragraph" w:styleId="Textodeglobo">
    <w:name w:val="Balloon Text"/>
    <w:basedOn w:val="Normal"/>
    <w:link w:val="TextodegloboCar"/>
    <w:uiPriority w:val="99"/>
    <w:semiHidden/>
    <w:unhideWhenUsed/>
    <w:rsid w:val="00BA20A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A20A2"/>
    <w:rPr>
      <w:rFonts w:ascii="Segoe UI" w:hAnsi="Segoe UI" w:cs="Segoe UI"/>
      <w:sz w:val="18"/>
      <w:szCs w:val="18"/>
    </w:rPr>
  </w:style>
  <w:style w:type="paragraph" w:styleId="Sinespaciado">
    <w:name w:val="No Spacing"/>
    <w:uiPriority w:val="1"/>
    <w:qFormat/>
    <w:rsid w:val="00CC0C1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0056831">
      <w:bodyDiv w:val="1"/>
      <w:marLeft w:val="0"/>
      <w:marRight w:val="0"/>
      <w:marTop w:val="0"/>
      <w:marBottom w:val="0"/>
      <w:divBdr>
        <w:top w:val="none" w:sz="0" w:space="0" w:color="auto"/>
        <w:left w:val="none" w:sz="0" w:space="0" w:color="auto"/>
        <w:bottom w:val="none" w:sz="0" w:space="0" w:color="auto"/>
        <w:right w:val="none" w:sz="0" w:space="0" w:color="auto"/>
      </w:divBdr>
    </w:div>
    <w:div w:id="539325787">
      <w:bodyDiv w:val="1"/>
      <w:marLeft w:val="0"/>
      <w:marRight w:val="0"/>
      <w:marTop w:val="0"/>
      <w:marBottom w:val="0"/>
      <w:divBdr>
        <w:top w:val="none" w:sz="0" w:space="0" w:color="auto"/>
        <w:left w:val="none" w:sz="0" w:space="0" w:color="auto"/>
        <w:bottom w:val="none" w:sz="0" w:space="0" w:color="auto"/>
        <w:right w:val="none" w:sz="0" w:space="0" w:color="auto"/>
      </w:divBdr>
    </w:div>
    <w:div w:id="1047605527">
      <w:bodyDiv w:val="1"/>
      <w:marLeft w:val="0"/>
      <w:marRight w:val="0"/>
      <w:marTop w:val="0"/>
      <w:marBottom w:val="0"/>
      <w:divBdr>
        <w:top w:val="none" w:sz="0" w:space="0" w:color="auto"/>
        <w:left w:val="none" w:sz="0" w:space="0" w:color="auto"/>
        <w:bottom w:val="none" w:sz="0" w:space="0" w:color="auto"/>
        <w:right w:val="none" w:sz="0" w:space="0" w:color="auto"/>
      </w:divBdr>
      <w:divsChild>
        <w:div w:id="927737493">
          <w:marLeft w:val="0"/>
          <w:marRight w:val="0"/>
          <w:marTop w:val="0"/>
          <w:marBottom w:val="0"/>
          <w:divBdr>
            <w:top w:val="none" w:sz="0" w:space="0" w:color="auto"/>
            <w:left w:val="none" w:sz="0" w:space="0" w:color="auto"/>
            <w:bottom w:val="none" w:sz="0" w:space="0" w:color="auto"/>
            <w:right w:val="none" w:sz="0" w:space="0" w:color="auto"/>
          </w:divBdr>
        </w:div>
      </w:divsChild>
    </w:div>
    <w:div w:id="1220245543">
      <w:bodyDiv w:val="1"/>
      <w:marLeft w:val="0"/>
      <w:marRight w:val="0"/>
      <w:marTop w:val="0"/>
      <w:marBottom w:val="0"/>
      <w:divBdr>
        <w:top w:val="none" w:sz="0" w:space="0" w:color="auto"/>
        <w:left w:val="none" w:sz="0" w:space="0" w:color="auto"/>
        <w:bottom w:val="none" w:sz="0" w:space="0" w:color="auto"/>
        <w:right w:val="none" w:sz="0" w:space="0" w:color="auto"/>
      </w:divBdr>
    </w:div>
    <w:div w:id="1681465063">
      <w:bodyDiv w:val="1"/>
      <w:marLeft w:val="0"/>
      <w:marRight w:val="0"/>
      <w:marTop w:val="0"/>
      <w:marBottom w:val="0"/>
      <w:divBdr>
        <w:top w:val="none" w:sz="0" w:space="0" w:color="auto"/>
        <w:left w:val="none" w:sz="0" w:space="0" w:color="auto"/>
        <w:bottom w:val="none" w:sz="0" w:space="0" w:color="auto"/>
        <w:right w:val="none" w:sz="0" w:space="0" w:color="auto"/>
      </w:divBdr>
    </w:div>
    <w:div w:id="1827236549">
      <w:bodyDiv w:val="1"/>
      <w:marLeft w:val="0"/>
      <w:marRight w:val="0"/>
      <w:marTop w:val="0"/>
      <w:marBottom w:val="0"/>
      <w:divBdr>
        <w:top w:val="none" w:sz="0" w:space="0" w:color="auto"/>
        <w:left w:val="none" w:sz="0" w:space="0" w:color="auto"/>
        <w:bottom w:val="none" w:sz="0" w:space="0" w:color="auto"/>
        <w:right w:val="none" w:sz="0" w:space="0" w:color="auto"/>
      </w:divBdr>
      <w:divsChild>
        <w:div w:id="2134014787">
          <w:marLeft w:val="0"/>
          <w:marRight w:val="0"/>
          <w:marTop w:val="0"/>
          <w:marBottom w:val="0"/>
          <w:divBdr>
            <w:top w:val="none" w:sz="0" w:space="0" w:color="auto"/>
            <w:left w:val="none" w:sz="0" w:space="0" w:color="auto"/>
            <w:bottom w:val="none" w:sz="0" w:space="0" w:color="auto"/>
            <w:right w:val="none" w:sz="0" w:space="0" w:color="auto"/>
          </w:divBdr>
        </w:div>
      </w:divsChild>
    </w:div>
    <w:div w:id="2138640612">
      <w:bodyDiv w:val="1"/>
      <w:marLeft w:val="0"/>
      <w:marRight w:val="0"/>
      <w:marTop w:val="0"/>
      <w:marBottom w:val="0"/>
      <w:divBdr>
        <w:top w:val="none" w:sz="0" w:space="0" w:color="auto"/>
        <w:left w:val="none" w:sz="0" w:space="0" w:color="auto"/>
        <w:bottom w:val="none" w:sz="0" w:space="0" w:color="auto"/>
        <w:right w:val="none" w:sz="0" w:space="0" w:color="auto"/>
      </w:divBdr>
    </w:div>
    <w:div w:id="2147357245">
      <w:bodyDiv w:val="1"/>
      <w:marLeft w:val="0"/>
      <w:marRight w:val="0"/>
      <w:marTop w:val="0"/>
      <w:marBottom w:val="0"/>
      <w:divBdr>
        <w:top w:val="none" w:sz="0" w:space="0" w:color="auto"/>
        <w:left w:val="none" w:sz="0" w:space="0" w:color="auto"/>
        <w:bottom w:val="none" w:sz="0" w:space="0" w:color="auto"/>
        <w:right w:val="none" w:sz="0" w:space="0" w:color="auto"/>
      </w:divBdr>
      <w:divsChild>
        <w:div w:id="12020167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www.ift.org.mx/sites/default/files/contenidogeneral/conocenos/estatutoorganicovigente17oct2016.pdf"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www.ift.org.mx/sites/default/files/comunicacion-y-medios/comunicados-ift//comunicado21ift.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dlc_DocId xmlns="1932a39a-955d-40b2-8560-6c5d06ae25fe">AMTAEE65X5QU-9-87972</_dlc_DocId>
    <_dlc_DocIdUrl xmlns="1932a39a-955d-40b2-8560-6c5d06ae25fe">
      <Url>https://saiconsultores.sharepoint.com/Archivos de trabajo/_layouts/15/DocIdRedir.aspx?ID=AMTAEE65X5QU-9-87972</Url>
      <Description>AMTAEE65X5QU-9-87972</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F7E10C6DF6BAAB438AEAC3C77831FD8D" ma:contentTypeVersion="19" ma:contentTypeDescription="Crear nuevo documento." ma:contentTypeScope="" ma:versionID="b230e7f69869e620be36ea2159b4b2a1">
  <xsd:schema xmlns:xsd="http://www.w3.org/2001/XMLSchema" xmlns:xs="http://www.w3.org/2001/XMLSchema" xmlns:p="http://schemas.microsoft.com/office/2006/metadata/properties" xmlns:ns1="http://schemas.microsoft.com/sharepoint/v3" xmlns:ns2="1932a39a-955d-40b2-8560-6c5d06ae25fe" xmlns:ns3="895d06dd-7d18-4e1f-a667-4e0514b69e0f" xmlns:ns4="e98b3c1a-d7ac-4ffb-adc9-66ec642a37bd" targetNamespace="http://schemas.microsoft.com/office/2006/metadata/properties" ma:root="true" ma:fieldsID="82bf7c3b83cdf30b1da720bf66cd294f" ns1:_="" ns2:_="" ns3:_="" ns4:_="">
    <xsd:import namespace="http://schemas.microsoft.com/sharepoint/v3"/>
    <xsd:import namespace="1932a39a-955d-40b2-8560-6c5d06ae25fe"/>
    <xsd:import namespace="895d06dd-7d18-4e1f-a667-4e0514b69e0f"/>
    <xsd:import namespace="e98b3c1a-d7ac-4ffb-adc9-66ec642a37bd"/>
    <xsd:element name="properties">
      <xsd:complexType>
        <xsd:sequence>
          <xsd:element name="documentManagement">
            <xsd:complexType>
              <xsd:all>
                <xsd:element ref="ns2:_dlc_DocId" minOccurs="0"/>
                <xsd:element ref="ns2:_dlc_DocIdUrl" minOccurs="0"/>
                <xsd:element ref="ns2:_dlc_DocIdPersistId" minOccurs="0"/>
                <xsd:element ref="ns3:SharedWithUsers" minOccurs="0"/>
                <xsd:element ref="ns3:SharingHintHash" minOccurs="0"/>
                <xsd:element ref="ns3:SharedWithDetails" minOccurs="0"/>
                <xsd:element ref="ns2:LastSharedByUser" minOccurs="0"/>
                <xsd:element ref="ns2:LastSharedByTime" minOccurs="0"/>
                <xsd:element ref="ns4:MediaServiceMetadata" minOccurs="0"/>
                <xsd:element ref="ns4:MediaServiceFastMetadata" minOccurs="0"/>
                <xsd:element ref="ns4:MediaServiceAutoTags" minOccurs="0"/>
                <xsd:element ref="ns1:_ip_UnifiedCompliancePolicyProperties" minOccurs="0"/>
                <xsd:element ref="ns1:_ip_UnifiedCompliancePolicyUIAction" minOccurs="0"/>
                <xsd:element ref="ns4:MediaServiceOCR" minOccurs="0"/>
                <xsd:element ref="ns4:MediaServiceEventHashCode" minOccurs="0"/>
                <xsd:element ref="ns4:MediaServiceGenerationTime" minOccurs="0"/>
                <xsd:element ref="ns4:MediaServiceDateTaken" minOccurs="0"/>
                <xsd:element ref="ns4:MediaServiceLocation"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Propiedades de la Directiva de cumplimiento unificado" ma:hidden="true" ma:internalName="_ip_UnifiedCompliancePolicyProperties">
      <xsd:simpleType>
        <xsd:restriction base="dms:Note"/>
      </xsd:simpleType>
    </xsd:element>
    <xsd:element name="_ip_UnifiedCompliancePolicyUIAction" ma:index="20"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932a39a-955d-40b2-8560-6c5d06ae25fe"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astSharedByUser" ma:index="14" nillable="true" ma:displayName="Última vez que se compartió por usuario" ma:description="" ma:internalName="LastSharedByUser" ma:readOnly="true">
      <xsd:simpleType>
        <xsd:restriction base="dms:Note">
          <xsd:maxLength value="255"/>
        </xsd:restriction>
      </xsd:simpleType>
    </xsd:element>
    <xsd:element name="LastSharedByTime" ma:index="15" nillable="true" ma:displayName="Última vez que se compartió por hora"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895d06dd-7d18-4e1f-a667-4e0514b69e0f" elementFormDefault="qualified">
    <xsd:import namespace="http://schemas.microsoft.com/office/2006/documentManagement/types"/>
    <xsd:import namespace="http://schemas.microsoft.com/office/infopath/2007/PartnerControls"/>
    <xsd:element name="SharedWithUsers" ma:index="11"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2" nillable="true" ma:displayName="Hash de la sugerencia para compartir" ma:internalName="SharingHintHash" ma:readOnly="true">
      <xsd:simpleType>
        <xsd:restriction base="dms:Text"/>
      </xsd:simpleType>
    </xsd:element>
    <xsd:element name="SharedWithDetails" ma:index="13" nillable="true" ma:displayName="Detalles de uso compartido"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98b3c1a-d7ac-4ffb-adc9-66ec642a37bd" elementFormDefault="qualified">
    <xsd:import namespace="http://schemas.microsoft.com/office/2006/documentManagement/types"/>
    <xsd:import namespace="http://schemas.microsoft.com/office/infopath/2007/PartnerControls"/>
    <xsd:element name="MediaServiceMetadata" ma:index="16" nillable="true" ma:displayName="MediaServiceMetadata" ma:description="" ma:hidden="true" ma:internalName="MediaServiceMetadata" ma:readOnly="true">
      <xsd:simpleType>
        <xsd:restriction base="dms:Note"/>
      </xsd:simpleType>
    </xsd:element>
    <xsd:element name="MediaServiceFastMetadata" ma:index="17" nillable="true" ma:displayName="MediaServiceFastMetadata" ma:description="" ma:hidden="true" ma:internalName="MediaServiceFastMetadata" ma:readOnly="true">
      <xsd:simpleType>
        <xsd:restriction base="dms:Note"/>
      </xsd:simpleType>
    </xsd:element>
    <xsd:element name="MediaServiceAutoTags" ma:index="18" nillable="true" ma:displayName="MediaServiceAutoTags" ma:description="" ma:internalName="MediaServiceAutoTags" ma:readOnly="true">
      <xsd:simpleType>
        <xsd:restriction base="dms:Text"/>
      </xsd:simpleType>
    </xsd:element>
    <xsd:element name="MediaServiceOCR" ma:index="21" nillable="true" ma:displayName="MediaServiceOCR" ma:internalName="MediaServiceOCR" ma:readOnly="true">
      <xsd:simpleType>
        <xsd:restriction base="dms:Note">
          <xsd:maxLength value="255"/>
        </xsd:restriction>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DateTaken" ma:index="24" nillable="true" ma:displayName="MediaServiceDateTaken" ma:hidden="true" ma:internalName="MediaServiceDateTaken"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MediaLengthInSeconds" ma:index="2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C46CFE1-3820-463E-88B1-945DF6DCE833}">
  <ds:schemaRefs>
    <ds:schemaRef ds:uri="http://schemas.openxmlformats.org/officeDocument/2006/bibliography"/>
  </ds:schemaRefs>
</ds:datastoreItem>
</file>

<file path=customXml/itemProps2.xml><?xml version="1.0" encoding="utf-8"?>
<ds:datastoreItem xmlns:ds="http://schemas.openxmlformats.org/officeDocument/2006/customXml" ds:itemID="{D8B515C6-0004-4966-A8F0-2EAED16BF48A}">
  <ds:schemaRefs>
    <ds:schemaRef ds:uri="http://schemas.microsoft.com/sharepoint/events"/>
  </ds:schemaRefs>
</ds:datastoreItem>
</file>

<file path=customXml/itemProps3.xml><?xml version="1.0" encoding="utf-8"?>
<ds:datastoreItem xmlns:ds="http://schemas.openxmlformats.org/officeDocument/2006/customXml" ds:itemID="{FB311D1F-C6F3-4EDE-AD92-6D03F514D0D5}">
  <ds:schemaRefs>
    <ds:schemaRef ds:uri="http://schemas.microsoft.com/office/2006/metadata/properties"/>
    <ds:schemaRef ds:uri="http://schemas.microsoft.com/office/infopath/2007/PartnerControls"/>
    <ds:schemaRef ds:uri="http://schemas.microsoft.com/sharepoint/v3"/>
    <ds:schemaRef ds:uri="1932a39a-955d-40b2-8560-6c5d06ae25fe"/>
  </ds:schemaRefs>
</ds:datastoreItem>
</file>

<file path=customXml/itemProps4.xml><?xml version="1.0" encoding="utf-8"?>
<ds:datastoreItem xmlns:ds="http://schemas.openxmlformats.org/officeDocument/2006/customXml" ds:itemID="{56D04886-5102-4DA5-AA79-630EE53158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932a39a-955d-40b2-8560-6c5d06ae25fe"/>
    <ds:schemaRef ds:uri="895d06dd-7d18-4e1f-a667-4e0514b69e0f"/>
    <ds:schemaRef ds:uri="e98b3c1a-d7ac-4ffb-adc9-66ec642a37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CF68DB7-59B4-4AA2-9049-3B88D6577AB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1190</Words>
  <Characters>6551</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7726</CharactersWithSpaces>
  <SharedDoc>false</SharedDoc>
  <HLinks>
    <vt:vector size="6" baseType="variant">
      <vt:variant>
        <vt:i4>5832708</vt:i4>
      </vt:variant>
      <vt:variant>
        <vt:i4>0</vt:i4>
      </vt:variant>
      <vt:variant>
        <vt:i4>0</vt:i4>
      </vt:variant>
      <vt:variant>
        <vt:i4>5</vt:i4>
      </vt:variant>
      <vt:variant>
        <vt:lpwstr>http://www.ift.org.mx/sites/default/files/comunicacion-y-medios/comunicados-ift//comunicado21ift.pdf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Sofía Ramírez Huitrón</dc:creator>
  <cp:keywords/>
  <dc:description/>
  <cp:lastModifiedBy>Jesus Abihu Rodriguez Avila</cp:lastModifiedBy>
  <cp:revision>2</cp:revision>
  <cp:lastPrinted>2021-09-13T17:05:00Z</cp:lastPrinted>
  <dcterms:created xsi:type="dcterms:W3CDTF">2021-09-15T19:02:00Z</dcterms:created>
  <dcterms:modified xsi:type="dcterms:W3CDTF">2021-09-15T19:02:00Z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0x010100F7E10C6DF6BAAB438AEAC3C77831FD8D</vt:lpwstr>
  </property>
  <property fmtid="{D5CDD505-2E9C-101B-9397-08002B2CF9AE}" pid="3" name="_dlc_DocIdItemGuid">
    <vt:lpwstr>373037c5-9ee8-4360-9cb5-f98e21399cc9</vt:lpwstr>
  </property>
</Properties>
</file>