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9853D" w14:textId="77777777" w:rsidR="00950B32" w:rsidRDefault="00950B32" w:rsidP="00CF493D">
      <w:pPr>
        <w:pStyle w:val="Prrafodelista"/>
        <w:spacing w:after="160"/>
        <w:ind w:left="360" w:right="424"/>
        <w:jc w:val="both"/>
        <w:rPr>
          <w:rFonts w:ascii="Calibri" w:hAnsi="Calibri" w:cs="Calibri"/>
          <w:b/>
          <w:sz w:val="24"/>
          <w:szCs w:val="24"/>
        </w:rPr>
      </w:pPr>
    </w:p>
    <w:p w14:paraId="31CFDAD0" w14:textId="211F5195" w:rsidR="003344F0" w:rsidRPr="002452DA" w:rsidRDefault="003344F0" w:rsidP="00CF493D">
      <w:pPr>
        <w:pStyle w:val="Prrafodelista"/>
        <w:spacing w:after="160"/>
        <w:ind w:left="360" w:right="424"/>
        <w:jc w:val="both"/>
        <w:rPr>
          <w:rFonts w:ascii="Calibri" w:hAnsi="Calibri" w:cs="Calibri"/>
          <w:b/>
          <w:sz w:val="24"/>
          <w:szCs w:val="24"/>
        </w:rPr>
      </w:pPr>
      <w:r w:rsidRPr="002452DA">
        <w:rPr>
          <w:rFonts w:ascii="Calibri" w:hAnsi="Calibri" w:cs="Calibri"/>
          <w:b/>
          <w:sz w:val="24"/>
          <w:szCs w:val="24"/>
        </w:rPr>
        <w:t>RECOMENDACIÓN QUE EM</w:t>
      </w:r>
      <w:r w:rsidR="007D4C0A" w:rsidRPr="002452DA">
        <w:rPr>
          <w:rFonts w:ascii="Calibri" w:hAnsi="Calibri" w:cs="Calibri"/>
          <w:b/>
          <w:sz w:val="24"/>
          <w:szCs w:val="24"/>
        </w:rPr>
        <w:t>ITE EL CONSEJO CONSULTIVO DEL I</w:t>
      </w:r>
      <w:r w:rsidRPr="002452DA">
        <w:rPr>
          <w:rFonts w:ascii="Calibri" w:hAnsi="Calibri" w:cs="Calibri"/>
          <w:b/>
          <w:sz w:val="24"/>
          <w:szCs w:val="24"/>
        </w:rPr>
        <w:t>N</w:t>
      </w:r>
      <w:r w:rsidR="007D4C0A" w:rsidRPr="002452DA">
        <w:rPr>
          <w:rFonts w:ascii="Calibri" w:hAnsi="Calibri" w:cs="Calibri"/>
          <w:b/>
          <w:sz w:val="24"/>
          <w:szCs w:val="24"/>
        </w:rPr>
        <w:t>S</w:t>
      </w:r>
      <w:r w:rsidRPr="002452DA">
        <w:rPr>
          <w:rFonts w:ascii="Calibri" w:hAnsi="Calibri" w:cs="Calibri"/>
          <w:b/>
          <w:sz w:val="24"/>
          <w:szCs w:val="24"/>
        </w:rPr>
        <w:t>TITUTO FEDERAL DE TELE</w:t>
      </w:r>
      <w:r w:rsidR="007D4C0A" w:rsidRPr="002452DA">
        <w:rPr>
          <w:rFonts w:ascii="Calibri" w:hAnsi="Calibri" w:cs="Calibri"/>
          <w:b/>
          <w:sz w:val="24"/>
          <w:szCs w:val="24"/>
        </w:rPr>
        <w:t>COMUNICACIONES (INSTITUTO) PARA PROMOVER LA</w:t>
      </w:r>
      <w:r w:rsidRPr="002452DA">
        <w:rPr>
          <w:rFonts w:ascii="Calibri" w:hAnsi="Calibri" w:cs="Calibri"/>
          <w:b/>
          <w:sz w:val="24"/>
          <w:szCs w:val="24"/>
        </w:rPr>
        <w:t xml:space="preserve"> ECONOMÍA DIGITAL.</w:t>
      </w:r>
    </w:p>
    <w:p w14:paraId="7455F002" w14:textId="77777777" w:rsidR="00DF16A4" w:rsidRPr="002452DA" w:rsidRDefault="00DF16A4" w:rsidP="00CF493D">
      <w:pPr>
        <w:pStyle w:val="Prrafodelista"/>
        <w:spacing w:after="160"/>
        <w:ind w:left="360" w:right="424"/>
        <w:jc w:val="both"/>
        <w:rPr>
          <w:rFonts w:ascii="Calibri" w:hAnsi="Calibri" w:cs="Calibri"/>
          <w:b/>
          <w:sz w:val="24"/>
          <w:szCs w:val="24"/>
        </w:rPr>
      </w:pPr>
    </w:p>
    <w:p w14:paraId="74253BC3" w14:textId="77777777" w:rsidR="003344F0" w:rsidRPr="002452DA" w:rsidRDefault="003344F0" w:rsidP="00CF493D">
      <w:pPr>
        <w:pStyle w:val="Prrafodelista"/>
        <w:spacing w:after="160"/>
        <w:ind w:left="360" w:right="424"/>
        <w:jc w:val="both"/>
        <w:rPr>
          <w:rFonts w:ascii="Calibri" w:hAnsi="Calibri" w:cs="Calibri"/>
          <w:b/>
          <w:sz w:val="24"/>
          <w:szCs w:val="24"/>
        </w:rPr>
      </w:pPr>
    </w:p>
    <w:p w14:paraId="53BBA11A" w14:textId="79ABD03D" w:rsidR="003344F0" w:rsidRDefault="003344F0" w:rsidP="00CF493D">
      <w:pPr>
        <w:pStyle w:val="Prrafodelista"/>
        <w:spacing w:after="160"/>
        <w:ind w:left="360" w:right="424"/>
        <w:jc w:val="both"/>
        <w:rPr>
          <w:rFonts w:ascii="Calibri" w:hAnsi="Calibri" w:cs="Calibri"/>
          <w:b/>
          <w:sz w:val="24"/>
          <w:szCs w:val="24"/>
          <w:u w:val="single"/>
        </w:rPr>
      </w:pPr>
      <w:r w:rsidRPr="002452DA">
        <w:rPr>
          <w:rFonts w:ascii="Calibri" w:hAnsi="Calibri" w:cs="Calibri"/>
          <w:b/>
          <w:sz w:val="24"/>
          <w:szCs w:val="24"/>
          <w:u w:val="single"/>
        </w:rPr>
        <w:t>Índice</w:t>
      </w:r>
    </w:p>
    <w:p w14:paraId="4F60BFC0" w14:textId="77777777" w:rsidR="00066BAE" w:rsidRPr="002452DA" w:rsidRDefault="00066BAE" w:rsidP="00CF493D">
      <w:pPr>
        <w:pStyle w:val="Prrafodelista"/>
        <w:spacing w:after="160"/>
        <w:ind w:left="360" w:right="424"/>
        <w:jc w:val="both"/>
        <w:rPr>
          <w:rFonts w:ascii="Calibri" w:hAnsi="Calibri" w:cs="Calibri"/>
          <w:b/>
          <w:sz w:val="24"/>
          <w:szCs w:val="24"/>
          <w:u w:val="single"/>
        </w:rPr>
      </w:pPr>
    </w:p>
    <w:p w14:paraId="6D2E6692" w14:textId="24E0E258" w:rsidR="00066BAE" w:rsidRPr="00066BAE" w:rsidRDefault="005E4FDB" w:rsidP="00BE3D25">
      <w:pPr>
        <w:pStyle w:val="Prrafodelista"/>
        <w:ind w:right="424"/>
        <w:jc w:val="both"/>
        <w:rPr>
          <w:rFonts w:ascii="Calibri" w:hAnsi="Calibri" w:cs="Calibri"/>
          <w:b/>
          <w:sz w:val="24"/>
          <w:szCs w:val="24"/>
        </w:rPr>
      </w:pPr>
      <w:r w:rsidRPr="00066BAE">
        <w:rPr>
          <w:rFonts w:ascii="Calibri" w:hAnsi="Calibri" w:cs="Calibri"/>
          <w:b/>
          <w:sz w:val="24"/>
          <w:szCs w:val="24"/>
        </w:rPr>
        <w:t>Resumen/</w:t>
      </w:r>
      <w:r w:rsidR="00BE3D25">
        <w:rPr>
          <w:rFonts w:ascii="Calibri" w:hAnsi="Calibri" w:cs="Calibri"/>
          <w:b/>
          <w:sz w:val="24"/>
          <w:szCs w:val="24"/>
        </w:rPr>
        <w:t>Proem</w:t>
      </w:r>
      <w:r w:rsidR="0078139B" w:rsidRPr="00066BAE">
        <w:rPr>
          <w:rFonts w:ascii="Calibri" w:hAnsi="Calibri" w:cs="Calibri"/>
          <w:b/>
          <w:sz w:val="24"/>
          <w:szCs w:val="24"/>
        </w:rPr>
        <w:t>io………………………………………………………………</w:t>
      </w:r>
      <w:r w:rsidR="00746F6C" w:rsidRPr="00066BAE">
        <w:rPr>
          <w:rFonts w:ascii="Calibri" w:hAnsi="Calibri" w:cs="Calibri"/>
          <w:b/>
          <w:sz w:val="24"/>
          <w:szCs w:val="24"/>
        </w:rPr>
        <w:t>…………..</w:t>
      </w:r>
      <w:r w:rsidR="00BE3D25">
        <w:rPr>
          <w:rFonts w:ascii="Calibri" w:hAnsi="Calibri" w:cs="Calibri"/>
          <w:b/>
          <w:sz w:val="24"/>
          <w:szCs w:val="24"/>
        </w:rPr>
        <w:t>........................</w:t>
      </w:r>
      <w:r w:rsidR="00066BAE">
        <w:rPr>
          <w:rFonts w:ascii="Calibri" w:hAnsi="Calibri" w:cs="Calibri"/>
          <w:b/>
          <w:sz w:val="24"/>
          <w:szCs w:val="24"/>
        </w:rPr>
        <w:t xml:space="preserve"> 1</w:t>
      </w:r>
    </w:p>
    <w:p w14:paraId="2049290A" w14:textId="293ED019" w:rsidR="00066BAE" w:rsidRPr="00066BAE" w:rsidRDefault="00066BAE" w:rsidP="00BE3D25">
      <w:pPr>
        <w:ind w:left="720" w:right="424"/>
        <w:jc w:val="both"/>
        <w:rPr>
          <w:rFonts w:ascii="Calibri" w:hAnsi="Calibri" w:cs="Calibri"/>
          <w:b/>
          <w:sz w:val="24"/>
          <w:szCs w:val="24"/>
        </w:rPr>
      </w:pPr>
      <w:r w:rsidRPr="00066BAE">
        <w:rPr>
          <w:rFonts w:ascii="Calibri" w:hAnsi="Calibri" w:cs="Calibri"/>
          <w:b/>
          <w:sz w:val="24"/>
          <w:szCs w:val="24"/>
        </w:rPr>
        <w:t xml:space="preserve">I. </w:t>
      </w:r>
      <w:r w:rsidR="00816AB8" w:rsidRPr="00066BAE">
        <w:rPr>
          <w:rFonts w:ascii="Calibri" w:hAnsi="Calibri" w:cs="Calibri"/>
          <w:b/>
          <w:sz w:val="24"/>
          <w:szCs w:val="24"/>
        </w:rPr>
        <w:t xml:space="preserve">Introducción </w:t>
      </w:r>
      <w:r w:rsidR="003344F0" w:rsidRPr="00066BAE">
        <w:rPr>
          <w:rFonts w:ascii="Calibri" w:hAnsi="Calibri" w:cs="Calibri"/>
          <w:b/>
          <w:sz w:val="24"/>
          <w:szCs w:val="24"/>
        </w:rPr>
        <w:t>…</w:t>
      </w:r>
      <w:r>
        <w:rPr>
          <w:rFonts w:ascii="Calibri" w:hAnsi="Calibri" w:cs="Calibri"/>
          <w:b/>
          <w:sz w:val="24"/>
          <w:szCs w:val="24"/>
        </w:rPr>
        <w:t>……………………………………………………………………………………………………… 2</w:t>
      </w:r>
    </w:p>
    <w:p w14:paraId="7EF773F0" w14:textId="26DAE23C" w:rsidR="00816AB8" w:rsidRPr="00066BAE" w:rsidRDefault="00066BAE" w:rsidP="00BE3D25">
      <w:pPr>
        <w:ind w:left="720"/>
        <w:jc w:val="both"/>
        <w:rPr>
          <w:rFonts w:ascii="Calibri" w:hAnsi="Calibri" w:cs="Calibri"/>
          <w:sz w:val="24"/>
          <w:szCs w:val="24"/>
        </w:rPr>
      </w:pPr>
      <w:r w:rsidRPr="00066BAE">
        <w:rPr>
          <w:rFonts w:ascii="Calibri" w:eastAsia="Calibri" w:hAnsi="Calibri" w:cs="Calibri"/>
          <w:b/>
          <w:bCs/>
          <w:sz w:val="24"/>
          <w:szCs w:val="24"/>
          <w:lang w:eastAsia="en-US"/>
        </w:rPr>
        <w:t xml:space="preserve">II. </w:t>
      </w:r>
      <w:r w:rsidR="00816AB8" w:rsidRPr="00066BAE">
        <w:rPr>
          <w:rFonts w:ascii="Calibri" w:eastAsia="Calibri" w:hAnsi="Calibri" w:cs="Calibri"/>
          <w:b/>
          <w:bCs/>
          <w:sz w:val="24"/>
          <w:szCs w:val="24"/>
          <w:lang w:eastAsia="en-US"/>
        </w:rPr>
        <w:t>El papel del IFT en la promoción del desarroll</w:t>
      </w:r>
      <w:r w:rsidR="00746F6C" w:rsidRPr="00066BAE">
        <w:rPr>
          <w:rFonts w:ascii="Calibri" w:eastAsia="Calibri" w:hAnsi="Calibri" w:cs="Calibri"/>
          <w:b/>
          <w:bCs/>
          <w:sz w:val="24"/>
          <w:szCs w:val="24"/>
          <w:lang w:eastAsia="en-US"/>
        </w:rPr>
        <w:t>o eficiente del entorno digital…</w:t>
      </w:r>
      <w:proofErr w:type="gramStart"/>
      <w:r w:rsidR="00746F6C" w:rsidRPr="00066BAE">
        <w:rPr>
          <w:rFonts w:ascii="Calibri" w:eastAsia="Calibri" w:hAnsi="Calibri" w:cs="Calibri"/>
          <w:b/>
          <w:bCs/>
          <w:sz w:val="24"/>
          <w:szCs w:val="24"/>
          <w:lang w:eastAsia="en-US"/>
        </w:rPr>
        <w:t>……</w:t>
      </w:r>
      <w:r>
        <w:rPr>
          <w:rFonts w:ascii="Calibri" w:eastAsia="Calibri" w:hAnsi="Calibri" w:cs="Calibri"/>
          <w:b/>
          <w:bCs/>
          <w:sz w:val="24"/>
          <w:szCs w:val="24"/>
          <w:lang w:eastAsia="en-US"/>
        </w:rPr>
        <w:t>.</w:t>
      </w:r>
      <w:proofErr w:type="gramEnd"/>
      <w:r>
        <w:rPr>
          <w:rFonts w:ascii="Calibri" w:eastAsia="Calibri" w:hAnsi="Calibri" w:cs="Calibri"/>
          <w:b/>
          <w:bCs/>
          <w:sz w:val="24"/>
          <w:szCs w:val="24"/>
          <w:lang w:eastAsia="en-US"/>
        </w:rPr>
        <w:t>.</w:t>
      </w:r>
      <w:r w:rsidR="00BE2575">
        <w:rPr>
          <w:rFonts w:ascii="Calibri" w:eastAsia="Calibri" w:hAnsi="Calibri" w:cs="Calibri"/>
          <w:b/>
          <w:bCs/>
          <w:sz w:val="24"/>
          <w:szCs w:val="24"/>
          <w:lang w:eastAsia="en-US"/>
        </w:rPr>
        <w:t xml:space="preserve"> 3</w:t>
      </w:r>
    </w:p>
    <w:p w14:paraId="228CD789" w14:textId="13584E86" w:rsidR="006A76C1" w:rsidRPr="00066BAE" w:rsidRDefault="00816AB8" w:rsidP="00BE3D25">
      <w:pPr>
        <w:pStyle w:val="Prrafodelista"/>
        <w:ind w:right="424"/>
        <w:jc w:val="both"/>
        <w:rPr>
          <w:rFonts w:ascii="Calibri" w:hAnsi="Calibri" w:cs="Calibri"/>
          <w:b/>
          <w:sz w:val="24"/>
          <w:szCs w:val="24"/>
        </w:rPr>
      </w:pPr>
      <w:r w:rsidRPr="00066BAE">
        <w:rPr>
          <w:rFonts w:ascii="Calibri" w:hAnsi="Calibri" w:cs="Calibri"/>
          <w:b/>
          <w:sz w:val="24"/>
          <w:szCs w:val="24"/>
        </w:rPr>
        <w:t>I</w:t>
      </w:r>
      <w:r w:rsidR="00066BAE" w:rsidRPr="00066BAE">
        <w:rPr>
          <w:rFonts w:ascii="Calibri" w:hAnsi="Calibri" w:cs="Calibri"/>
          <w:b/>
          <w:sz w:val="24"/>
          <w:szCs w:val="24"/>
        </w:rPr>
        <w:t xml:space="preserve">II. </w:t>
      </w:r>
      <w:r w:rsidR="003344F0" w:rsidRPr="00066BAE">
        <w:rPr>
          <w:rFonts w:ascii="Calibri" w:hAnsi="Calibri" w:cs="Calibri"/>
          <w:b/>
          <w:sz w:val="24"/>
          <w:szCs w:val="24"/>
        </w:rPr>
        <w:t>Recomendaciones………………………………………………………………</w:t>
      </w:r>
      <w:proofErr w:type="gramStart"/>
      <w:r w:rsidR="003344F0" w:rsidRPr="00066BAE">
        <w:rPr>
          <w:rFonts w:ascii="Calibri" w:hAnsi="Calibri" w:cs="Calibri"/>
          <w:b/>
          <w:sz w:val="24"/>
          <w:szCs w:val="24"/>
        </w:rPr>
        <w:t>…….</w:t>
      </w:r>
      <w:proofErr w:type="gramEnd"/>
      <w:r w:rsidR="003344F0" w:rsidRPr="00066BAE">
        <w:rPr>
          <w:rFonts w:ascii="Calibri" w:hAnsi="Calibri" w:cs="Calibri"/>
          <w:b/>
          <w:sz w:val="24"/>
          <w:szCs w:val="24"/>
        </w:rPr>
        <w:t>……</w:t>
      </w:r>
      <w:r w:rsidR="00066BAE">
        <w:rPr>
          <w:rFonts w:ascii="Calibri" w:hAnsi="Calibri" w:cs="Calibri"/>
          <w:b/>
          <w:sz w:val="24"/>
          <w:szCs w:val="24"/>
        </w:rPr>
        <w:t>...................</w:t>
      </w:r>
      <w:r w:rsidR="003344F0" w:rsidRPr="00066BAE">
        <w:rPr>
          <w:rFonts w:ascii="Calibri" w:hAnsi="Calibri" w:cs="Calibri"/>
          <w:b/>
          <w:sz w:val="24"/>
          <w:szCs w:val="24"/>
        </w:rPr>
        <w:t>.</w:t>
      </w:r>
      <w:r w:rsidR="00746F6C" w:rsidRPr="00066BAE">
        <w:rPr>
          <w:rFonts w:ascii="Calibri" w:hAnsi="Calibri" w:cs="Calibri"/>
          <w:b/>
          <w:sz w:val="24"/>
          <w:szCs w:val="24"/>
        </w:rPr>
        <w:t>.</w:t>
      </w:r>
      <w:r w:rsidR="003344F0" w:rsidRPr="00066BAE">
        <w:rPr>
          <w:rFonts w:ascii="Calibri" w:hAnsi="Calibri" w:cs="Calibri"/>
          <w:b/>
          <w:sz w:val="24"/>
          <w:szCs w:val="24"/>
        </w:rPr>
        <w:t xml:space="preserve"> </w:t>
      </w:r>
      <w:r w:rsidR="00954C56">
        <w:rPr>
          <w:rFonts w:ascii="Calibri" w:hAnsi="Calibri" w:cs="Calibri"/>
          <w:b/>
          <w:sz w:val="24"/>
          <w:szCs w:val="24"/>
        </w:rPr>
        <w:t>6</w:t>
      </w:r>
    </w:p>
    <w:p w14:paraId="57218664" w14:textId="6A69B679" w:rsidR="006A76C1" w:rsidRPr="006A76C1" w:rsidRDefault="006A76C1" w:rsidP="006A76C1">
      <w:pPr>
        <w:pStyle w:val="Prrafodelista"/>
        <w:numPr>
          <w:ilvl w:val="0"/>
          <w:numId w:val="33"/>
        </w:numPr>
        <w:ind w:right="424"/>
        <w:jc w:val="both"/>
        <w:rPr>
          <w:rFonts w:ascii="Calibri" w:eastAsia="Times New Roman" w:hAnsi="Calibri" w:cs="Calibri"/>
          <w:b/>
          <w:bCs/>
          <w:sz w:val="24"/>
          <w:szCs w:val="24"/>
        </w:rPr>
      </w:pPr>
      <w:r w:rsidRPr="00F6336F">
        <w:rPr>
          <w:rFonts w:ascii="Calibri" w:eastAsia="Times New Roman" w:hAnsi="Calibri" w:cs="Calibri"/>
          <w:bCs/>
          <w:i/>
          <w:sz w:val="24"/>
          <w:szCs w:val="24"/>
        </w:rPr>
        <w:t xml:space="preserve">Fortalecer el </w:t>
      </w:r>
      <w:r w:rsidRPr="00F6336F">
        <w:rPr>
          <w:rFonts w:ascii="Calibri" w:eastAsia="Calibri" w:hAnsi="Calibri" w:cs="Calibri"/>
          <w:bCs/>
          <w:i/>
          <w:sz w:val="24"/>
          <w:szCs w:val="24"/>
          <w:lang w:eastAsia="en-US"/>
        </w:rPr>
        <w:t>proceso</w:t>
      </w:r>
      <w:r w:rsidRPr="00F6336F">
        <w:rPr>
          <w:rFonts w:ascii="Calibri" w:eastAsia="Times New Roman" w:hAnsi="Calibri" w:cs="Calibri"/>
          <w:bCs/>
          <w:i/>
          <w:sz w:val="24"/>
          <w:szCs w:val="24"/>
        </w:rPr>
        <w:t xml:space="preserve"> interno de diseño regulatorio</w:t>
      </w:r>
      <w:r>
        <w:rPr>
          <w:rFonts w:ascii="Calibri" w:eastAsia="Times New Roman" w:hAnsi="Calibri" w:cs="Calibri"/>
          <w:b/>
          <w:bCs/>
          <w:sz w:val="24"/>
          <w:szCs w:val="24"/>
        </w:rPr>
        <w:t xml:space="preserve"> …………</w:t>
      </w:r>
      <w:proofErr w:type="gramStart"/>
      <w:r>
        <w:rPr>
          <w:rFonts w:ascii="Calibri" w:eastAsia="Times New Roman" w:hAnsi="Calibri" w:cs="Calibri"/>
          <w:b/>
          <w:bCs/>
          <w:sz w:val="24"/>
          <w:szCs w:val="24"/>
        </w:rPr>
        <w:t>……</w:t>
      </w:r>
      <w:r w:rsidR="00F6336F">
        <w:rPr>
          <w:rFonts w:ascii="Calibri" w:eastAsia="Times New Roman" w:hAnsi="Calibri" w:cs="Calibri"/>
          <w:b/>
          <w:bCs/>
          <w:sz w:val="24"/>
          <w:szCs w:val="24"/>
        </w:rPr>
        <w:t>.</w:t>
      </w:r>
      <w:proofErr w:type="gramEnd"/>
      <w:r>
        <w:rPr>
          <w:rFonts w:ascii="Calibri" w:eastAsia="Times New Roman" w:hAnsi="Calibri" w:cs="Calibri"/>
          <w:b/>
          <w:bCs/>
          <w:sz w:val="24"/>
          <w:szCs w:val="24"/>
        </w:rPr>
        <w:t>……………</w:t>
      </w:r>
      <w:r w:rsidR="00DB1513">
        <w:rPr>
          <w:rFonts w:ascii="Calibri" w:eastAsia="Times New Roman" w:hAnsi="Calibri" w:cs="Calibri"/>
          <w:b/>
          <w:bCs/>
          <w:sz w:val="24"/>
          <w:szCs w:val="24"/>
        </w:rPr>
        <w:t>.</w:t>
      </w:r>
      <w:r>
        <w:rPr>
          <w:rFonts w:ascii="Calibri" w:eastAsia="Times New Roman" w:hAnsi="Calibri" w:cs="Calibri"/>
          <w:b/>
          <w:bCs/>
          <w:sz w:val="24"/>
          <w:szCs w:val="24"/>
        </w:rPr>
        <w:t>……….</w:t>
      </w:r>
      <w:r w:rsidR="00954C56">
        <w:rPr>
          <w:rFonts w:ascii="Calibri" w:eastAsia="Times New Roman" w:hAnsi="Calibri" w:cs="Calibri"/>
          <w:b/>
          <w:bCs/>
          <w:sz w:val="24"/>
          <w:szCs w:val="24"/>
        </w:rPr>
        <w:t>. 6</w:t>
      </w:r>
    </w:p>
    <w:p w14:paraId="393FB6C7" w14:textId="70E10730" w:rsidR="006A76C1" w:rsidRPr="006A76C1" w:rsidRDefault="006A76C1" w:rsidP="006A76C1">
      <w:pPr>
        <w:pStyle w:val="Prrafodelista"/>
        <w:numPr>
          <w:ilvl w:val="0"/>
          <w:numId w:val="33"/>
        </w:numPr>
        <w:ind w:right="424"/>
        <w:jc w:val="both"/>
        <w:rPr>
          <w:rFonts w:ascii="Calibri" w:eastAsia="Times New Roman" w:hAnsi="Calibri" w:cs="Calibri"/>
          <w:b/>
          <w:bCs/>
          <w:sz w:val="24"/>
          <w:szCs w:val="24"/>
        </w:rPr>
      </w:pPr>
      <w:r w:rsidRPr="00F6336F">
        <w:rPr>
          <w:rFonts w:ascii="Calibri" w:eastAsia="Times New Roman" w:hAnsi="Calibri" w:cs="Calibri"/>
          <w:bCs/>
          <w:i/>
          <w:sz w:val="24"/>
          <w:szCs w:val="24"/>
        </w:rPr>
        <w:t>Mejorar la difusión pública de la Gaceta del IFT</w:t>
      </w:r>
      <w:r>
        <w:rPr>
          <w:rFonts w:ascii="Calibri" w:eastAsia="Times New Roman" w:hAnsi="Calibri" w:cs="Calibri"/>
          <w:b/>
          <w:bCs/>
          <w:sz w:val="24"/>
          <w:szCs w:val="24"/>
        </w:rPr>
        <w:t xml:space="preserve"> …………………………………</w:t>
      </w:r>
      <w:proofErr w:type="gramStart"/>
      <w:r>
        <w:rPr>
          <w:rFonts w:ascii="Calibri" w:eastAsia="Times New Roman" w:hAnsi="Calibri" w:cs="Calibri"/>
          <w:b/>
          <w:bCs/>
          <w:sz w:val="24"/>
          <w:szCs w:val="24"/>
        </w:rPr>
        <w:t>……</w:t>
      </w:r>
      <w:r w:rsidR="00DB1513">
        <w:rPr>
          <w:rFonts w:ascii="Calibri" w:eastAsia="Times New Roman" w:hAnsi="Calibri" w:cs="Calibri"/>
          <w:b/>
          <w:bCs/>
          <w:sz w:val="24"/>
          <w:szCs w:val="24"/>
        </w:rPr>
        <w:t>.</w:t>
      </w:r>
      <w:proofErr w:type="gramEnd"/>
      <w:r>
        <w:rPr>
          <w:rFonts w:ascii="Calibri" w:eastAsia="Times New Roman" w:hAnsi="Calibri" w:cs="Calibri"/>
          <w:b/>
          <w:bCs/>
          <w:sz w:val="24"/>
          <w:szCs w:val="24"/>
        </w:rPr>
        <w:t>…</w:t>
      </w:r>
      <w:r w:rsidR="00954C56">
        <w:rPr>
          <w:rFonts w:ascii="Calibri" w:eastAsia="Times New Roman" w:hAnsi="Calibri" w:cs="Calibri"/>
          <w:b/>
          <w:bCs/>
          <w:sz w:val="24"/>
          <w:szCs w:val="24"/>
        </w:rPr>
        <w:t>… 9</w:t>
      </w:r>
    </w:p>
    <w:p w14:paraId="12F4A941" w14:textId="7CF769F6" w:rsidR="006A76C1" w:rsidRPr="006A76C1" w:rsidRDefault="006A76C1" w:rsidP="006A76C1">
      <w:pPr>
        <w:pStyle w:val="Prrafodelista"/>
        <w:numPr>
          <w:ilvl w:val="0"/>
          <w:numId w:val="33"/>
        </w:numPr>
        <w:ind w:right="424"/>
        <w:jc w:val="both"/>
        <w:rPr>
          <w:rFonts w:ascii="Calibri" w:eastAsia="Times New Roman" w:hAnsi="Calibri" w:cs="Calibri"/>
          <w:b/>
          <w:bCs/>
          <w:sz w:val="24"/>
          <w:szCs w:val="24"/>
        </w:rPr>
      </w:pPr>
      <w:r w:rsidRPr="00F6336F">
        <w:rPr>
          <w:rFonts w:ascii="Calibri" w:eastAsia="Times New Roman" w:hAnsi="Calibri" w:cs="Calibri"/>
          <w:bCs/>
          <w:i/>
          <w:sz w:val="24"/>
          <w:szCs w:val="24"/>
        </w:rPr>
        <w:t>Incorporar indicadores en los planes de trabajo anual del IFT que permitan medir la evolución de la “economía digital” y el impacto de las actividades del Instituto para cerrar la brecha digital</w:t>
      </w:r>
      <w:r>
        <w:rPr>
          <w:rFonts w:ascii="Calibri" w:eastAsia="Times New Roman" w:hAnsi="Calibri" w:cs="Calibri"/>
          <w:b/>
          <w:bCs/>
          <w:sz w:val="24"/>
          <w:szCs w:val="24"/>
        </w:rPr>
        <w:t xml:space="preserve"> …………………………………………………</w:t>
      </w:r>
      <w:r w:rsidR="00DB1513">
        <w:rPr>
          <w:rFonts w:ascii="Calibri" w:eastAsia="Times New Roman" w:hAnsi="Calibri" w:cs="Calibri"/>
          <w:b/>
          <w:bCs/>
          <w:sz w:val="24"/>
          <w:szCs w:val="24"/>
        </w:rPr>
        <w:t>………</w:t>
      </w:r>
      <w:proofErr w:type="gramStart"/>
      <w:r w:rsidR="00DB1513">
        <w:rPr>
          <w:rFonts w:ascii="Calibri" w:eastAsia="Times New Roman" w:hAnsi="Calibri" w:cs="Calibri"/>
          <w:b/>
          <w:bCs/>
          <w:sz w:val="24"/>
          <w:szCs w:val="24"/>
        </w:rPr>
        <w:t>…….</w:t>
      </w:r>
      <w:proofErr w:type="gramEnd"/>
      <w:r>
        <w:rPr>
          <w:rFonts w:ascii="Calibri" w:eastAsia="Times New Roman" w:hAnsi="Calibri" w:cs="Calibri"/>
          <w:b/>
          <w:bCs/>
          <w:sz w:val="24"/>
          <w:szCs w:val="24"/>
        </w:rPr>
        <w:t>……….</w:t>
      </w:r>
      <w:r w:rsidR="00954C56">
        <w:rPr>
          <w:rFonts w:ascii="Calibri" w:eastAsia="Times New Roman" w:hAnsi="Calibri" w:cs="Calibri"/>
          <w:b/>
          <w:bCs/>
          <w:sz w:val="24"/>
          <w:szCs w:val="24"/>
        </w:rPr>
        <w:t xml:space="preserve"> 12</w:t>
      </w:r>
    </w:p>
    <w:p w14:paraId="6261F070" w14:textId="76236257" w:rsidR="006A76C1" w:rsidRPr="006A76C1" w:rsidRDefault="006A76C1" w:rsidP="006A76C1">
      <w:pPr>
        <w:pStyle w:val="Prrafodelista"/>
        <w:numPr>
          <w:ilvl w:val="0"/>
          <w:numId w:val="33"/>
        </w:numPr>
        <w:ind w:right="424"/>
        <w:jc w:val="both"/>
        <w:rPr>
          <w:rFonts w:ascii="Calibri" w:eastAsia="Times New Roman" w:hAnsi="Calibri" w:cs="Calibri"/>
          <w:b/>
          <w:bCs/>
          <w:sz w:val="24"/>
          <w:szCs w:val="24"/>
        </w:rPr>
      </w:pPr>
      <w:r w:rsidRPr="00F6336F">
        <w:rPr>
          <w:rFonts w:ascii="Calibri" w:eastAsia="Calibri" w:hAnsi="Calibri" w:cs="Calibri"/>
          <w:i/>
          <w:sz w:val="24"/>
          <w:szCs w:val="24"/>
          <w:lang w:eastAsia="en-US"/>
        </w:rPr>
        <w:t xml:space="preserve">Implementar las recomendaciones emitidas por el IV Consejo Consultivo para la promoción de la innovación y competencia en el entorno digital, en particular, las que se refieren a la creación de instancias de coordinación con otras entidades públicas con incidencia en el desarrollo del entorno digital, así como la modificación o ajuste de la estructura organizacional para generar una instancia experta en temas técnicos complejos que inciden de manera determinante en el desarrollo del entorno digital como es el caso del manejo de los </w:t>
      </w:r>
      <w:proofErr w:type="spellStart"/>
      <w:r w:rsidRPr="00F6336F">
        <w:rPr>
          <w:rFonts w:ascii="Calibri" w:eastAsia="Calibri" w:hAnsi="Calibri" w:cs="Calibri"/>
          <w:i/>
          <w:sz w:val="24"/>
          <w:szCs w:val="24"/>
          <w:lang w:eastAsia="en-US"/>
        </w:rPr>
        <w:t>megadatos</w:t>
      </w:r>
      <w:proofErr w:type="spellEnd"/>
      <w:r w:rsidR="00F6336F">
        <w:rPr>
          <w:rFonts w:ascii="Calibri" w:eastAsia="Calibri" w:hAnsi="Calibri" w:cs="Calibri"/>
          <w:i/>
          <w:sz w:val="24"/>
          <w:szCs w:val="24"/>
          <w:lang w:eastAsia="en-US"/>
        </w:rPr>
        <w:t>…..</w:t>
      </w:r>
      <w:r w:rsidR="00F6336F" w:rsidRPr="00F6336F">
        <w:rPr>
          <w:rFonts w:ascii="Calibri" w:eastAsia="Calibri" w:hAnsi="Calibri" w:cs="Calibri"/>
          <w:b/>
          <w:sz w:val="24"/>
          <w:szCs w:val="24"/>
          <w:lang w:eastAsia="en-US"/>
        </w:rPr>
        <w:t>20</w:t>
      </w:r>
      <w:r>
        <w:rPr>
          <w:rFonts w:ascii="Calibri" w:eastAsia="Calibri" w:hAnsi="Calibri" w:cs="Calibri"/>
          <w:b/>
          <w:sz w:val="24"/>
          <w:szCs w:val="24"/>
          <w:lang w:eastAsia="en-US"/>
        </w:rPr>
        <w:t xml:space="preserve"> </w:t>
      </w:r>
    </w:p>
    <w:p w14:paraId="7A33FD9F" w14:textId="2C53E4B1" w:rsidR="006A76C1" w:rsidRPr="006A76C1" w:rsidRDefault="006A76C1" w:rsidP="006A76C1">
      <w:pPr>
        <w:pStyle w:val="Prrafodelista"/>
        <w:numPr>
          <w:ilvl w:val="0"/>
          <w:numId w:val="33"/>
        </w:numPr>
        <w:ind w:right="424"/>
        <w:jc w:val="both"/>
        <w:rPr>
          <w:rFonts w:ascii="Calibri" w:eastAsia="Century Gothic" w:hAnsi="Calibri" w:cs="Calibri"/>
          <w:b/>
          <w:sz w:val="24"/>
          <w:szCs w:val="24"/>
        </w:rPr>
      </w:pPr>
      <w:r w:rsidRPr="00F6336F">
        <w:rPr>
          <w:rFonts w:ascii="Calibri" w:eastAsia="Century Gothic" w:hAnsi="Calibri" w:cs="Calibri"/>
          <w:i/>
          <w:sz w:val="24"/>
          <w:szCs w:val="24"/>
        </w:rPr>
        <w:t>Incluir, delinear y calibrar estrategias de divulgación y abogacía encaminadas a la promoción de la innovación y co</w:t>
      </w:r>
      <w:r w:rsidR="00BE2575" w:rsidRPr="00F6336F">
        <w:rPr>
          <w:rFonts w:ascii="Calibri" w:eastAsia="Century Gothic" w:hAnsi="Calibri" w:cs="Calibri"/>
          <w:i/>
          <w:sz w:val="24"/>
          <w:szCs w:val="24"/>
        </w:rPr>
        <w:t>mpetencia en el entorno digital</w:t>
      </w:r>
      <w:r w:rsidR="00BE2575">
        <w:rPr>
          <w:rFonts w:ascii="Calibri" w:eastAsia="Century Gothic" w:hAnsi="Calibri" w:cs="Calibri"/>
          <w:b/>
          <w:sz w:val="24"/>
          <w:szCs w:val="24"/>
        </w:rPr>
        <w:t xml:space="preserve"> ……</w:t>
      </w:r>
      <w:proofErr w:type="gramStart"/>
      <w:r w:rsidR="00BE2575">
        <w:rPr>
          <w:rFonts w:ascii="Calibri" w:eastAsia="Century Gothic" w:hAnsi="Calibri" w:cs="Calibri"/>
          <w:b/>
          <w:sz w:val="24"/>
          <w:szCs w:val="24"/>
        </w:rPr>
        <w:t>……</w:t>
      </w:r>
      <w:r w:rsidR="00F6336F">
        <w:rPr>
          <w:rFonts w:ascii="Calibri" w:eastAsia="Century Gothic" w:hAnsi="Calibri" w:cs="Calibri"/>
          <w:b/>
          <w:sz w:val="24"/>
          <w:szCs w:val="24"/>
        </w:rPr>
        <w:t>.</w:t>
      </w:r>
      <w:proofErr w:type="gramEnd"/>
      <w:r w:rsidR="00BE2575">
        <w:rPr>
          <w:rFonts w:ascii="Calibri" w:eastAsia="Century Gothic" w:hAnsi="Calibri" w:cs="Calibri"/>
          <w:b/>
          <w:sz w:val="24"/>
          <w:szCs w:val="24"/>
        </w:rPr>
        <w:t>…</w:t>
      </w:r>
      <w:r w:rsidR="00DB1513">
        <w:rPr>
          <w:rFonts w:ascii="Calibri" w:eastAsia="Century Gothic" w:hAnsi="Calibri" w:cs="Calibri"/>
          <w:b/>
          <w:sz w:val="24"/>
          <w:szCs w:val="24"/>
        </w:rPr>
        <w:t>...</w:t>
      </w:r>
      <w:r w:rsidR="00BE2575">
        <w:rPr>
          <w:rFonts w:ascii="Calibri" w:eastAsia="Century Gothic" w:hAnsi="Calibri" w:cs="Calibri"/>
          <w:b/>
          <w:sz w:val="24"/>
          <w:szCs w:val="24"/>
        </w:rPr>
        <w:t>23</w:t>
      </w:r>
    </w:p>
    <w:p w14:paraId="075997A7" w14:textId="2F766AEB" w:rsidR="006A76C1" w:rsidRPr="006A76C1" w:rsidRDefault="00DB1513" w:rsidP="006A76C1">
      <w:pPr>
        <w:pStyle w:val="Prrafodelista"/>
        <w:numPr>
          <w:ilvl w:val="0"/>
          <w:numId w:val="33"/>
        </w:numPr>
        <w:ind w:right="424"/>
        <w:jc w:val="both"/>
        <w:rPr>
          <w:rFonts w:ascii="Calibri" w:eastAsia="Calibri" w:hAnsi="Calibri" w:cs="Calibri"/>
          <w:b/>
          <w:sz w:val="24"/>
          <w:szCs w:val="24"/>
          <w:lang w:eastAsia="en-US"/>
        </w:rPr>
      </w:pPr>
      <w:r w:rsidRPr="00F6336F">
        <w:rPr>
          <w:rFonts w:ascii="Calibri" w:eastAsia="Calibri" w:hAnsi="Calibri" w:cs="Calibri"/>
          <w:i/>
          <w:sz w:val="24"/>
          <w:szCs w:val="24"/>
          <w:lang w:eastAsia="en-US"/>
        </w:rPr>
        <w:t>G</w:t>
      </w:r>
      <w:r w:rsidR="006A76C1" w:rsidRPr="00F6336F">
        <w:rPr>
          <w:rFonts w:ascii="Calibri" w:eastAsia="Calibri" w:hAnsi="Calibri" w:cs="Calibri"/>
          <w:i/>
          <w:sz w:val="24"/>
          <w:szCs w:val="24"/>
          <w:lang w:eastAsia="en-US"/>
        </w:rPr>
        <w:t>enerar una regulación flexible que facilite el aprovechamiento óptimo de tecnologías de acceso dinámico del espectro radioeléctrico para fines públicos, sociales y comerciales</w:t>
      </w:r>
      <w:r>
        <w:rPr>
          <w:rFonts w:ascii="Calibri" w:eastAsia="Calibri" w:hAnsi="Calibri" w:cs="Calibri"/>
          <w:b/>
          <w:sz w:val="24"/>
          <w:szCs w:val="24"/>
          <w:lang w:eastAsia="en-US"/>
        </w:rPr>
        <w:t xml:space="preserve"> ………………………………………………………………………………...</w:t>
      </w:r>
      <w:r w:rsidR="00BE2575">
        <w:rPr>
          <w:rFonts w:ascii="Calibri" w:eastAsia="Calibri" w:hAnsi="Calibri" w:cs="Calibri"/>
          <w:b/>
          <w:sz w:val="24"/>
          <w:szCs w:val="24"/>
          <w:lang w:eastAsia="en-US"/>
        </w:rPr>
        <w:t>26</w:t>
      </w:r>
    </w:p>
    <w:p w14:paraId="131B955F" w14:textId="63F59151" w:rsidR="006A76C1" w:rsidRPr="002452DA" w:rsidRDefault="006A76C1" w:rsidP="006A76C1">
      <w:pPr>
        <w:pStyle w:val="Prrafodelista"/>
        <w:numPr>
          <w:ilvl w:val="0"/>
          <w:numId w:val="33"/>
        </w:numPr>
        <w:ind w:right="424"/>
        <w:jc w:val="both"/>
        <w:rPr>
          <w:rFonts w:ascii="Calibri" w:eastAsia="Century Gothic" w:hAnsi="Calibri" w:cs="Calibri"/>
          <w:b/>
          <w:sz w:val="24"/>
          <w:szCs w:val="24"/>
        </w:rPr>
      </w:pPr>
      <w:r w:rsidRPr="00F6336F">
        <w:rPr>
          <w:rFonts w:ascii="Calibri" w:eastAsia="Century Gothic" w:hAnsi="Calibri" w:cs="Calibri"/>
          <w:i/>
          <w:sz w:val="24"/>
          <w:szCs w:val="24"/>
        </w:rPr>
        <w:t>Impulsar la cultura de la Ciberseguridad en México para incrementar la confianza en la economía digital</w:t>
      </w:r>
      <w:r>
        <w:rPr>
          <w:rFonts w:ascii="Calibri" w:eastAsia="Century Gothic" w:hAnsi="Calibri" w:cs="Calibri"/>
          <w:b/>
          <w:sz w:val="24"/>
          <w:szCs w:val="24"/>
        </w:rPr>
        <w:t xml:space="preserve"> …………………………………………………………………</w:t>
      </w:r>
      <w:r w:rsidR="00DB1513">
        <w:rPr>
          <w:rFonts w:ascii="Calibri" w:eastAsia="Century Gothic" w:hAnsi="Calibri" w:cs="Calibri"/>
          <w:b/>
          <w:sz w:val="24"/>
          <w:szCs w:val="24"/>
        </w:rPr>
        <w:t>………………</w:t>
      </w:r>
      <w:r w:rsidR="00BE2575">
        <w:rPr>
          <w:rFonts w:ascii="Calibri" w:eastAsia="Century Gothic" w:hAnsi="Calibri" w:cs="Calibri"/>
          <w:b/>
          <w:sz w:val="24"/>
          <w:szCs w:val="24"/>
        </w:rPr>
        <w:t xml:space="preserve"> 30</w:t>
      </w:r>
    </w:p>
    <w:p w14:paraId="125FBBBF" w14:textId="7F8A9299" w:rsidR="00645D6E" w:rsidRPr="002452DA" w:rsidRDefault="00645D6E" w:rsidP="00CF493D">
      <w:pPr>
        <w:ind w:left="1080" w:right="424" w:hanging="720"/>
        <w:jc w:val="both"/>
        <w:rPr>
          <w:rFonts w:ascii="Calibri" w:hAnsi="Calibri" w:cs="Calibri"/>
          <w:sz w:val="24"/>
          <w:szCs w:val="24"/>
        </w:rPr>
      </w:pPr>
    </w:p>
    <w:p w14:paraId="49639F8D" w14:textId="77777777" w:rsidR="00950B32" w:rsidRDefault="00950B32" w:rsidP="00CF493D">
      <w:pPr>
        <w:pStyle w:val="Prrafodelista"/>
        <w:spacing w:after="160"/>
        <w:ind w:left="360" w:right="424"/>
        <w:rPr>
          <w:rFonts w:ascii="Calibri" w:eastAsia="Calibri" w:hAnsi="Calibri" w:cs="Calibri"/>
          <w:b/>
          <w:bCs/>
          <w:sz w:val="24"/>
          <w:szCs w:val="24"/>
          <w:u w:val="single"/>
          <w:lang w:eastAsia="en-US"/>
        </w:rPr>
      </w:pPr>
    </w:p>
    <w:p w14:paraId="1DA7041C" w14:textId="14690678" w:rsidR="0078139B" w:rsidRPr="002452DA" w:rsidRDefault="00816AB8" w:rsidP="00CF493D">
      <w:pPr>
        <w:pStyle w:val="Prrafodelista"/>
        <w:spacing w:after="160"/>
        <w:ind w:left="360" w:right="424"/>
        <w:rPr>
          <w:rFonts w:ascii="Calibri" w:eastAsia="Calibri" w:hAnsi="Calibri" w:cs="Calibri"/>
          <w:b/>
          <w:bCs/>
          <w:sz w:val="24"/>
          <w:szCs w:val="24"/>
          <w:u w:val="single"/>
          <w:lang w:eastAsia="en-US"/>
        </w:rPr>
      </w:pPr>
      <w:r w:rsidRPr="002452DA">
        <w:rPr>
          <w:rFonts w:ascii="Calibri" w:eastAsia="Calibri" w:hAnsi="Calibri" w:cs="Calibri"/>
          <w:b/>
          <w:bCs/>
          <w:sz w:val="24"/>
          <w:szCs w:val="24"/>
          <w:u w:val="single"/>
          <w:lang w:eastAsia="en-US"/>
        </w:rPr>
        <w:t>Resumen/</w:t>
      </w:r>
      <w:r w:rsidR="00BE3D25">
        <w:rPr>
          <w:rFonts w:ascii="Calibri" w:eastAsia="Calibri" w:hAnsi="Calibri" w:cs="Calibri"/>
          <w:b/>
          <w:bCs/>
          <w:sz w:val="24"/>
          <w:szCs w:val="24"/>
          <w:u w:val="single"/>
          <w:lang w:eastAsia="en-US"/>
        </w:rPr>
        <w:t>Proem</w:t>
      </w:r>
      <w:r w:rsidR="0078139B" w:rsidRPr="002452DA">
        <w:rPr>
          <w:rFonts w:ascii="Calibri" w:eastAsia="Calibri" w:hAnsi="Calibri" w:cs="Calibri"/>
          <w:b/>
          <w:bCs/>
          <w:sz w:val="24"/>
          <w:szCs w:val="24"/>
          <w:u w:val="single"/>
          <w:lang w:eastAsia="en-US"/>
        </w:rPr>
        <w:t>io</w:t>
      </w:r>
    </w:p>
    <w:p w14:paraId="31AFE444" w14:textId="562C352B" w:rsidR="00746F6C" w:rsidRPr="002452DA" w:rsidRDefault="00746F6C" w:rsidP="00CF493D">
      <w:pPr>
        <w:pStyle w:val="Prrafodelista"/>
        <w:spacing w:after="160"/>
        <w:ind w:left="360" w:right="424"/>
        <w:rPr>
          <w:rFonts w:ascii="Calibri" w:eastAsia="Calibri" w:hAnsi="Calibri" w:cs="Calibri"/>
          <w:b/>
          <w:bCs/>
          <w:sz w:val="24"/>
          <w:szCs w:val="24"/>
          <w:lang w:eastAsia="en-US"/>
        </w:rPr>
      </w:pPr>
    </w:p>
    <w:p w14:paraId="2B55700E" w14:textId="2AE5FB2B" w:rsidR="0078139B" w:rsidRPr="002452DA" w:rsidRDefault="00627BD3" w:rsidP="00CF493D">
      <w:pPr>
        <w:pStyle w:val="Prrafodelista"/>
        <w:spacing w:after="160"/>
        <w:ind w:left="360" w:right="424"/>
        <w:jc w:val="both"/>
        <w:rPr>
          <w:rFonts w:ascii="Calibri" w:eastAsia="Calibri" w:hAnsi="Calibri" w:cs="Calibri"/>
          <w:bCs/>
          <w:sz w:val="24"/>
          <w:szCs w:val="24"/>
          <w:lang w:eastAsia="en-US"/>
        </w:rPr>
      </w:pPr>
      <w:r w:rsidRPr="002452DA">
        <w:rPr>
          <w:rFonts w:ascii="Calibri" w:eastAsia="Century Gothic" w:hAnsi="Calibri" w:cs="Calibri"/>
          <w:sz w:val="24"/>
          <w:szCs w:val="24"/>
        </w:rPr>
        <w:t xml:space="preserve">A través de </w:t>
      </w:r>
      <w:r w:rsidR="005E4FDB" w:rsidRPr="002452DA">
        <w:rPr>
          <w:rFonts w:ascii="Calibri" w:eastAsia="Century Gothic" w:hAnsi="Calibri" w:cs="Calibri"/>
          <w:sz w:val="24"/>
          <w:szCs w:val="24"/>
        </w:rPr>
        <w:t>la revisión de varias recomendaciones de los Consejos Consultivos anteriores y su seguimiento e implementación por parte del Instituto; reuniones con diversas áreas del Instituto Federal de Telecomunicaciones (</w:t>
      </w:r>
      <w:r w:rsidR="005E4FDB" w:rsidRPr="002452DA">
        <w:rPr>
          <w:rFonts w:ascii="Calibri" w:eastAsia="Century Gothic" w:hAnsi="Calibri" w:cs="Calibri"/>
          <w:b/>
          <w:bCs/>
          <w:sz w:val="24"/>
          <w:szCs w:val="24"/>
        </w:rPr>
        <w:t>IFT o Instituto</w:t>
      </w:r>
      <w:r w:rsidR="005E4FDB" w:rsidRPr="002452DA">
        <w:rPr>
          <w:rFonts w:ascii="Calibri" w:eastAsia="Century Gothic" w:hAnsi="Calibri" w:cs="Calibri"/>
          <w:sz w:val="24"/>
          <w:szCs w:val="24"/>
        </w:rPr>
        <w:t>) y la consulta de materiales especializados sobre telecomunicaciones y radiodifusión, tanto del propio Instituto como de otras entidades</w:t>
      </w:r>
      <w:r w:rsidR="00332F76" w:rsidRPr="002452DA">
        <w:rPr>
          <w:rFonts w:ascii="Calibri" w:eastAsia="Century Gothic" w:hAnsi="Calibri" w:cs="Calibri"/>
          <w:sz w:val="24"/>
          <w:szCs w:val="24"/>
        </w:rPr>
        <w:t>,</w:t>
      </w:r>
      <w:r w:rsidRPr="002452DA">
        <w:rPr>
          <w:rFonts w:ascii="Calibri" w:eastAsia="Century Gothic" w:hAnsi="Calibri" w:cs="Calibri"/>
          <w:sz w:val="24"/>
          <w:szCs w:val="24"/>
        </w:rPr>
        <w:t xml:space="preserve"> se identificaron oportunidades </w:t>
      </w:r>
      <w:r w:rsidR="005E4FDB" w:rsidRPr="002452DA">
        <w:rPr>
          <w:rFonts w:ascii="Calibri" w:eastAsia="Century Gothic" w:hAnsi="Calibri" w:cs="Calibri"/>
          <w:sz w:val="24"/>
          <w:szCs w:val="24"/>
        </w:rPr>
        <w:t xml:space="preserve">para mejorar </w:t>
      </w:r>
      <w:r w:rsidRPr="002452DA">
        <w:rPr>
          <w:rFonts w:ascii="Calibri" w:eastAsia="Century Gothic" w:hAnsi="Calibri" w:cs="Calibri"/>
          <w:sz w:val="24"/>
          <w:szCs w:val="24"/>
        </w:rPr>
        <w:t xml:space="preserve">el marco institucional en el cual opera el IFT </w:t>
      </w:r>
      <w:r w:rsidR="005E4FDB" w:rsidRPr="002452DA">
        <w:rPr>
          <w:rFonts w:ascii="Calibri" w:eastAsia="Century Gothic" w:hAnsi="Calibri" w:cs="Calibri"/>
          <w:sz w:val="24"/>
          <w:szCs w:val="24"/>
        </w:rPr>
        <w:t>con respecto a su</w:t>
      </w:r>
      <w:r w:rsidRPr="002452DA">
        <w:rPr>
          <w:rFonts w:ascii="Calibri" w:eastAsia="Century Gothic" w:hAnsi="Calibri" w:cs="Calibri"/>
          <w:sz w:val="24"/>
          <w:szCs w:val="24"/>
        </w:rPr>
        <w:t xml:space="preserve"> diseño institucional y fortalecimiento de acciones de coordinación y labores de abogacía, </w:t>
      </w:r>
      <w:r w:rsidR="00C21566" w:rsidRPr="002452DA">
        <w:rPr>
          <w:rFonts w:ascii="Calibri" w:eastAsia="Century Gothic" w:hAnsi="Calibri" w:cs="Calibri"/>
          <w:sz w:val="24"/>
          <w:szCs w:val="24"/>
        </w:rPr>
        <w:t xml:space="preserve">así como </w:t>
      </w:r>
      <w:r w:rsidR="005E4FDB" w:rsidRPr="002452DA">
        <w:rPr>
          <w:rFonts w:ascii="Calibri" w:eastAsia="Century Gothic" w:hAnsi="Calibri" w:cs="Calibri"/>
          <w:sz w:val="24"/>
          <w:szCs w:val="24"/>
        </w:rPr>
        <w:t xml:space="preserve">a su actuación con respecto a </w:t>
      </w:r>
      <w:r w:rsidRPr="002452DA">
        <w:rPr>
          <w:rFonts w:ascii="Calibri" w:eastAsia="Century Gothic" w:hAnsi="Calibri" w:cs="Calibri"/>
          <w:sz w:val="24"/>
          <w:szCs w:val="24"/>
        </w:rPr>
        <w:t xml:space="preserve">temas </w:t>
      </w:r>
      <w:r w:rsidRPr="002452DA">
        <w:rPr>
          <w:rFonts w:ascii="Calibri" w:eastAsia="Century Gothic" w:hAnsi="Calibri" w:cs="Calibri"/>
          <w:sz w:val="24"/>
          <w:szCs w:val="24"/>
        </w:rPr>
        <w:lastRenderedPageBreak/>
        <w:t xml:space="preserve">específicos del entorno digital. </w:t>
      </w:r>
      <w:r w:rsidR="0078139B" w:rsidRPr="002452DA">
        <w:rPr>
          <w:rFonts w:ascii="Calibri" w:eastAsia="Century Gothic" w:hAnsi="Calibri" w:cs="Calibri"/>
          <w:sz w:val="24"/>
          <w:szCs w:val="24"/>
        </w:rPr>
        <w:t xml:space="preserve">La relevancia de la economía digital en el contexto actual y futuro hace imperativo que el </w:t>
      </w:r>
      <w:r w:rsidR="00332F76" w:rsidRPr="002452DA">
        <w:rPr>
          <w:rFonts w:ascii="Calibri" w:eastAsia="Century Gothic" w:hAnsi="Calibri" w:cs="Calibri"/>
          <w:sz w:val="24"/>
          <w:szCs w:val="24"/>
        </w:rPr>
        <w:t xml:space="preserve">Instituto </w:t>
      </w:r>
      <w:r w:rsidR="0078139B" w:rsidRPr="002452DA">
        <w:rPr>
          <w:rFonts w:ascii="Calibri" w:eastAsia="Century Gothic" w:hAnsi="Calibri" w:cs="Calibri"/>
          <w:sz w:val="24"/>
          <w:szCs w:val="24"/>
        </w:rPr>
        <w:t>consider</w:t>
      </w:r>
      <w:r w:rsidRPr="002452DA">
        <w:rPr>
          <w:rFonts w:ascii="Calibri" w:eastAsia="Century Gothic" w:hAnsi="Calibri" w:cs="Calibri"/>
          <w:sz w:val="24"/>
          <w:szCs w:val="24"/>
        </w:rPr>
        <w:t>e</w:t>
      </w:r>
      <w:r w:rsidR="0078139B" w:rsidRPr="002452DA">
        <w:rPr>
          <w:rFonts w:ascii="Calibri" w:eastAsia="Century Gothic" w:hAnsi="Calibri" w:cs="Calibri"/>
          <w:sz w:val="24"/>
          <w:szCs w:val="24"/>
        </w:rPr>
        <w:t xml:space="preserve"> las siete</w:t>
      </w:r>
      <w:r w:rsidR="0078139B" w:rsidRPr="002452DA">
        <w:rPr>
          <w:rFonts w:ascii="Calibri" w:eastAsia="Calibri" w:hAnsi="Calibri" w:cs="Calibri"/>
          <w:bCs/>
          <w:sz w:val="24"/>
          <w:szCs w:val="24"/>
          <w:lang w:eastAsia="en-US"/>
        </w:rPr>
        <w:t xml:space="preserve"> recomendaciones </w:t>
      </w:r>
      <w:r w:rsidRPr="002452DA">
        <w:rPr>
          <w:rFonts w:ascii="Calibri" w:eastAsia="Century Gothic" w:hAnsi="Calibri" w:cs="Calibri"/>
          <w:sz w:val="24"/>
          <w:szCs w:val="24"/>
        </w:rPr>
        <w:t>propuestas de este V Consejo Consultivo del Instituto Federal de Telecomunicaciones (</w:t>
      </w:r>
      <w:r w:rsidRPr="002452DA">
        <w:rPr>
          <w:rFonts w:ascii="Calibri" w:eastAsia="Century Gothic" w:hAnsi="Calibri" w:cs="Calibri"/>
          <w:b/>
          <w:bCs/>
          <w:sz w:val="24"/>
          <w:szCs w:val="24"/>
        </w:rPr>
        <w:t>V CC IFT, Consejo Consultivo o Consejo</w:t>
      </w:r>
      <w:r w:rsidRPr="002452DA">
        <w:rPr>
          <w:rFonts w:ascii="Calibri" w:eastAsia="Century Gothic" w:hAnsi="Calibri" w:cs="Calibri"/>
          <w:sz w:val="24"/>
          <w:szCs w:val="24"/>
        </w:rPr>
        <w:t>)</w:t>
      </w:r>
      <w:r w:rsidR="0078139B" w:rsidRPr="002452DA">
        <w:rPr>
          <w:rFonts w:ascii="Calibri" w:eastAsia="Calibri" w:hAnsi="Calibri" w:cs="Calibri"/>
          <w:bCs/>
          <w:sz w:val="24"/>
          <w:szCs w:val="24"/>
          <w:lang w:eastAsia="en-US"/>
        </w:rPr>
        <w:t>:</w:t>
      </w:r>
    </w:p>
    <w:p w14:paraId="0ACD4235" w14:textId="673204DA" w:rsidR="0078139B" w:rsidRPr="002452DA" w:rsidRDefault="0078139B" w:rsidP="0078139B">
      <w:pPr>
        <w:pStyle w:val="Prrafodelista"/>
        <w:spacing w:after="160"/>
        <w:ind w:right="424"/>
        <w:jc w:val="both"/>
        <w:rPr>
          <w:rFonts w:ascii="Calibri" w:eastAsia="Times New Roman" w:hAnsi="Calibri" w:cs="Calibri"/>
          <w:b/>
          <w:bCs/>
          <w:sz w:val="24"/>
          <w:szCs w:val="24"/>
        </w:rPr>
      </w:pPr>
    </w:p>
    <w:p w14:paraId="7E392BDF" w14:textId="4AC79E2C" w:rsidR="0078139B" w:rsidRPr="002452DA" w:rsidRDefault="005E4FDB" w:rsidP="00746F6C">
      <w:pPr>
        <w:pStyle w:val="Prrafodelista"/>
        <w:spacing w:after="160"/>
        <w:ind w:left="360" w:right="424"/>
        <w:jc w:val="both"/>
        <w:rPr>
          <w:rFonts w:ascii="Calibri" w:eastAsia="Times New Roman" w:hAnsi="Calibri" w:cs="Calibri"/>
          <w:bCs/>
          <w:sz w:val="24"/>
          <w:szCs w:val="24"/>
        </w:rPr>
      </w:pPr>
      <w:r w:rsidRPr="002452DA">
        <w:rPr>
          <w:rFonts w:ascii="Calibri" w:eastAsia="Times New Roman" w:hAnsi="Calibri" w:cs="Calibri"/>
          <w:bCs/>
          <w:sz w:val="24"/>
          <w:szCs w:val="24"/>
        </w:rPr>
        <w:t xml:space="preserve">Este V CC IFT considera que </w:t>
      </w:r>
      <w:r w:rsidR="00816AB8" w:rsidRPr="002452DA">
        <w:rPr>
          <w:rFonts w:ascii="Calibri" w:eastAsia="Times New Roman" w:hAnsi="Calibri" w:cs="Calibri"/>
          <w:bCs/>
          <w:sz w:val="24"/>
          <w:szCs w:val="24"/>
        </w:rPr>
        <w:t xml:space="preserve">las acciones que se describen para </w:t>
      </w:r>
      <w:r w:rsidRPr="002452DA">
        <w:rPr>
          <w:rFonts w:ascii="Calibri" w:eastAsia="Times New Roman" w:hAnsi="Calibri" w:cs="Calibri"/>
          <w:bCs/>
          <w:sz w:val="24"/>
          <w:szCs w:val="24"/>
        </w:rPr>
        <w:t xml:space="preserve">la adopción de estas siete recomendaciones </w:t>
      </w:r>
      <w:r w:rsidR="00700AFB" w:rsidRPr="002452DA">
        <w:rPr>
          <w:rFonts w:ascii="Calibri" w:eastAsia="Times New Roman" w:hAnsi="Calibri" w:cs="Calibri"/>
          <w:bCs/>
          <w:sz w:val="24"/>
          <w:szCs w:val="24"/>
        </w:rPr>
        <w:t>pueden contribuir a mejorar el marco regulatorio de la economía digital en México</w:t>
      </w:r>
      <w:r w:rsidR="00816AB8" w:rsidRPr="002452DA">
        <w:rPr>
          <w:rFonts w:ascii="Calibri" w:eastAsia="Times New Roman" w:hAnsi="Calibri" w:cs="Calibri"/>
          <w:bCs/>
          <w:sz w:val="24"/>
          <w:szCs w:val="24"/>
        </w:rPr>
        <w:t>.</w:t>
      </w:r>
      <w:r w:rsidR="00700AFB" w:rsidRPr="002452DA">
        <w:rPr>
          <w:rFonts w:ascii="Calibri" w:eastAsia="Times New Roman" w:hAnsi="Calibri" w:cs="Calibri"/>
          <w:bCs/>
          <w:sz w:val="24"/>
          <w:szCs w:val="24"/>
        </w:rPr>
        <w:t xml:space="preserve"> </w:t>
      </w:r>
      <w:r w:rsidR="00816AB8" w:rsidRPr="002452DA">
        <w:rPr>
          <w:rFonts w:ascii="Calibri" w:eastAsia="Times New Roman" w:hAnsi="Calibri" w:cs="Calibri"/>
          <w:bCs/>
          <w:sz w:val="24"/>
          <w:szCs w:val="24"/>
        </w:rPr>
        <w:t xml:space="preserve">Las recomendaciones son complementarias entre sí por lo que refiere a su impacto en la economía digital, </w:t>
      </w:r>
      <w:r w:rsidR="00700AFB" w:rsidRPr="002452DA">
        <w:rPr>
          <w:rFonts w:ascii="Calibri" w:eastAsia="Times New Roman" w:hAnsi="Calibri" w:cs="Calibri"/>
          <w:bCs/>
          <w:sz w:val="24"/>
          <w:szCs w:val="24"/>
        </w:rPr>
        <w:t xml:space="preserve">si bien </w:t>
      </w:r>
      <w:r w:rsidR="00816AB8" w:rsidRPr="002452DA">
        <w:rPr>
          <w:rFonts w:ascii="Calibri" w:eastAsia="Times New Roman" w:hAnsi="Calibri" w:cs="Calibri"/>
          <w:bCs/>
          <w:sz w:val="24"/>
          <w:szCs w:val="24"/>
        </w:rPr>
        <w:t xml:space="preserve">se </w:t>
      </w:r>
      <w:r w:rsidR="00700AFB" w:rsidRPr="002452DA">
        <w:rPr>
          <w:rFonts w:ascii="Calibri" w:eastAsia="Times New Roman" w:hAnsi="Calibri" w:cs="Calibri"/>
          <w:bCs/>
          <w:sz w:val="24"/>
          <w:szCs w:val="24"/>
        </w:rPr>
        <w:t>reconoce que el alcance de algunas de ellas excede al ámbito de la economía digital</w:t>
      </w:r>
      <w:r w:rsidR="00816AB8" w:rsidRPr="002452DA">
        <w:rPr>
          <w:rFonts w:ascii="Calibri" w:eastAsia="Times New Roman" w:hAnsi="Calibri" w:cs="Calibri"/>
          <w:bCs/>
          <w:sz w:val="24"/>
          <w:szCs w:val="24"/>
        </w:rPr>
        <w:t>,</w:t>
      </w:r>
      <w:r w:rsidR="00700AFB" w:rsidRPr="002452DA">
        <w:rPr>
          <w:rFonts w:ascii="Calibri" w:eastAsia="Times New Roman" w:hAnsi="Calibri" w:cs="Calibri"/>
          <w:bCs/>
          <w:sz w:val="24"/>
          <w:szCs w:val="24"/>
        </w:rPr>
        <w:t xml:space="preserve"> y </w:t>
      </w:r>
      <w:r w:rsidR="00816AB8" w:rsidRPr="002452DA">
        <w:rPr>
          <w:rFonts w:ascii="Calibri" w:eastAsia="Times New Roman" w:hAnsi="Calibri" w:cs="Calibri"/>
          <w:bCs/>
          <w:sz w:val="24"/>
          <w:szCs w:val="24"/>
        </w:rPr>
        <w:t>no son</w:t>
      </w:r>
      <w:r w:rsidR="00700AFB" w:rsidRPr="002452DA">
        <w:rPr>
          <w:rFonts w:ascii="Calibri" w:eastAsia="Times New Roman" w:hAnsi="Calibri" w:cs="Calibri"/>
          <w:bCs/>
          <w:sz w:val="24"/>
          <w:szCs w:val="24"/>
        </w:rPr>
        <w:t xml:space="preserve"> exhaustiva</w:t>
      </w:r>
      <w:r w:rsidR="00816AB8" w:rsidRPr="002452DA">
        <w:rPr>
          <w:rFonts w:ascii="Calibri" w:eastAsia="Times New Roman" w:hAnsi="Calibri" w:cs="Calibri"/>
          <w:bCs/>
          <w:sz w:val="24"/>
          <w:szCs w:val="24"/>
        </w:rPr>
        <w:t>s</w:t>
      </w:r>
      <w:r w:rsidR="00700AFB" w:rsidRPr="002452DA">
        <w:rPr>
          <w:rFonts w:ascii="Calibri" w:eastAsia="Times New Roman" w:hAnsi="Calibri" w:cs="Calibri"/>
          <w:bCs/>
          <w:sz w:val="24"/>
          <w:szCs w:val="24"/>
        </w:rPr>
        <w:t xml:space="preserve"> en sus temas específicos.</w:t>
      </w:r>
    </w:p>
    <w:p w14:paraId="10C23228" w14:textId="4AB24FE2" w:rsidR="00C861BD" w:rsidRPr="002452DA" w:rsidRDefault="00C861BD" w:rsidP="00F8399F">
      <w:pPr>
        <w:pStyle w:val="Prrafodelista"/>
        <w:spacing w:after="160"/>
        <w:ind w:right="424"/>
        <w:jc w:val="both"/>
        <w:rPr>
          <w:rFonts w:ascii="Calibri" w:hAnsi="Calibri" w:cs="Calibri"/>
          <w:sz w:val="24"/>
          <w:szCs w:val="24"/>
        </w:rPr>
      </w:pPr>
    </w:p>
    <w:p w14:paraId="5687FCDE" w14:textId="77777777" w:rsidR="00C861BD" w:rsidRPr="002452DA" w:rsidRDefault="00C861BD" w:rsidP="00F8399F">
      <w:pPr>
        <w:pStyle w:val="Prrafodelista"/>
        <w:spacing w:after="160"/>
        <w:ind w:right="424"/>
        <w:jc w:val="both"/>
        <w:rPr>
          <w:rFonts w:ascii="Calibri" w:hAnsi="Calibri" w:cs="Calibri"/>
          <w:sz w:val="24"/>
          <w:szCs w:val="24"/>
        </w:rPr>
      </w:pPr>
    </w:p>
    <w:p w14:paraId="7DB23D5D" w14:textId="1136E5B4" w:rsidR="005675B1" w:rsidRPr="002452DA" w:rsidRDefault="00217B8D" w:rsidP="003344F0">
      <w:pPr>
        <w:pStyle w:val="Prrafodelista"/>
        <w:numPr>
          <w:ilvl w:val="0"/>
          <w:numId w:val="2"/>
        </w:numPr>
        <w:spacing w:after="160"/>
        <w:ind w:left="927" w:right="424" w:hanging="567"/>
        <w:jc w:val="both"/>
        <w:rPr>
          <w:rFonts w:ascii="Calibri" w:eastAsia="Calibri" w:hAnsi="Calibri" w:cs="Calibri"/>
          <w:b/>
          <w:bCs/>
          <w:sz w:val="24"/>
          <w:szCs w:val="24"/>
          <w:u w:val="single"/>
          <w:lang w:eastAsia="en-US"/>
        </w:rPr>
      </w:pPr>
      <w:r w:rsidRPr="002452DA">
        <w:rPr>
          <w:rFonts w:ascii="Calibri" w:eastAsia="Calibri" w:hAnsi="Calibri" w:cs="Calibri"/>
          <w:b/>
          <w:bCs/>
          <w:sz w:val="24"/>
          <w:szCs w:val="24"/>
          <w:u w:val="single"/>
          <w:lang w:eastAsia="en-US"/>
        </w:rPr>
        <w:t>Introducción</w:t>
      </w:r>
    </w:p>
    <w:p w14:paraId="0216E297" w14:textId="77777777" w:rsidR="00231D98" w:rsidRPr="002452DA" w:rsidRDefault="00231D98" w:rsidP="003344F0">
      <w:pPr>
        <w:pStyle w:val="Prrafodelista"/>
        <w:spacing w:after="160"/>
        <w:ind w:left="927" w:right="424"/>
        <w:jc w:val="both"/>
        <w:rPr>
          <w:rFonts w:ascii="Calibri" w:eastAsia="Calibri" w:hAnsi="Calibri" w:cs="Calibri"/>
          <w:b/>
          <w:bCs/>
          <w:sz w:val="24"/>
          <w:szCs w:val="24"/>
          <w:lang w:eastAsia="en-US"/>
        </w:rPr>
      </w:pPr>
    </w:p>
    <w:p w14:paraId="7A6D3104" w14:textId="552662D2" w:rsidR="008F5C81" w:rsidRPr="002452DA" w:rsidRDefault="00702805" w:rsidP="00560F0A">
      <w:pPr>
        <w:pStyle w:val="Prrafodelista"/>
        <w:numPr>
          <w:ilvl w:val="0"/>
          <w:numId w:val="21"/>
        </w:numPr>
        <w:spacing w:after="160"/>
        <w:ind w:right="424"/>
        <w:jc w:val="both"/>
        <w:rPr>
          <w:rFonts w:ascii="Calibri" w:eastAsia="Century Gothic" w:hAnsi="Calibri" w:cs="Calibri"/>
          <w:sz w:val="24"/>
          <w:szCs w:val="24"/>
        </w:rPr>
      </w:pPr>
      <w:r w:rsidRPr="002452DA">
        <w:rPr>
          <w:rFonts w:ascii="Calibri" w:eastAsia="Calibri" w:hAnsi="Calibri" w:cs="Calibri"/>
          <w:bCs/>
          <w:sz w:val="24"/>
          <w:szCs w:val="24"/>
          <w:lang w:eastAsia="en-US"/>
        </w:rPr>
        <w:t>Para dar c</w:t>
      </w:r>
      <w:r w:rsidR="00645D6E" w:rsidRPr="002452DA">
        <w:rPr>
          <w:rFonts w:ascii="Calibri" w:eastAsia="Calibri" w:hAnsi="Calibri" w:cs="Calibri"/>
          <w:bCs/>
          <w:sz w:val="24"/>
          <w:szCs w:val="24"/>
          <w:lang w:eastAsia="en-US"/>
        </w:rPr>
        <w:t>ontinuidad a los trabajos de anteriores Consejos Consultivos</w:t>
      </w:r>
      <w:r w:rsidRPr="002452DA">
        <w:rPr>
          <w:rFonts w:ascii="Calibri" w:eastAsia="Calibri" w:hAnsi="Calibri" w:cs="Calibri"/>
          <w:bCs/>
          <w:sz w:val="24"/>
          <w:szCs w:val="24"/>
          <w:lang w:eastAsia="en-US"/>
        </w:rPr>
        <w:t xml:space="preserve"> (</w:t>
      </w:r>
      <w:r w:rsidRPr="002452DA">
        <w:rPr>
          <w:rFonts w:ascii="Calibri" w:eastAsia="Calibri" w:hAnsi="Calibri" w:cs="Calibri"/>
          <w:b/>
          <w:sz w:val="24"/>
          <w:szCs w:val="24"/>
          <w:lang w:eastAsia="en-US"/>
        </w:rPr>
        <w:t>C</w:t>
      </w:r>
      <w:r w:rsidR="00A33B51" w:rsidRPr="002452DA">
        <w:rPr>
          <w:rFonts w:ascii="Calibri" w:eastAsia="Calibri" w:hAnsi="Calibri" w:cs="Calibri"/>
          <w:b/>
          <w:sz w:val="24"/>
          <w:szCs w:val="24"/>
          <w:lang w:eastAsia="en-US"/>
        </w:rPr>
        <w:t>C o Consejos</w:t>
      </w:r>
      <w:r w:rsidRPr="002452DA">
        <w:rPr>
          <w:rFonts w:ascii="Calibri" w:eastAsia="Calibri" w:hAnsi="Calibri" w:cs="Calibri"/>
          <w:bCs/>
          <w:sz w:val="24"/>
          <w:szCs w:val="24"/>
          <w:lang w:eastAsia="en-US"/>
        </w:rPr>
        <w:t>)</w:t>
      </w:r>
      <w:r w:rsidR="00645D6E" w:rsidRPr="002452DA">
        <w:rPr>
          <w:rFonts w:ascii="Calibri" w:eastAsia="Calibri" w:hAnsi="Calibri" w:cs="Calibri"/>
          <w:bCs/>
          <w:sz w:val="24"/>
          <w:szCs w:val="24"/>
          <w:lang w:eastAsia="en-US"/>
        </w:rPr>
        <w:t xml:space="preserve">, los miembros de este </w:t>
      </w:r>
      <w:r w:rsidRPr="002452DA">
        <w:rPr>
          <w:rFonts w:ascii="Calibri" w:eastAsia="Calibri" w:hAnsi="Calibri" w:cs="Calibri"/>
          <w:bCs/>
          <w:sz w:val="24"/>
          <w:szCs w:val="24"/>
          <w:lang w:eastAsia="en-US"/>
        </w:rPr>
        <w:t xml:space="preserve">V CC IFT </w:t>
      </w:r>
      <w:r w:rsidR="00645D6E" w:rsidRPr="002452DA">
        <w:rPr>
          <w:rFonts w:ascii="Calibri" w:eastAsia="Calibri" w:hAnsi="Calibri" w:cs="Calibri"/>
          <w:bCs/>
          <w:sz w:val="24"/>
          <w:szCs w:val="24"/>
          <w:lang w:eastAsia="en-US"/>
        </w:rPr>
        <w:t>identificaron</w:t>
      </w:r>
      <w:r w:rsidRPr="002452DA">
        <w:rPr>
          <w:rFonts w:ascii="Calibri" w:eastAsia="Calibri" w:hAnsi="Calibri" w:cs="Calibri"/>
          <w:bCs/>
          <w:sz w:val="24"/>
          <w:szCs w:val="24"/>
          <w:lang w:eastAsia="en-US"/>
        </w:rPr>
        <w:t xml:space="preserve"> </w:t>
      </w:r>
      <w:r w:rsidR="00513B88" w:rsidRPr="002452DA">
        <w:rPr>
          <w:rFonts w:ascii="Calibri" w:eastAsia="Calibri" w:hAnsi="Calibri" w:cs="Calibri"/>
          <w:bCs/>
          <w:sz w:val="24"/>
          <w:szCs w:val="24"/>
          <w:lang w:eastAsia="en-US"/>
        </w:rPr>
        <w:t xml:space="preserve">algunas </w:t>
      </w:r>
      <w:r w:rsidRPr="002452DA">
        <w:rPr>
          <w:rFonts w:ascii="Calibri" w:eastAsia="Calibri" w:hAnsi="Calibri" w:cs="Calibri"/>
          <w:bCs/>
          <w:sz w:val="24"/>
          <w:szCs w:val="24"/>
          <w:lang w:eastAsia="en-US"/>
        </w:rPr>
        <w:t>áreas de oportunidad para mejorar la actuación de ese Instituto en materia de promoción de la economía digital.</w:t>
      </w:r>
      <w:r w:rsidR="008C3B24" w:rsidRPr="002452DA">
        <w:rPr>
          <w:rFonts w:ascii="Calibri" w:eastAsia="Century Gothic" w:hAnsi="Calibri" w:cs="Calibri"/>
          <w:sz w:val="24"/>
          <w:szCs w:val="24"/>
        </w:rPr>
        <w:t xml:space="preserve"> </w:t>
      </w:r>
      <w:r w:rsidR="00FE080E" w:rsidRPr="002452DA">
        <w:rPr>
          <w:rFonts w:ascii="Calibri" w:eastAsia="Century Gothic" w:hAnsi="Calibri" w:cs="Calibri"/>
          <w:sz w:val="24"/>
          <w:szCs w:val="24"/>
        </w:rPr>
        <w:t xml:space="preserve">El entorno digital evoluciona de manera acelerada presentando nuevas alternativas y modelos para proporcionar bienes y servicios.  Este crecimiento ha venido acompañado de una rica, pero a la vez, compleja discusión de las diferentes actividades, servicios y tecnologías que inciden en las cadenas de valor digitales. </w:t>
      </w:r>
      <w:r w:rsidR="008F5C81" w:rsidRPr="002452DA">
        <w:rPr>
          <w:rFonts w:ascii="Calibri" w:eastAsia="Century Gothic" w:hAnsi="Calibri" w:cs="Calibri"/>
          <w:sz w:val="24"/>
          <w:szCs w:val="24"/>
        </w:rPr>
        <w:t xml:space="preserve">Sus efectos se extienden a instituciones, ideologías, culturas, política y sociedad. </w:t>
      </w:r>
      <w:r w:rsidR="00FE080E" w:rsidRPr="002452DA">
        <w:rPr>
          <w:rFonts w:ascii="Calibri" w:eastAsia="Century Gothic" w:hAnsi="Calibri" w:cs="Calibri"/>
          <w:sz w:val="24"/>
          <w:szCs w:val="24"/>
        </w:rPr>
        <w:t xml:space="preserve">La economía mundial se está transformando rápidamente en economía digital y este fenómeno se ha acelerado con la pandemia del </w:t>
      </w:r>
      <w:r w:rsidR="00513B88" w:rsidRPr="002452DA">
        <w:rPr>
          <w:rFonts w:ascii="Calibri" w:eastAsia="Century Gothic" w:hAnsi="Calibri" w:cs="Calibri"/>
          <w:sz w:val="24"/>
          <w:szCs w:val="24"/>
        </w:rPr>
        <w:t>COVID</w:t>
      </w:r>
      <w:r w:rsidR="00FE080E" w:rsidRPr="002452DA">
        <w:rPr>
          <w:rFonts w:ascii="Calibri" w:eastAsia="Century Gothic" w:hAnsi="Calibri" w:cs="Calibri"/>
          <w:sz w:val="24"/>
          <w:szCs w:val="24"/>
        </w:rPr>
        <w:t>-19.</w:t>
      </w:r>
    </w:p>
    <w:p w14:paraId="1EF6E63F" w14:textId="77777777" w:rsidR="008F5C81" w:rsidRPr="002452DA" w:rsidRDefault="008F5C81" w:rsidP="00F8399F">
      <w:pPr>
        <w:pStyle w:val="Prrafodelista"/>
        <w:rPr>
          <w:rFonts w:ascii="Calibri" w:eastAsia="Century Gothic" w:hAnsi="Calibri" w:cs="Calibri"/>
          <w:sz w:val="24"/>
          <w:szCs w:val="24"/>
        </w:rPr>
      </w:pPr>
    </w:p>
    <w:p w14:paraId="1FB0A3D0" w14:textId="6C89A38C" w:rsidR="00F8399F" w:rsidRDefault="00FE080E" w:rsidP="00560F0A">
      <w:pPr>
        <w:pStyle w:val="Prrafodelista"/>
        <w:numPr>
          <w:ilvl w:val="0"/>
          <w:numId w:val="21"/>
        </w:numPr>
        <w:spacing w:after="160"/>
        <w:ind w:right="424"/>
        <w:jc w:val="both"/>
        <w:rPr>
          <w:rFonts w:ascii="Calibri" w:eastAsia="Calibri" w:hAnsi="Calibri" w:cs="Calibri"/>
          <w:bCs/>
          <w:sz w:val="24"/>
          <w:szCs w:val="24"/>
          <w:lang w:eastAsia="en-US"/>
        </w:rPr>
      </w:pPr>
      <w:r w:rsidRPr="002452DA">
        <w:rPr>
          <w:rFonts w:ascii="Calibri" w:eastAsia="Century Gothic" w:hAnsi="Calibri" w:cs="Calibri"/>
          <w:sz w:val="24"/>
          <w:szCs w:val="24"/>
        </w:rPr>
        <w:t>En efecto, l</w:t>
      </w:r>
      <w:r w:rsidRPr="002452DA">
        <w:rPr>
          <w:rFonts w:ascii="Calibri" w:eastAsia="Calibri" w:hAnsi="Calibri" w:cs="Calibri"/>
          <w:sz w:val="24"/>
          <w:szCs w:val="24"/>
          <w:lang w:eastAsia="en-US"/>
        </w:rPr>
        <w:t xml:space="preserve">a pandemia del </w:t>
      </w:r>
      <w:r w:rsidR="00513B88" w:rsidRPr="002452DA">
        <w:rPr>
          <w:rFonts w:ascii="Calibri" w:eastAsia="Calibri" w:hAnsi="Calibri" w:cs="Calibri"/>
          <w:sz w:val="24"/>
          <w:szCs w:val="24"/>
          <w:lang w:eastAsia="en-US"/>
        </w:rPr>
        <w:t>COVID</w:t>
      </w:r>
      <w:r w:rsidRPr="002452DA">
        <w:rPr>
          <w:rFonts w:ascii="Calibri" w:eastAsia="Calibri" w:hAnsi="Calibri" w:cs="Calibri"/>
          <w:sz w:val="24"/>
          <w:szCs w:val="24"/>
          <w:lang w:eastAsia="en-US"/>
        </w:rPr>
        <w:t>-19 -que acontece alrededor del</w:t>
      </w:r>
      <w:r w:rsidR="00C3747A" w:rsidRPr="002452DA">
        <w:rPr>
          <w:rFonts w:ascii="Calibri" w:eastAsia="Calibri" w:hAnsi="Calibri" w:cs="Calibri"/>
          <w:sz w:val="24"/>
          <w:szCs w:val="24"/>
          <w:lang w:eastAsia="en-US"/>
        </w:rPr>
        <w:t xml:space="preserve"> mundo desde principios de 2020, </w:t>
      </w:r>
      <w:r w:rsidR="00513B88" w:rsidRPr="002452DA">
        <w:rPr>
          <w:rFonts w:ascii="Calibri" w:eastAsia="Calibri" w:hAnsi="Calibri" w:cs="Calibri"/>
          <w:sz w:val="24"/>
          <w:szCs w:val="24"/>
          <w:lang w:eastAsia="en-US"/>
        </w:rPr>
        <w:t>ha</w:t>
      </w:r>
      <w:r w:rsidRPr="002452DA">
        <w:rPr>
          <w:rFonts w:ascii="Calibri" w:eastAsia="Calibri" w:hAnsi="Calibri" w:cs="Calibri"/>
          <w:sz w:val="24"/>
          <w:szCs w:val="24"/>
          <w:lang w:eastAsia="en-US"/>
        </w:rPr>
        <w:t xml:space="preserve"> </w:t>
      </w:r>
      <w:r w:rsidR="00513B88" w:rsidRPr="002452DA">
        <w:rPr>
          <w:rFonts w:ascii="Calibri" w:eastAsia="Calibri" w:hAnsi="Calibri" w:cs="Calibri"/>
          <w:sz w:val="24"/>
          <w:szCs w:val="24"/>
          <w:lang w:eastAsia="en-US"/>
        </w:rPr>
        <w:t xml:space="preserve">puesto </w:t>
      </w:r>
      <w:r w:rsidRPr="002452DA">
        <w:rPr>
          <w:rFonts w:ascii="Calibri" w:eastAsia="Calibri" w:hAnsi="Calibri" w:cs="Calibri"/>
          <w:sz w:val="24"/>
          <w:szCs w:val="24"/>
          <w:lang w:eastAsia="en-US"/>
        </w:rPr>
        <w:t xml:space="preserve">de manifiesto el potencial de tecnologías digitales y modelos de negocios ya existentes para preservar </w:t>
      </w:r>
      <w:r w:rsidR="00B041B2" w:rsidRPr="002452DA">
        <w:rPr>
          <w:rFonts w:ascii="Calibri" w:eastAsia="Calibri" w:hAnsi="Calibri" w:cs="Calibri"/>
          <w:sz w:val="24"/>
          <w:szCs w:val="24"/>
          <w:lang w:eastAsia="en-US"/>
        </w:rPr>
        <w:t xml:space="preserve">no sólo </w:t>
      </w:r>
      <w:r w:rsidRPr="002452DA">
        <w:rPr>
          <w:rFonts w:ascii="Calibri" w:eastAsia="Calibri" w:hAnsi="Calibri" w:cs="Calibri"/>
          <w:sz w:val="24"/>
          <w:szCs w:val="24"/>
          <w:lang w:eastAsia="en-US"/>
        </w:rPr>
        <w:t xml:space="preserve">el funcionamiento de servicios básicos para </w:t>
      </w:r>
      <w:r w:rsidRPr="002452DA">
        <w:rPr>
          <w:rFonts w:ascii="Calibri" w:eastAsia="Century Gothic" w:hAnsi="Calibri" w:cs="Calibri"/>
          <w:sz w:val="24"/>
          <w:szCs w:val="24"/>
        </w:rPr>
        <w:t>el</w:t>
      </w:r>
      <w:r w:rsidRPr="002452DA">
        <w:rPr>
          <w:rFonts w:ascii="Calibri" w:eastAsia="Calibri" w:hAnsi="Calibri" w:cs="Calibri"/>
          <w:sz w:val="24"/>
          <w:szCs w:val="24"/>
          <w:lang w:eastAsia="en-US"/>
        </w:rPr>
        <w:t xml:space="preserve"> bienestar de las sociedades en condiciones en extremo adversas, tales como los servicios de compras de bienes de consumo y comida preparada para llevar, sino que surgieron de manera muy rápida otras soluciones cuya adopción ha sido necesaria para continuar con otras actividades económicas cotidianas y que cambiará de manera definitiva la organización de los recursos para llevarlas a cabo, destacando de manera importante las plataformas para reuniones virtuales </w:t>
      </w:r>
      <w:r w:rsidR="00C50BEA" w:rsidRPr="002452DA">
        <w:rPr>
          <w:rFonts w:ascii="Calibri" w:eastAsia="Calibri" w:hAnsi="Calibri" w:cs="Calibri"/>
          <w:sz w:val="24"/>
          <w:szCs w:val="24"/>
          <w:lang w:eastAsia="en-US"/>
        </w:rPr>
        <w:t xml:space="preserve">y de colaboración </w:t>
      </w:r>
      <w:r w:rsidRPr="002452DA">
        <w:rPr>
          <w:rFonts w:ascii="Calibri" w:eastAsia="Calibri" w:hAnsi="Calibri" w:cs="Calibri"/>
          <w:sz w:val="24"/>
          <w:szCs w:val="24"/>
          <w:lang w:eastAsia="en-US"/>
        </w:rPr>
        <w:t xml:space="preserve">que permiten el trabajo remoto como otras para </w:t>
      </w:r>
      <w:r w:rsidR="00513B88" w:rsidRPr="002452DA">
        <w:rPr>
          <w:rFonts w:ascii="Calibri" w:eastAsia="Calibri" w:hAnsi="Calibri" w:cs="Calibri"/>
          <w:sz w:val="24"/>
          <w:szCs w:val="24"/>
          <w:lang w:eastAsia="en-US"/>
        </w:rPr>
        <w:t>el aprendizaje y la enseñanza</w:t>
      </w:r>
      <w:r w:rsidRPr="002452DA">
        <w:rPr>
          <w:rFonts w:ascii="Calibri" w:eastAsia="Calibri" w:hAnsi="Calibri" w:cs="Calibri"/>
          <w:sz w:val="24"/>
          <w:szCs w:val="24"/>
          <w:lang w:eastAsia="en-US"/>
        </w:rPr>
        <w:t xml:space="preserve"> en línea. De </w:t>
      </w:r>
      <w:r w:rsidR="00513B88" w:rsidRPr="002452DA">
        <w:rPr>
          <w:rFonts w:ascii="Calibri" w:eastAsia="Calibri" w:hAnsi="Calibri" w:cs="Calibri"/>
          <w:sz w:val="24"/>
          <w:szCs w:val="24"/>
          <w:lang w:eastAsia="en-US"/>
        </w:rPr>
        <w:t xml:space="preserve">esta </w:t>
      </w:r>
      <w:r w:rsidRPr="002452DA">
        <w:rPr>
          <w:rFonts w:ascii="Calibri" w:eastAsia="Calibri" w:hAnsi="Calibri" w:cs="Calibri"/>
          <w:sz w:val="24"/>
          <w:szCs w:val="24"/>
          <w:lang w:eastAsia="en-US"/>
        </w:rPr>
        <w:t>manera</w:t>
      </w:r>
      <w:r w:rsidR="00513B88" w:rsidRPr="002452DA">
        <w:rPr>
          <w:rFonts w:ascii="Calibri" w:eastAsia="Calibri" w:hAnsi="Calibri" w:cs="Calibri"/>
          <w:sz w:val="24"/>
          <w:szCs w:val="24"/>
          <w:lang w:eastAsia="en-US"/>
        </w:rPr>
        <w:t>,</w:t>
      </w:r>
      <w:r w:rsidRPr="002452DA">
        <w:rPr>
          <w:rFonts w:ascii="Calibri" w:eastAsia="Calibri" w:hAnsi="Calibri" w:cs="Calibri"/>
          <w:sz w:val="24"/>
          <w:szCs w:val="24"/>
          <w:lang w:eastAsia="en-US"/>
        </w:rPr>
        <w:t xml:space="preserve"> la atención de e</w:t>
      </w:r>
      <w:r w:rsidR="00481AA2" w:rsidRPr="002452DA">
        <w:rPr>
          <w:rFonts w:ascii="Calibri" w:eastAsia="Calibri" w:hAnsi="Calibri" w:cs="Calibri"/>
          <w:sz w:val="24"/>
          <w:szCs w:val="24"/>
          <w:lang w:eastAsia="en-US"/>
        </w:rPr>
        <w:t>s</w:t>
      </w:r>
      <w:r w:rsidR="00513B88" w:rsidRPr="002452DA">
        <w:rPr>
          <w:rFonts w:ascii="Calibri" w:eastAsia="Calibri" w:hAnsi="Calibri" w:cs="Calibri"/>
          <w:sz w:val="24"/>
          <w:szCs w:val="24"/>
          <w:lang w:eastAsia="en-US"/>
        </w:rPr>
        <w:t>t</w:t>
      </w:r>
      <w:r w:rsidRPr="002452DA">
        <w:rPr>
          <w:rFonts w:ascii="Calibri" w:eastAsia="Calibri" w:hAnsi="Calibri" w:cs="Calibri"/>
          <w:sz w:val="24"/>
          <w:szCs w:val="24"/>
          <w:lang w:eastAsia="en-US"/>
        </w:rPr>
        <w:t>os tres aspectos para una agenda digital integral se ha vuelto apremiante.</w:t>
      </w:r>
      <w:r w:rsidR="009D702C" w:rsidRPr="009D702C">
        <w:rPr>
          <w:rFonts w:ascii="ITC Avant Garde" w:hAnsi="ITC Avant Garde" w:cstheme="minorHAnsi"/>
          <w:noProof/>
        </w:rPr>
        <w:t xml:space="preserve"> </w:t>
      </w:r>
    </w:p>
    <w:p w14:paraId="0901EF2A" w14:textId="742DE065" w:rsidR="007F3DFC" w:rsidRPr="007F3DFC" w:rsidRDefault="007F3DFC" w:rsidP="007F3DFC">
      <w:pPr>
        <w:pStyle w:val="Prrafodelista"/>
        <w:spacing w:after="160"/>
        <w:ind w:right="424"/>
        <w:jc w:val="both"/>
        <w:rPr>
          <w:rFonts w:ascii="Calibri" w:eastAsia="Calibri" w:hAnsi="Calibri" w:cs="Calibri"/>
          <w:bCs/>
          <w:sz w:val="24"/>
          <w:szCs w:val="24"/>
          <w:lang w:eastAsia="en-US"/>
        </w:rPr>
      </w:pPr>
    </w:p>
    <w:p w14:paraId="3DCC9B1B" w14:textId="65E03BAE" w:rsidR="00645D6E" w:rsidRPr="002452DA" w:rsidRDefault="00B05950" w:rsidP="00560F0A">
      <w:pPr>
        <w:pStyle w:val="Prrafodelista"/>
        <w:numPr>
          <w:ilvl w:val="0"/>
          <w:numId w:val="21"/>
        </w:numPr>
        <w:spacing w:after="160"/>
        <w:ind w:right="424"/>
        <w:jc w:val="both"/>
        <w:rPr>
          <w:rFonts w:ascii="Calibri" w:eastAsia="Calibri" w:hAnsi="Calibri" w:cs="Calibri"/>
          <w:bCs/>
          <w:sz w:val="24"/>
          <w:szCs w:val="24"/>
          <w:lang w:eastAsia="en-US"/>
        </w:rPr>
      </w:pPr>
      <w:r w:rsidRPr="002452DA">
        <w:rPr>
          <w:rFonts w:ascii="Calibri" w:eastAsia="Calibri" w:hAnsi="Calibri" w:cs="Calibri"/>
          <w:bCs/>
          <w:sz w:val="24"/>
          <w:szCs w:val="24"/>
          <w:lang w:eastAsia="en-US"/>
        </w:rPr>
        <w:t xml:space="preserve">Para efectos de la </w:t>
      </w:r>
      <w:r w:rsidR="00D75511" w:rsidRPr="002452DA">
        <w:rPr>
          <w:rFonts w:ascii="Calibri" w:eastAsia="Calibri" w:hAnsi="Calibri" w:cs="Calibri"/>
          <w:bCs/>
          <w:sz w:val="24"/>
          <w:szCs w:val="24"/>
          <w:lang w:eastAsia="en-US"/>
        </w:rPr>
        <w:t>p</w:t>
      </w:r>
      <w:r w:rsidRPr="002452DA">
        <w:rPr>
          <w:rFonts w:ascii="Calibri" w:eastAsia="Calibri" w:hAnsi="Calibri" w:cs="Calibri"/>
          <w:bCs/>
          <w:sz w:val="24"/>
          <w:szCs w:val="24"/>
          <w:lang w:eastAsia="en-US"/>
        </w:rPr>
        <w:t>reparación de esta</w:t>
      </w:r>
      <w:r w:rsidR="009321FB" w:rsidRPr="002452DA">
        <w:rPr>
          <w:rFonts w:ascii="Calibri" w:eastAsia="Calibri" w:hAnsi="Calibri" w:cs="Calibri"/>
          <w:bCs/>
          <w:sz w:val="24"/>
          <w:szCs w:val="24"/>
          <w:lang w:eastAsia="en-US"/>
        </w:rPr>
        <w:t>s</w:t>
      </w:r>
      <w:r w:rsidRPr="002452DA">
        <w:rPr>
          <w:rFonts w:ascii="Calibri" w:eastAsia="Calibri" w:hAnsi="Calibri" w:cs="Calibri"/>
          <w:bCs/>
          <w:sz w:val="24"/>
          <w:szCs w:val="24"/>
          <w:lang w:eastAsia="en-US"/>
        </w:rPr>
        <w:t xml:space="preserve"> recomendaciones, s</w:t>
      </w:r>
      <w:r w:rsidR="00702805" w:rsidRPr="002452DA">
        <w:rPr>
          <w:rFonts w:ascii="Calibri" w:eastAsia="Calibri" w:hAnsi="Calibri" w:cs="Calibri"/>
          <w:bCs/>
          <w:sz w:val="24"/>
          <w:szCs w:val="24"/>
          <w:lang w:eastAsia="en-US"/>
        </w:rPr>
        <w:t xml:space="preserve">e revisaron varias recomendaciones de los Consejos anteriores en esta materia, y su seguimiento e </w:t>
      </w:r>
      <w:r w:rsidR="00C3747A" w:rsidRPr="002452DA">
        <w:rPr>
          <w:rFonts w:ascii="Calibri" w:eastAsia="Calibri" w:hAnsi="Calibri" w:cs="Calibri"/>
          <w:bCs/>
          <w:sz w:val="24"/>
          <w:szCs w:val="24"/>
          <w:lang w:eastAsia="en-US"/>
        </w:rPr>
        <w:t>implementación por parte del Instituto</w:t>
      </w:r>
      <w:r w:rsidR="008322F7" w:rsidRPr="002452DA">
        <w:rPr>
          <w:rFonts w:ascii="Calibri" w:eastAsia="Calibri" w:hAnsi="Calibri" w:cs="Calibri"/>
          <w:bCs/>
          <w:sz w:val="24"/>
          <w:szCs w:val="24"/>
          <w:lang w:eastAsia="en-US"/>
        </w:rPr>
        <w:t xml:space="preserve">; </w:t>
      </w:r>
      <w:r w:rsidR="00702805" w:rsidRPr="002452DA">
        <w:rPr>
          <w:rFonts w:ascii="Calibri" w:eastAsia="Calibri" w:hAnsi="Calibri" w:cs="Calibri"/>
          <w:bCs/>
          <w:sz w:val="24"/>
          <w:szCs w:val="24"/>
          <w:lang w:eastAsia="en-US"/>
        </w:rPr>
        <w:t xml:space="preserve">incluso </w:t>
      </w:r>
      <w:r w:rsidR="00C3747A" w:rsidRPr="002452DA">
        <w:rPr>
          <w:rFonts w:ascii="Calibri" w:eastAsia="Calibri" w:hAnsi="Calibri" w:cs="Calibri"/>
          <w:bCs/>
          <w:sz w:val="24"/>
          <w:szCs w:val="24"/>
          <w:lang w:eastAsia="en-US"/>
        </w:rPr>
        <w:t>se realizaron</w:t>
      </w:r>
      <w:r w:rsidR="00702805" w:rsidRPr="002452DA">
        <w:rPr>
          <w:rFonts w:ascii="Calibri" w:eastAsia="Calibri" w:hAnsi="Calibri" w:cs="Calibri"/>
          <w:bCs/>
          <w:sz w:val="24"/>
          <w:szCs w:val="24"/>
          <w:lang w:eastAsia="en-US"/>
        </w:rPr>
        <w:t xml:space="preserve"> </w:t>
      </w:r>
      <w:r w:rsidR="00645D6E" w:rsidRPr="002452DA">
        <w:rPr>
          <w:rFonts w:ascii="Calibri" w:eastAsia="Calibri" w:hAnsi="Calibri" w:cs="Calibri"/>
          <w:bCs/>
          <w:sz w:val="24"/>
          <w:szCs w:val="24"/>
          <w:lang w:eastAsia="en-US"/>
        </w:rPr>
        <w:t xml:space="preserve">reuniones con diversas </w:t>
      </w:r>
      <w:r w:rsidR="00645D6E" w:rsidRPr="002452DA">
        <w:rPr>
          <w:rFonts w:ascii="Calibri" w:eastAsia="Calibri" w:hAnsi="Calibri" w:cs="Calibri"/>
          <w:bCs/>
          <w:sz w:val="24"/>
          <w:szCs w:val="24"/>
          <w:lang w:eastAsia="en-US"/>
        </w:rPr>
        <w:lastRenderedPageBreak/>
        <w:t>áreas del</w:t>
      </w:r>
      <w:r w:rsidR="0034471C" w:rsidRPr="002452DA">
        <w:rPr>
          <w:rFonts w:ascii="Calibri" w:eastAsia="Calibri" w:hAnsi="Calibri" w:cs="Calibri"/>
          <w:bCs/>
          <w:sz w:val="24"/>
          <w:szCs w:val="24"/>
          <w:lang w:eastAsia="en-US"/>
        </w:rPr>
        <w:t xml:space="preserve"> IFT</w:t>
      </w:r>
      <w:r w:rsidR="00645D6E" w:rsidRPr="002452DA">
        <w:rPr>
          <w:rFonts w:ascii="Calibri" w:eastAsia="Calibri" w:hAnsi="Calibri" w:cs="Calibri"/>
          <w:bCs/>
          <w:sz w:val="24"/>
          <w:szCs w:val="24"/>
          <w:lang w:eastAsia="en-US"/>
        </w:rPr>
        <w:t xml:space="preserve"> </w:t>
      </w:r>
      <w:r w:rsidRPr="002452DA">
        <w:rPr>
          <w:rFonts w:ascii="Calibri" w:eastAsia="Calibri" w:hAnsi="Calibri" w:cs="Calibri"/>
          <w:bCs/>
          <w:sz w:val="24"/>
          <w:szCs w:val="24"/>
          <w:lang w:eastAsia="en-US"/>
        </w:rPr>
        <w:t xml:space="preserve">para conocer su </w:t>
      </w:r>
      <w:r w:rsidR="009321FB" w:rsidRPr="002452DA">
        <w:rPr>
          <w:rFonts w:ascii="Calibri" w:eastAsia="Calibri" w:hAnsi="Calibri" w:cs="Calibri"/>
          <w:bCs/>
          <w:sz w:val="24"/>
          <w:szCs w:val="24"/>
          <w:lang w:eastAsia="en-US"/>
        </w:rPr>
        <w:t>punto de vista respecto de las líneas de acción que deben considerarse.</w:t>
      </w:r>
      <w:r w:rsidR="00702805" w:rsidRPr="002452DA">
        <w:rPr>
          <w:rFonts w:ascii="Calibri" w:eastAsia="Calibri" w:hAnsi="Calibri" w:cs="Calibri"/>
          <w:bCs/>
          <w:sz w:val="24"/>
          <w:szCs w:val="24"/>
          <w:lang w:eastAsia="en-US"/>
        </w:rPr>
        <w:t xml:space="preserve"> También se consultaron</w:t>
      </w:r>
      <w:r w:rsidR="00645D6E" w:rsidRPr="002452DA">
        <w:rPr>
          <w:rFonts w:ascii="Calibri" w:eastAsia="Calibri" w:hAnsi="Calibri" w:cs="Calibri"/>
          <w:bCs/>
          <w:sz w:val="24"/>
          <w:szCs w:val="24"/>
          <w:lang w:eastAsia="en-US"/>
        </w:rPr>
        <w:t xml:space="preserve"> materiales especializados </w:t>
      </w:r>
      <w:r w:rsidR="00513B88" w:rsidRPr="002452DA">
        <w:rPr>
          <w:rFonts w:ascii="Calibri" w:eastAsia="Calibri" w:hAnsi="Calibri" w:cs="Calibri"/>
          <w:bCs/>
          <w:sz w:val="24"/>
          <w:szCs w:val="24"/>
          <w:lang w:eastAsia="en-US"/>
        </w:rPr>
        <w:t>sobre</w:t>
      </w:r>
      <w:r w:rsidR="00645D6E" w:rsidRPr="002452DA">
        <w:rPr>
          <w:rFonts w:ascii="Calibri" w:eastAsia="Calibri" w:hAnsi="Calibri" w:cs="Calibri"/>
          <w:bCs/>
          <w:sz w:val="24"/>
          <w:szCs w:val="24"/>
          <w:lang w:eastAsia="en-US"/>
        </w:rPr>
        <w:t xml:space="preserve"> telecomunicaciones y radiodifusi</w:t>
      </w:r>
      <w:r w:rsidR="00C3747A" w:rsidRPr="002452DA">
        <w:rPr>
          <w:rFonts w:ascii="Calibri" w:eastAsia="Calibri" w:hAnsi="Calibri" w:cs="Calibri"/>
          <w:bCs/>
          <w:sz w:val="24"/>
          <w:szCs w:val="24"/>
          <w:lang w:eastAsia="en-US"/>
        </w:rPr>
        <w:t>ón, tanto del propio Instituto</w:t>
      </w:r>
      <w:r w:rsidR="00702805" w:rsidRPr="002452DA">
        <w:rPr>
          <w:rFonts w:ascii="Calibri" w:eastAsia="Calibri" w:hAnsi="Calibri" w:cs="Calibri"/>
          <w:bCs/>
          <w:sz w:val="24"/>
          <w:szCs w:val="24"/>
          <w:lang w:eastAsia="en-US"/>
        </w:rPr>
        <w:t xml:space="preserve"> </w:t>
      </w:r>
      <w:r w:rsidR="00C3747A" w:rsidRPr="002452DA">
        <w:rPr>
          <w:rFonts w:ascii="Calibri" w:eastAsia="Calibri" w:hAnsi="Calibri" w:cs="Calibri"/>
          <w:bCs/>
          <w:sz w:val="24"/>
          <w:szCs w:val="24"/>
          <w:lang w:eastAsia="en-US"/>
        </w:rPr>
        <w:t>(</w:t>
      </w:r>
      <w:r w:rsidR="00702805" w:rsidRPr="002452DA">
        <w:rPr>
          <w:rFonts w:ascii="Calibri" w:eastAsia="Calibri" w:hAnsi="Calibri" w:cs="Calibri"/>
          <w:bCs/>
          <w:sz w:val="24"/>
          <w:szCs w:val="24"/>
          <w:lang w:eastAsia="en-US"/>
        </w:rPr>
        <w:t>de man</w:t>
      </w:r>
      <w:r w:rsidR="00C3747A" w:rsidRPr="002452DA">
        <w:rPr>
          <w:rFonts w:ascii="Calibri" w:eastAsia="Calibri" w:hAnsi="Calibri" w:cs="Calibri"/>
          <w:bCs/>
          <w:sz w:val="24"/>
          <w:szCs w:val="24"/>
          <w:lang w:eastAsia="en-US"/>
        </w:rPr>
        <w:t>era destacada la versión de su Hoja de R</w:t>
      </w:r>
      <w:r w:rsidR="00702805" w:rsidRPr="002452DA">
        <w:rPr>
          <w:rFonts w:ascii="Calibri" w:eastAsia="Calibri" w:hAnsi="Calibri" w:cs="Calibri"/>
          <w:bCs/>
          <w:sz w:val="24"/>
          <w:szCs w:val="24"/>
          <w:lang w:eastAsia="en-US"/>
        </w:rPr>
        <w:t>uta con la visión regulatoria para el p</w:t>
      </w:r>
      <w:r w:rsidR="00C3747A" w:rsidRPr="002452DA">
        <w:rPr>
          <w:rFonts w:ascii="Calibri" w:eastAsia="Calibri" w:hAnsi="Calibri" w:cs="Calibri"/>
          <w:bCs/>
          <w:sz w:val="24"/>
          <w:szCs w:val="24"/>
          <w:lang w:eastAsia="en-US"/>
        </w:rPr>
        <w:t>eriodo 2020-2024 que estuvo en Consulta P</w:t>
      </w:r>
      <w:r w:rsidR="00702805" w:rsidRPr="002452DA">
        <w:rPr>
          <w:rFonts w:ascii="Calibri" w:eastAsia="Calibri" w:hAnsi="Calibri" w:cs="Calibri"/>
          <w:bCs/>
          <w:sz w:val="24"/>
          <w:szCs w:val="24"/>
          <w:lang w:eastAsia="en-US"/>
        </w:rPr>
        <w:t>ública hasta octubre de 2020</w:t>
      </w:r>
      <w:r w:rsidR="00C3747A" w:rsidRPr="002452DA">
        <w:rPr>
          <w:rFonts w:ascii="Calibri" w:eastAsia="Calibri" w:hAnsi="Calibri" w:cs="Calibri"/>
          <w:bCs/>
          <w:sz w:val="24"/>
          <w:szCs w:val="24"/>
          <w:lang w:eastAsia="en-US"/>
        </w:rPr>
        <w:t>)</w:t>
      </w:r>
      <w:r w:rsidR="00702805" w:rsidRPr="002452DA">
        <w:rPr>
          <w:rFonts w:ascii="Calibri" w:eastAsia="Calibri" w:hAnsi="Calibri" w:cs="Calibri"/>
          <w:bCs/>
          <w:sz w:val="24"/>
          <w:szCs w:val="24"/>
          <w:lang w:eastAsia="en-US"/>
        </w:rPr>
        <w:t>, como de otras entidades. De manera específica, se identificaron los siguientes problemas:</w:t>
      </w:r>
    </w:p>
    <w:p w14:paraId="14D0E66F" w14:textId="77777777" w:rsidR="009321FB" w:rsidRPr="002452DA" w:rsidRDefault="009321FB" w:rsidP="003344F0">
      <w:pPr>
        <w:pStyle w:val="Prrafodelista"/>
        <w:spacing w:after="160"/>
        <w:ind w:left="1080" w:right="424"/>
        <w:jc w:val="both"/>
        <w:rPr>
          <w:rFonts w:ascii="Calibri" w:eastAsia="Calibri" w:hAnsi="Calibri" w:cs="Calibri"/>
          <w:bCs/>
          <w:sz w:val="24"/>
          <w:szCs w:val="24"/>
          <w:lang w:eastAsia="en-US"/>
        </w:rPr>
      </w:pPr>
    </w:p>
    <w:p w14:paraId="7F013613" w14:textId="3F3D0582" w:rsidR="009321FB" w:rsidRPr="00066BAE" w:rsidRDefault="005675B1" w:rsidP="00066BAE">
      <w:pPr>
        <w:pStyle w:val="Prrafodelista"/>
        <w:numPr>
          <w:ilvl w:val="0"/>
          <w:numId w:val="3"/>
        </w:numPr>
        <w:spacing w:after="160"/>
        <w:ind w:left="1287" w:right="424"/>
        <w:jc w:val="both"/>
        <w:rPr>
          <w:rFonts w:ascii="Calibri" w:eastAsia="Calibri" w:hAnsi="Calibri" w:cs="Calibri"/>
          <w:bCs/>
          <w:sz w:val="24"/>
          <w:szCs w:val="24"/>
          <w:lang w:eastAsia="en-US"/>
        </w:rPr>
      </w:pPr>
      <w:r w:rsidRPr="002452DA">
        <w:rPr>
          <w:rFonts w:ascii="Calibri" w:eastAsia="Calibri" w:hAnsi="Calibri" w:cs="Calibri"/>
          <w:bCs/>
          <w:sz w:val="24"/>
          <w:szCs w:val="24"/>
          <w:lang w:eastAsia="en-US"/>
        </w:rPr>
        <w:t>Existencia de una visión regulatoria para la promoción de la economía digital pero falta de comunicación de objetivos a alcanzar en el corto plazo y ruta crítica de las acciones específicas</w:t>
      </w:r>
      <w:r w:rsidR="00144F90" w:rsidRPr="002452DA">
        <w:rPr>
          <w:rFonts w:ascii="Calibri" w:eastAsia="Calibri" w:hAnsi="Calibri" w:cs="Calibri"/>
          <w:bCs/>
          <w:sz w:val="24"/>
          <w:szCs w:val="24"/>
          <w:lang w:eastAsia="en-US"/>
        </w:rPr>
        <w:t xml:space="preserve"> dirigidos a todos los actores o partes interesados en </w:t>
      </w:r>
      <w:r w:rsidR="006741C2" w:rsidRPr="002452DA">
        <w:rPr>
          <w:rFonts w:ascii="Calibri" w:eastAsia="Calibri" w:hAnsi="Calibri" w:cs="Calibri"/>
          <w:bCs/>
          <w:sz w:val="24"/>
          <w:szCs w:val="24"/>
          <w:lang w:eastAsia="en-US"/>
        </w:rPr>
        <w:t>su evolución</w:t>
      </w:r>
      <w:r w:rsidR="00C151F2" w:rsidRPr="002452DA">
        <w:rPr>
          <w:rFonts w:ascii="Calibri" w:eastAsia="Calibri" w:hAnsi="Calibri" w:cs="Calibri"/>
          <w:bCs/>
          <w:sz w:val="24"/>
          <w:szCs w:val="24"/>
          <w:lang w:eastAsia="en-US"/>
        </w:rPr>
        <w:t>;</w:t>
      </w:r>
    </w:p>
    <w:p w14:paraId="41B9A3DA" w14:textId="53C0D884" w:rsidR="009A07FE" w:rsidRPr="00066BAE" w:rsidRDefault="006741C2" w:rsidP="00066BAE">
      <w:pPr>
        <w:pStyle w:val="Prrafodelista"/>
        <w:numPr>
          <w:ilvl w:val="0"/>
          <w:numId w:val="3"/>
        </w:numPr>
        <w:spacing w:after="160"/>
        <w:ind w:left="1287" w:right="424"/>
        <w:jc w:val="both"/>
        <w:rPr>
          <w:rFonts w:ascii="Calibri" w:eastAsia="Calibri" w:hAnsi="Calibri" w:cs="Calibri"/>
          <w:bCs/>
          <w:sz w:val="24"/>
          <w:szCs w:val="24"/>
          <w:lang w:eastAsia="en-US"/>
        </w:rPr>
      </w:pPr>
      <w:r w:rsidRPr="002452DA">
        <w:rPr>
          <w:rFonts w:ascii="Calibri" w:eastAsia="Calibri" w:hAnsi="Calibri" w:cs="Calibri"/>
          <w:bCs/>
          <w:sz w:val="24"/>
          <w:szCs w:val="24"/>
          <w:lang w:eastAsia="en-US"/>
        </w:rPr>
        <w:t xml:space="preserve">Identificación </w:t>
      </w:r>
      <w:r w:rsidR="009E2E06" w:rsidRPr="002452DA">
        <w:rPr>
          <w:rFonts w:ascii="Calibri" w:eastAsia="Calibri" w:hAnsi="Calibri" w:cs="Calibri"/>
          <w:bCs/>
          <w:sz w:val="24"/>
          <w:szCs w:val="24"/>
          <w:lang w:eastAsia="en-US"/>
        </w:rPr>
        <w:t>de p</w:t>
      </w:r>
      <w:r w:rsidR="005675B1" w:rsidRPr="002452DA">
        <w:rPr>
          <w:rFonts w:ascii="Calibri" w:eastAsia="Calibri" w:hAnsi="Calibri" w:cs="Calibri"/>
          <w:bCs/>
          <w:sz w:val="24"/>
          <w:szCs w:val="24"/>
          <w:lang w:eastAsia="en-US"/>
        </w:rPr>
        <w:t xml:space="preserve">rocesos regulatorios </w:t>
      </w:r>
      <w:r w:rsidRPr="002452DA">
        <w:rPr>
          <w:rFonts w:ascii="Calibri" w:eastAsia="Calibri" w:hAnsi="Calibri" w:cs="Calibri"/>
          <w:bCs/>
          <w:sz w:val="24"/>
          <w:szCs w:val="24"/>
          <w:lang w:eastAsia="en-US"/>
        </w:rPr>
        <w:t xml:space="preserve">profesionales y especializados pero que carecen de un análisis sistematizado de potencial impacto </w:t>
      </w:r>
      <w:r w:rsidR="00941DB4" w:rsidRPr="002452DA">
        <w:rPr>
          <w:rFonts w:ascii="Calibri" w:eastAsia="Calibri" w:hAnsi="Calibri" w:cs="Calibri"/>
          <w:bCs/>
          <w:sz w:val="24"/>
          <w:szCs w:val="24"/>
          <w:lang w:eastAsia="en-US"/>
        </w:rPr>
        <w:t xml:space="preserve">regulatorio </w:t>
      </w:r>
      <w:r w:rsidRPr="002452DA">
        <w:rPr>
          <w:rFonts w:ascii="Calibri" w:eastAsia="Calibri" w:hAnsi="Calibri" w:cs="Calibri"/>
          <w:bCs/>
          <w:sz w:val="24"/>
          <w:szCs w:val="24"/>
          <w:lang w:eastAsia="en-US"/>
        </w:rPr>
        <w:t xml:space="preserve">en las condiciones de competencia y </w:t>
      </w:r>
      <w:r w:rsidR="009A07FE" w:rsidRPr="002452DA">
        <w:rPr>
          <w:rFonts w:ascii="Calibri" w:eastAsia="Calibri" w:hAnsi="Calibri" w:cs="Calibri"/>
          <w:bCs/>
          <w:sz w:val="24"/>
          <w:szCs w:val="24"/>
          <w:lang w:eastAsia="en-US"/>
        </w:rPr>
        <w:t>eficiencia en los mercados;</w:t>
      </w:r>
    </w:p>
    <w:p w14:paraId="3C16740E" w14:textId="29301D7E" w:rsidR="00091388" w:rsidRPr="00066BAE" w:rsidRDefault="00217B8D" w:rsidP="00091388">
      <w:pPr>
        <w:pStyle w:val="Prrafodelista"/>
        <w:numPr>
          <w:ilvl w:val="0"/>
          <w:numId w:val="3"/>
        </w:numPr>
        <w:spacing w:after="160"/>
        <w:ind w:left="1287" w:right="424"/>
        <w:jc w:val="both"/>
        <w:rPr>
          <w:rFonts w:ascii="Calibri" w:eastAsia="Calibri" w:hAnsi="Calibri" w:cs="Calibri"/>
          <w:bCs/>
          <w:sz w:val="24"/>
          <w:szCs w:val="24"/>
          <w:lang w:eastAsia="en-US"/>
        </w:rPr>
      </w:pPr>
      <w:r w:rsidRPr="002452DA">
        <w:rPr>
          <w:rFonts w:ascii="Calibri" w:eastAsia="Calibri" w:hAnsi="Calibri" w:cs="Calibri"/>
          <w:bCs/>
          <w:sz w:val="24"/>
          <w:szCs w:val="24"/>
          <w:lang w:eastAsia="en-US"/>
        </w:rPr>
        <w:t xml:space="preserve">Insuficiencia de indicadores, especialmente internacionales, que permitan medir cómo impactan las actividades del IFT a la </w:t>
      </w:r>
      <w:r w:rsidR="009E2E06" w:rsidRPr="002452DA">
        <w:rPr>
          <w:rFonts w:ascii="Calibri" w:eastAsia="Calibri" w:hAnsi="Calibri" w:cs="Calibri"/>
          <w:bCs/>
          <w:sz w:val="24"/>
          <w:szCs w:val="24"/>
          <w:lang w:eastAsia="en-US"/>
        </w:rPr>
        <w:t xml:space="preserve">reducción de la </w:t>
      </w:r>
      <w:r w:rsidRPr="002452DA">
        <w:rPr>
          <w:rFonts w:ascii="Calibri" w:eastAsia="Calibri" w:hAnsi="Calibri" w:cs="Calibri"/>
          <w:bCs/>
          <w:sz w:val="24"/>
          <w:szCs w:val="24"/>
          <w:lang w:eastAsia="en-US"/>
        </w:rPr>
        <w:t>brecha digital</w:t>
      </w:r>
      <w:r w:rsidR="00C151F2" w:rsidRPr="002452DA">
        <w:rPr>
          <w:rFonts w:ascii="Calibri" w:eastAsia="Calibri" w:hAnsi="Calibri" w:cs="Calibri"/>
          <w:bCs/>
          <w:sz w:val="24"/>
          <w:szCs w:val="24"/>
          <w:lang w:eastAsia="en-US"/>
        </w:rPr>
        <w:t>;</w:t>
      </w:r>
    </w:p>
    <w:p w14:paraId="75DE8DFC" w14:textId="17BBDF3B" w:rsidR="00183E49" w:rsidRPr="00066BAE" w:rsidRDefault="00217B8D" w:rsidP="00183E49">
      <w:pPr>
        <w:pStyle w:val="Prrafodelista"/>
        <w:numPr>
          <w:ilvl w:val="0"/>
          <w:numId w:val="3"/>
        </w:numPr>
        <w:spacing w:after="160"/>
        <w:ind w:left="1287" w:right="424"/>
        <w:jc w:val="both"/>
        <w:rPr>
          <w:rFonts w:ascii="Calibri" w:eastAsia="Calibri" w:hAnsi="Calibri" w:cs="Calibri"/>
          <w:bCs/>
          <w:sz w:val="24"/>
          <w:szCs w:val="24"/>
          <w:lang w:eastAsia="en-US"/>
        </w:rPr>
      </w:pPr>
      <w:r w:rsidRPr="002452DA">
        <w:rPr>
          <w:rFonts w:ascii="Calibri" w:eastAsia="Calibri" w:hAnsi="Calibri" w:cs="Calibri"/>
          <w:bCs/>
          <w:sz w:val="24"/>
          <w:szCs w:val="24"/>
          <w:lang w:eastAsia="en-US"/>
        </w:rPr>
        <w:t>Necesidad de mejorar la medición en la evolución de la economía digital</w:t>
      </w:r>
      <w:r w:rsidR="00C151F2" w:rsidRPr="002452DA">
        <w:rPr>
          <w:rFonts w:ascii="Calibri" w:eastAsia="Calibri" w:hAnsi="Calibri" w:cs="Calibri"/>
          <w:bCs/>
          <w:sz w:val="24"/>
          <w:szCs w:val="24"/>
          <w:lang w:eastAsia="en-US"/>
        </w:rPr>
        <w:t>;</w:t>
      </w:r>
    </w:p>
    <w:p w14:paraId="0C38D1A6" w14:textId="12F17B53" w:rsidR="00DF16A4" w:rsidRPr="00066BAE" w:rsidRDefault="00183E49" w:rsidP="00066BAE">
      <w:pPr>
        <w:pStyle w:val="Prrafodelista"/>
        <w:numPr>
          <w:ilvl w:val="0"/>
          <w:numId w:val="3"/>
        </w:numPr>
        <w:spacing w:after="160"/>
        <w:ind w:left="1287" w:right="424"/>
        <w:jc w:val="both"/>
        <w:rPr>
          <w:rFonts w:ascii="Calibri" w:eastAsia="Calibri" w:hAnsi="Calibri" w:cs="Calibri"/>
          <w:bCs/>
          <w:sz w:val="24"/>
          <w:szCs w:val="24"/>
          <w:lang w:eastAsia="en-US"/>
        </w:rPr>
      </w:pPr>
      <w:r w:rsidRPr="002452DA">
        <w:rPr>
          <w:rFonts w:ascii="Calibri" w:eastAsia="Calibri" w:hAnsi="Calibri" w:cs="Calibri"/>
          <w:bCs/>
          <w:sz w:val="24"/>
          <w:szCs w:val="24"/>
          <w:lang w:eastAsia="en-US"/>
        </w:rPr>
        <w:t>Fragmentación de los temas relevantes que inciden en el fortalecimiento y promoción de la economía digital y la aparente desarticulación o ausencia de una agenda coordinada entre las instituciones públicas relacionadas con los temas de la economía digital;</w:t>
      </w:r>
    </w:p>
    <w:p w14:paraId="4F04A626" w14:textId="5AD557C4" w:rsidR="009321FB" w:rsidRPr="00066BAE" w:rsidRDefault="009E2E06" w:rsidP="00066BAE">
      <w:pPr>
        <w:pStyle w:val="Prrafodelista"/>
        <w:numPr>
          <w:ilvl w:val="0"/>
          <w:numId w:val="3"/>
        </w:numPr>
        <w:spacing w:after="160"/>
        <w:ind w:left="1287" w:right="424"/>
        <w:jc w:val="both"/>
        <w:rPr>
          <w:rFonts w:ascii="Calibri" w:eastAsia="Calibri" w:hAnsi="Calibri" w:cs="Calibri"/>
          <w:bCs/>
          <w:sz w:val="24"/>
          <w:szCs w:val="24"/>
          <w:lang w:eastAsia="en-US"/>
        </w:rPr>
      </w:pPr>
      <w:r w:rsidRPr="002452DA">
        <w:rPr>
          <w:rFonts w:ascii="Calibri" w:eastAsia="Calibri" w:hAnsi="Calibri" w:cs="Calibri"/>
          <w:bCs/>
          <w:sz w:val="24"/>
          <w:szCs w:val="24"/>
          <w:lang w:eastAsia="en-US"/>
        </w:rPr>
        <w:t>Oportunidad para</w:t>
      </w:r>
      <w:r w:rsidR="005675B1" w:rsidRPr="002452DA">
        <w:rPr>
          <w:rFonts w:ascii="Calibri" w:eastAsia="Calibri" w:hAnsi="Calibri" w:cs="Calibri"/>
          <w:bCs/>
          <w:sz w:val="24"/>
          <w:szCs w:val="24"/>
          <w:lang w:eastAsia="en-US"/>
        </w:rPr>
        <w:t xml:space="preserve"> divulgación de las actividades y estudios del IFT</w:t>
      </w:r>
      <w:r w:rsidR="009A07FE" w:rsidRPr="002452DA">
        <w:rPr>
          <w:rFonts w:ascii="Calibri" w:eastAsia="Calibri" w:hAnsi="Calibri" w:cs="Calibri"/>
          <w:bCs/>
          <w:sz w:val="24"/>
          <w:szCs w:val="24"/>
          <w:lang w:eastAsia="en-US"/>
        </w:rPr>
        <w:t xml:space="preserve"> </w:t>
      </w:r>
      <w:r w:rsidR="005675B1" w:rsidRPr="002452DA">
        <w:rPr>
          <w:rFonts w:ascii="Calibri" w:eastAsia="Calibri" w:hAnsi="Calibri" w:cs="Calibri"/>
          <w:bCs/>
          <w:sz w:val="24"/>
          <w:szCs w:val="24"/>
          <w:lang w:eastAsia="en-US"/>
        </w:rPr>
        <w:t xml:space="preserve">que no </w:t>
      </w:r>
      <w:r w:rsidR="009A07FE" w:rsidRPr="002452DA">
        <w:rPr>
          <w:rFonts w:ascii="Calibri" w:eastAsia="Calibri" w:hAnsi="Calibri" w:cs="Calibri"/>
          <w:bCs/>
          <w:sz w:val="24"/>
          <w:szCs w:val="24"/>
          <w:lang w:eastAsia="en-US"/>
        </w:rPr>
        <w:t>se han socializado suficientemente con las partes interesadas</w:t>
      </w:r>
      <w:r w:rsidR="0048366C" w:rsidRPr="002452DA">
        <w:rPr>
          <w:rFonts w:ascii="Calibri" w:eastAsia="Calibri" w:hAnsi="Calibri" w:cs="Calibri"/>
          <w:bCs/>
          <w:sz w:val="24"/>
          <w:szCs w:val="24"/>
          <w:lang w:eastAsia="en-US"/>
        </w:rPr>
        <w:t>,</w:t>
      </w:r>
      <w:r w:rsidR="009A07FE" w:rsidRPr="002452DA">
        <w:rPr>
          <w:rFonts w:ascii="Calibri" w:eastAsia="Calibri" w:hAnsi="Calibri" w:cs="Calibri"/>
          <w:bCs/>
          <w:sz w:val="24"/>
          <w:szCs w:val="24"/>
          <w:lang w:eastAsia="en-US"/>
        </w:rPr>
        <w:t xml:space="preserve"> </w:t>
      </w:r>
      <w:r w:rsidR="005675B1" w:rsidRPr="002452DA">
        <w:rPr>
          <w:rFonts w:ascii="Calibri" w:eastAsia="Calibri" w:hAnsi="Calibri" w:cs="Calibri"/>
          <w:bCs/>
          <w:sz w:val="24"/>
          <w:szCs w:val="24"/>
          <w:lang w:eastAsia="en-US"/>
        </w:rPr>
        <w:t xml:space="preserve">empresas </w:t>
      </w:r>
      <w:r w:rsidR="0048366C" w:rsidRPr="002452DA">
        <w:rPr>
          <w:rFonts w:ascii="Calibri" w:eastAsia="Calibri" w:hAnsi="Calibri" w:cs="Calibri"/>
          <w:bCs/>
          <w:sz w:val="24"/>
          <w:szCs w:val="24"/>
          <w:lang w:eastAsia="en-US"/>
        </w:rPr>
        <w:t xml:space="preserve">o </w:t>
      </w:r>
      <w:r w:rsidR="005675B1" w:rsidRPr="002452DA">
        <w:rPr>
          <w:rFonts w:ascii="Calibri" w:eastAsia="Calibri" w:hAnsi="Calibri" w:cs="Calibri"/>
          <w:bCs/>
          <w:sz w:val="24"/>
          <w:szCs w:val="24"/>
          <w:lang w:eastAsia="en-US"/>
        </w:rPr>
        <w:t xml:space="preserve">ciertos usuarios </w:t>
      </w:r>
      <w:r w:rsidR="008322F7" w:rsidRPr="002452DA">
        <w:rPr>
          <w:rFonts w:ascii="Calibri" w:eastAsia="Calibri" w:hAnsi="Calibri" w:cs="Calibri"/>
          <w:bCs/>
          <w:sz w:val="24"/>
          <w:szCs w:val="24"/>
          <w:lang w:eastAsia="en-US"/>
        </w:rPr>
        <w:t>especializados</w:t>
      </w:r>
      <w:r w:rsidR="00C151F2" w:rsidRPr="002452DA">
        <w:rPr>
          <w:rFonts w:ascii="Calibri" w:eastAsia="Calibri" w:hAnsi="Calibri" w:cs="Calibri"/>
          <w:bCs/>
          <w:sz w:val="24"/>
          <w:szCs w:val="24"/>
          <w:lang w:eastAsia="en-US"/>
        </w:rPr>
        <w:t>;</w:t>
      </w:r>
    </w:p>
    <w:p w14:paraId="051FDBF6" w14:textId="0C09EA2A" w:rsidR="009321FB" w:rsidRPr="00066BAE" w:rsidRDefault="005675B1" w:rsidP="00066BAE">
      <w:pPr>
        <w:pStyle w:val="Prrafodelista"/>
        <w:numPr>
          <w:ilvl w:val="0"/>
          <w:numId w:val="3"/>
        </w:numPr>
        <w:spacing w:after="160"/>
        <w:ind w:left="1287" w:right="424"/>
        <w:jc w:val="both"/>
        <w:rPr>
          <w:rFonts w:ascii="Calibri" w:eastAsia="Calibri" w:hAnsi="Calibri" w:cs="Calibri"/>
          <w:bCs/>
          <w:sz w:val="24"/>
          <w:szCs w:val="24"/>
          <w:lang w:eastAsia="en-US"/>
        </w:rPr>
      </w:pPr>
      <w:r w:rsidRPr="002452DA">
        <w:rPr>
          <w:rFonts w:ascii="Calibri" w:eastAsia="Calibri" w:hAnsi="Calibri" w:cs="Calibri"/>
          <w:bCs/>
          <w:sz w:val="24"/>
          <w:szCs w:val="24"/>
          <w:lang w:eastAsia="en-US"/>
        </w:rPr>
        <w:t xml:space="preserve">Uso incipiente de tecnologías de uso dinámico </w:t>
      </w:r>
      <w:r w:rsidR="009E2E06" w:rsidRPr="002452DA">
        <w:rPr>
          <w:rFonts w:ascii="Calibri" w:eastAsia="Calibri" w:hAnsi="Calibri" w:cs="Calibri"/>
          <w:bCs/>
          <w:sz w:val="24"/>
          <w:szCs w:val="24"/>
          <w:lang w:eastAsia="en-US"/>
        </w:rPr>
        <w:t xml:space="preserve">de acceso al </w:t>
      </w:r>
      <w:r w:rsidRPr="002452DA">
        <w:rPr>
          <w:rFonts w:ascii="Calibri" w:eastAsia="Calibri" w:hAnsi="Calibri" w:cs="Calibri"/>
          <w:bCs/>
          <w:sz w:val="24"/>
          <w:szCs w:val="24"/>
          <w:lang w:eastAsia="en-US"/>
        </w:rPr>
        <w:t>espectro para la promoción de la economía digital</w:t>
      </w:r>
      <w:r w:rsidR="00C151F2" w:rsidRPr="002452DA">
        <w:rPr>
          <w:rFonts w:ascii="Calibri" w:eastAsia="Calibri" w:hAnsi="Calibri" w:cs="Calibri"/>
          <w:bCs/>
          <w:sz w:val="24"/>
          <w:szCs w:val="24"/>
          <w:lang w:eastAsia="en-US"/>
        </w:rPr>
        <w:t>; y</w:t>
      </w:r>
    </w:p>
    <w:p w14:paraId="6C99A855" w14:textId="5BC5801D" w:rsidR="00950B32" w:rsidRPr="006A76C1" w:rsidRDefault="0032539B" w:rsidP="00F8399F">
      <w:pPr>
        <w:pStyle w:val="Prrafodelista"/>
        <w:numPr>
          <w:ilvl w:val="0"/>
          <w:numId w:val="3"/>
        </w:numPr>
        <w:spacing w:after="160"/>
        <w:ind w:left="1287" w:right="424"/>
        <w:jc w:val="both"/>
        <w:rPr>
          <w:rFonts w:ascii="Calibri" w:eastAsia="Calibri" w:hAnsi="Calibri" w:cs="Calibri"/>
          <w:bCs/>
          <w:sz w:val="24"/>
          <w:szCs w:val="24"/>
          <w:lang w:eastAsia="en-US"/>
        </w:rPr>
      </w:pPr>
      <w:r w:rsidRPr="002452DA">
        <w:rPr>
          <w:rFonts w:ascii="Calibri" w:eastAsia="Calibri" w:hAnsi="Calibri" w:cs="Calibri"/>
          <w:bCs/>
          <w:sz w:val="24"/>
          <w:szCs w:val="24"/>
          <w:lang w:eastAsia="en-US"/>
        </w:rPr>
        <w:t xml:space="preserve">Resultados insuficientes en la inhibición de las conductas de los </w:t>
      </w:r>
      <w:proofErr w:type="spellStart"/>
      <w:r w:rsidRPr="002452DA">
        <w:rPr>
          <w:rFonts w:ascii="Calibri" w:eastAsia="Calibri" w:hAnsi="Calibri" w:cs="Calibri"/>
          <w:bCs/>
          <w:sz w:val="24"/>
          <w:szCs w:val="24"/>
          <w:lang w:eastAsia="en-US"/>
        </w:rPr>
        <w:t>ciberdelincuentes</w:t>
      </w:r>
      <w:proofErr w:type="spellEnd"/>
      <w:r w:rsidRPr="002452DA">
        <w:rPr>
          <w:rFonts w:ascii="Calibri" w:eastAsia="Calibri" w:hAnsi="Calibri" w:cs="Calibri"/>
          <w:bCs/>
          <w:sz w:val="24"/>
          <w:szCs w:val="24"/>
          <w:lang w:eastAsia="en-US"/>
        </w:rPr>
        <w:t xml:space="preserve">, </w:t>
      </w:r>
      <w:r w:rsidR="0048366C" w:rsidRPr="002452DA">
        <w:rPr>
          <w:rFonts w:ascii="Calibri" w:eastAsia="Calibri" w:hAnsi="Calibri" w:cs="Calibri"/>
          <w:bCs/>
          <w:sz w:val="24"/>
          <w:szCs w:val="24"/>
          <w:lang w:eastAsia="en-US"/>
        </w:rPr>
        <w:t xml:space="preserve">a pesar de los </w:t>
      </w:r>
      <w:r w:rsidRPr="002452DA">
        <w:rPr>
          <w:rFonts w:ascii="Calibri" w:eastAsia="Calibri" w:hAnsi="Calibri" w:cs="Calibri"/>
          <w:bCs/>
          <w:sz w:val="24"/>
          <w:szCs w:val="24"/>
          <w:lang w:eastAsia="en-US"/>
        </w:rPr>
        <w:t xml:space="preserve">esfuerzos </w:t>
      </w:r>
      <w:r w:rsidR="0048366C" w:rsidRPr="002452DA">
        <w:rPr>
          <w:rFonts w:ascii="Calibri" w:eastAsia="Calibri" w:hAnsi="Calibri" w:cs="Calibri"/>
          <w:bCs/>
          <w:sz w:val="24"/>
          <w:szCs w:val="24"/>
          <w:lang w:eastAsia="en-US"/>
        </w:rPr>
        <w:t xml:space="preserve">hasta ahora existentes para </w:t>
      </w:r>
      <w:r w:rsidRPr="002452DA">
        <w:rPr>
          <w:rFonts w:ascii="Calibri" w:eastAsia="Calibri" w:hAnsi="Calibri" w:cs="Calibri"/>
          <w:bCs/>
          <w:sz w:val="24"/>
          <w:szCs w:val="24"/>
          <w:lang w:eastAsia="en-US"/>
        </w:rPr>
        <w:t>crear una Estrategia Nacional de Ciberseguridad (</w:t>
      </w:r>
      <w:r w:rsidRPr="002452DA">
        <w:rPr>
          <w:rFonts w:ascii="Calibri" w:eastAsia="Calibri" w:hAnsi="Calibri" w:cs="Calibri"/>
          <w:b/>
          <w:sz w:val="24"/>
          <w:szCs w:val="24"/>
          <w:lang w:eastAsia="en-US"/>
        </w:rPr>
        <w:t>ENCI</w:t>
      </w:r>
      <w:r w:rsidRPr="002452DA">
        <w:rPr>
          <w:rFonts w:ascii="Calibri" w:eastAsia="Calibri" w:hAnsi="Calibri" w:cs="Calibri"/>
          <w:bCs/>
          <w:sz w:val="24"/>
          <w:szCs w:val="24"/>
          <w:lang w:eastAsia="en-US"/>
        </w:rPr>
        <w:t>).</w:t>
      </w:r>
    </w:p>
    <w:p w14:paraId="31CB1F87" w14:textId="77777777" w:rsidR="00950B32" w:rsidRPr="002452DA" w:rsidRDefault="00950B32" w:rsidP="00F8399F">
      <w:pPr>
        <w:pStyle w:val="Prrafodelista"/>
        <w:spacing w:after="160"/>
        <w:ind w:left="1287" w:right="424"/>
        <w:jc w:val="both"/>
        <w:rPr>
          <w:rFonts w:ascii="Calibri" w:eastAsia="Calibri" w:hAnsi="Calibri" w:cs="Calibri"/>
          <w:bCs/>
          <w:sz w:val="24"/>
          <w:szCs w:val="24"/>
          <w:lang w:eastAsia="en-US"/>
        </w:rPr>
      </w:pPr>
    </w:p>
    <w:p w14:paraId="7008596A" w14:textId="77777777" w:rsidR="00746F6C" w:rsidRPr="002452DA" w:rsidRDefault="00746F6C" w:rsidP="00F8399F">
      <w:pPr>
        <w:pStyle w:val="Prrafodelista"/>
        <w:spacing w:after="160"/>
        <w:ind w:left="1287" w:right="424"/>
        <w:jc w:val="both"/>
        <w:rPr>
          <w:rFonts w:ascii="Calibri" w:eastAsia="Calibri" w:hAnsi="Calibri" w:cs="Calibri"/>
          <w:bCs/>
          <w:sz w:val="24"/>
          <w:szCs w:val="24"/>
          <w:lang w:eastAsia="en-US"/>
        </w:rPr>
      </w:pPr>
    </w:p>
    <w:p w14:paraId="156ABD0A" w14:textId="7906C044" w:rsidR="00EF5B70" w:rsidRPr="002452DA" w:rsidRDefault="00ED0C7E" w:rsidP="00746F6C">
      <w:pPr>
        <w:pStyle w:val="Prrafodelista"/>
        <w:numPr>
          <w:ilvl w:val="0"/>
          <w:numId w:val="2"/>
        </w:numPr>
        <w:spacing w:after="160"/>
        <w:ind w:left="927" w:right="424" w:hanging="567"/>
        <w:jc w:val="both"/>
        <w:rPr>
          <w:rFonts w:ascii="Calibri" w:eastAsia="Calibri" w:hAnsi="Calibri" w:cs="Calibri"/>
          <w:b/>
          <w:bCs/>
          <w:sz w:val="24"/>
          <w:szCs w:val="24"/>
          <w:u w:val="single"/>
          <w:lang w:eastAsia="en-US"/>
        </w:rPr>
      </w:pPr>
      <w:r w:rsidRPr="002452DA">
        <w:rPr>
          <w:rFonts w:ascii="Calibri" w:eastAsia="Calibri" w:hAnsi="Calibri" w:cs="Calibri"/>
          <w:b/>
          <w:bCs/>
          <w:sz w:val="24"/>
          <w:szCs w:val="24"/>
          <w:u w:val="single"/>
          <w:lang w:eastAsia="en-US"/>
        </w:rPr>
        <w:t xml:space="preserve">El papel del </w:t>
      </w:r>
      <w:r w:rsidR="004C7DE2" w:rsidRPr="002452DA">
        <w:rPr>
          <w:rFonts w:ascii="Calibri" w:eastAsia="Calibri" w:hAnsi="Calibri" w:cs="Calibri"/>
          <w:b/>
          <w:bCs/>
          <w:sz w:val="24"/>
          <w:szCs w:val="24"/>
          <w:u w:val="single"/>
          <w:lang w:eastAsia="en-US"/>
        </w:rPr>
        <w:t>IFT en la promoción del desarrollo eficiente del entorno digital.</w:t>
      </w:r>
    </w:p>
    <w:p w14:paraId="130AF16F" w14:textId="77777777" w:rsidR="00746F6C" w:rsidRPr="002452DA" w:rsidRDefault="00746F6C" w:rsidP="00746F6C">
      <w:pPr>
        <w:pStyle w:val="Prrafodelista"/>
        <w:spacing w:after="160"/>
        <w:ind w:left="927" w:right="424"/>
        <w:jc w:val="both"/>
        <w:rPr>
          <w:rFonts w:ascii="Calibri" w:eastAsia="Calibri" w:hAnsi="Calibri" w:cs="Calibri"/>
          <w:b/>
          <w:bCs/>
          <w:sz w:val="24"/>
          <w:szCs w:val="24"/>
          <w:lang w:eastAsia="en-US"/>
        </w:rPr>
      </w:pPr>
    </w:p>
    <w:p w14:paraId="0E5D8125" w14:textId="7371E159" w:rsidR="0048366C" w:rsidRPr="002452DA" w:rsidRDefault="00ED0C7E" w:rsidP="00560F0A">
      <w:pPr>
        <w:pStyle w:val="Prrafodelista"/>
        <w:numPr>
          <w:ilvl w:val="0"/>
          <w:numId w:val="21"/>
        </w:numPr>
        <w:spacing w:after="160"/>
        <w:ind w:right="424"/>
        <w:jc w:val="both"/>
        <w:rPr>
          <w:rFonts w:ascii="Calibri" w:eastAsia="Calibri" w:hAnsi="Calibri" w:cs="Calibri"/>
          <w:bCs/>
          <w:sz w:val="24"/>
          <w:szCs w:val="24"/>
          <w:lang w:eastAsia="en-US"/>
        </w:rPr>
      </w:pPr>
      <w:r w:rsidRPr="002452DA">
        <w:rPr>
          <w:rFonts w:ascii="Calibri" w:eastAsia="Calibri" w:hAnsi="Calibri" w:cs="Calibri"/>
          <w:bCs/>
          <w:sz w:val="24"/>
          <w:szCs w:val="24"/>
          <w:lang w:eastAsia="en-US"/>
        </w:rPr>
        <w:t xml:space="preserve">Este Consejo Consultivo </w:t>
      </w:r>
      <w:r w:rsidR="00F22CC0" w:rsidRPr="002452DA">
        <w:rPr>
          <w:rFonts w:ascii="Calibri" w:eastAsia="Calibri" w:hAnsi="Calibri" w:cs="Calibri"/>
          <w:bCs/>
          <w:sz w:val="24"/>
          <w:szCs w:val="24"/>
          <w:lang w:eastAsia="en-US"/>
        </w:rPr>
        <w:t xml:space="preserve">reconoce que en la promoción del desarrollo eficiente del </w:t>
      </w:r>
      <w:r w:rsidR="00567C78" w:rsidRPr="002452DA">
        <w:rPr>
          <w:rFonts w:ascii="Calibri" w:eastAsia="Calibri" w:hAnsi="Calibri" w:cs="Calibri"/>
          <w:bCs/>
          <w:sz w:val="24"/>
          <w:szCs w:val="24"/>
          <w:lang w:eastAsia="en-US"/>
        </w:rPr>
        <w:t>entorno</w:t>
      </w:r>
      <w:r w:rsidR="00F22CC0" w:rsidRPr="002452DA">
        <w:rPr>
          <w:rFonts w:ascii="Calibri" w:eastAsia="Calibri" w:hAnsi="Calibri" w:cs="Calibri"/>
          <w:bCs/>
          <w:sz w:val="24"/>
          <w:szCs w:val="24"/>
          <w:lang w:eastAsia="en-US"/>
        </w:rPr>
        <w:t xml:space="preserve"> </w:t>
      </w:r>
      <w:r w:rsidR="00884EE1" w:rsidRPr="002452DA">
        <w:rPr>
          <w:rFonts w:ascii="Calibri" w:eastAsia="Calibri" w:hAnsi="Calibri" w:cs="Calibri"/>
          <w:bCs/>
          <w:sz w:val="24"/>
          <w:szCs w:val="24"/>
          <w:lang w:eastAsia="en-US"/>
        </w:rPr>
        <w:t xml:space="preserve">digital </w:t>
      </w:r>
      <w:r w:rsidR="00567C78" w:rsidRPr="002452DA">
        <w:rPr>
          <w:rFonts w:ascii="Calibri" w:eastAsia="Calibri" w:hAnsi="Calibri" w:cs="Calibri"/>
          <w:bCs/>
          <w:sz w:val="24"/>
          <w:szCs w:val="24"/>
          <w:lang w:eastAsia="en-US"/>
        </w:rPr>
        <w:t xml:space="preserve">se requiere </w:t>
      </w:r>
      <w:r w:rsidR="00884EE1" w:rsidRPr="002452DA">
        <w:rPr>
          <w:rFonts w:ascii="Calibri" w:eastAsia="Calibri" w:hAnsi="Calibri" w:cs="Calibri"/>
          <w:bCs/>
          <w:sz w:val="24"/>
          <w:szCs w:val="24"/>
          <w:lang w:eastAsia="en-US"/>
        </w:rPr>
        <w:t xml:space="preserve">de </w:t>
      </w:r>
      <w:r w:rsidR="00567C78" w:rsidRPr="002452DA">
        <w:rPr>
          <w:rFonts w:ascii="Calibri" w:eastAsia="Calibri" w:hAnsi="Calibri" w:cs="Calibri"/>
          <w:bCs/>
          <w:sz w:val="24"/>
          <w:szCs w:val="24"/>
          <w:lang w:eastAsia="en-US"/>
        </w:rPr>
        <w:t>la acción decidida e integrada de</w:t>
      </w:r>
      <w:r w:rsidR="00C50BEA" w:rsidRPr="002452DA">
        <w:rPr>
          <w:rFonts w:ascii="Calibri" w:eastAsia="Calibri" w:hAnsi="Calibri" w:cs="Calibri"/>
          <w:bCs/>
          <w:sz w:val="24"/>
          <w:szCs w:val="24"/>
          <w:lang w:eastAsia="en-US"/>
        </w:rPr>
        <w:t xml:space="preserve"> </w:t>
      </w:r>
      <w:r w:rsidR="00567C78" w:rsidRPr="002452DA">
        <w:rPr>
          <w:rFonts w:ascii="Calibri" w:eastAsia="Calibri" w:hAnsi="Calibri" w:cs="Calibri"/>
          <w:bCs/>
          <w:sz w:val="24"/>
          <w:szCs w:val="24"/>
          <w:lang w:eastAsia="en-US"/>
        </w:rPr>
        <w:t>l</w:t>
      </w:r>
      <w:r w:rsidR="00C50BEA" w:rsidRPr="002452DA">
        <w:rPr>
          <w:rFonts w:ascii="Calibri" w:eastAsia="Calibri" w:hAnsi="Calibri" w:cs="Calibri"/>
          <w:bCs/>
          <w:sz w:val="24"/>
          <w:szCs w:val="24"/>
          <w:lang w:eastAsia="en-US"/>
        </w:rPr>
        <w:t>os</w:t>
      </w:r>
      <w:r w:rsidR="00567C78" w:rsidRPr="002452DA">
        <w:rPr>
          <w:rFonts w:ascii="Calibri" w:eastAsia="Calibri" w:hAnsi="Calibri" w:cs="Calibri"/>
          <w:bCs/>
          <w:sz w:val="24"/>
          <w:szCs w:val="24"/>
          <w:lang w:eastAsia="en-US"/>
        </w:rPr>
        <w:t xml:space="preserve"> sector</w:t>
      </w:r>
      <w:r w:rsidR="00C50BEA" w:rsidRPr="002452DA">
        <w:rPr>
          <w:rFonts w:ascii="Calibri" w:eastAsia="Calibri" w:hAnsi="Calibri" w:cs="Calibri"/>
          <w:bCs/>
          <w:sz w:val="24"/>
          <w:szCs w:val="24"/>
          <w:lang w:eastAsia="en-US"/>
        </w:rPr>
        <w:t>es</w:t>
      </w:r>
      <w:r w:rsidR="00567C78" w:rsidRPr="002452DA">
        <w:rPr>
          <w:rFonts w:ascii="Calibri" w:eastAsia="Calibri" w:hAnsi="Calibri" w:cs="Calibri"/>
          <w:bCs/>
          <w:sz w:val="24"/>
          <w:szCs w:val="24"/>
          <w:lang w:eastAsia="en-US"/>
        </w:rPr>
        <w:t xml:space="preserve"> público y social y qu</w:t>
      </w:r>
      <w:r w:rsidR="00183B3B" w:rsidRPr="002452DA">
        <w:rPr>
          <w:rFonts w:ascii="Calibri" w:eastAsia="Calibri" w:hAnsi="Calibri" w:cs="Calibri"/>
          <w:bCs/>
          <w:sz w:val="24"/>
          <w:szCs w:val="24"/>
          <w:lang w:eastAsia="en-US"/>
        </w:rPr>
        <w:t>e</w:t>
      </w:r>
      <w:r w:rsidR="00567C78" w:rsidRPr="002452DA">
        <w:rPr>
          <w:rFonts w:ascii="Calibri" w:eastAsia="Calibri" w:hAnsi="Calibri" w:cs="Calibri"/>
          <w:bCs/>
          <w:sz w:val="24"/>
          <w:szCs w:val="24"/>
          <w:lang w:eastAsia="en-US"/>
        </w:rPr>
        <w:t xml:space="preserve"> dentro del </w:t>
      </w:r>
      <w:r w:rsidR="00884EE1" w:rsidRPr="002452DA">
        <w:rPr>
          <w:rFonts w:ascii="Calibri" w:eastAsia="Calibri" w:hAnsi="Calibri" w:cs="Calibri"/>
          <w:bCs/>
          <w:sz w:val="24"/>
          <w:szCs w:val="24"/>
          <w:lang w:eastAsia="en-US"/>
        </w:rPr>
        <w:t xml:space="preserve">mismo </w:t>
      </w:r>
      <w:r w:rsidR="00567C78" w:rsidRPr="002452DA">
        <w:rPr>
          <w:rFonts w:ascii="Calibri" w:eastAsia="Calibri" w:hAnsi="Calibri" w:cs="Calibri"/>
          <w:bCs/>
          <w:sz w:val="24"/>
          <w:szCs w:val="24"/>
          <w:lang w:eastAsia="en-US"/>
        </w:rPr>
        <w:t xml:space="preserve">sector público existen diversas entidades que, en los diferentes niveles de gobierno, tienen </w:t>
      </w:r>
      <w:r w:rsidR="00C05E94" w:rsidRPr="002452DA">
        <w:rPr>
          <w:rFonts w:ascii="Calibri" w:eastAsia="Calibri" w:hAnsi="Calibri" w:cs="Calibri"/>
          <w:bCs/>
          <w:sz w:val="24"/>
          <w:szCs w:val="24"/>
          <w:lang w:eastAsia="en-US"/>
        </w:rPr>
        <w:t>responsabilidades y facultades que impactan de manera decisiva en este desarrollo. En este sentido, cuando hablamos del desarrollo del entorno digital</w:t>
      </w:r>
      <w:r w:rsidR="009962F4" w:rsidRPr="002452DA">
        <w:rPr>
          <w:rFonts w:ascii="Calibri" w:eastAsia="Calibri" w:hAnsi="Calibri" w:cs="Calibri"/>
          <w:bCs/>
          <w:sz w:val="24"/>
          <w:szCs w:val="24"/>
          <w:lang w:eastAsia="en-US"/>
        </w:rPr>
        <w:t>,</w:t>
      </w:r>
      <w:r w:rsidR="00C05E94" w:rsidRPr="002452DA">
        <w:rPr>
          <w:rFonts w:ascii="Calibri" w:eastAsia="Calibri" w:hAnsi="Calibri" w:cs="Calibri"/>
          <w:bCs/>
          <w:sz w:val="24"/>
          <w:szCs w:val="24"/>
          <w:lang w:eastAsia="en-US"/>
        </w:rPr>
        <w:t xml:space="preserve"> </w:t>
      </w:r>
      <w:r w:rsidR="00A56095" w:rsidRPr="002452DA">
        <w:rPr>
          <w:rFonts w:ascii="Calibri" w:eastAsia="Calibri" w:hAnsi="Calibri" w:cs="Calibri"/>
          <w:bCs/>
          <w:sz w:val="24"/>
          <w:szCs w:val="24"/>
          <w:lang w:eastAsia="en-US"/>
        </w:rPr>
        <w:t>hablamos de diferentes capas o componentes que integran las diferentes cadenas de valor del entorno digital que se relacionan con el desarrollo de mercados</w:t>
      </w:r>
      <w:r w:rsidR="002E79AD" w:rsidRPr="002452DA">
        <w:rPr>
          <w:rFonts w:ascii="Calibri" w:eastAsia="Calibri" w:hAnsi="Calibri" w:cs="Calibri"/>
          <w:bCs/>
          <w:sz w:val="24"/>
          <w:szCs w:val="24"/>
          <w:lang w:eastAsia="en-US"/>
        </w:rPr>
        <w:t xml:space="preserve"> de bienes y servicios</w:t>
      </w:r>
      <w:r w:rsidR="009962F4" w:rsidRPr="002452DA">
        <w:rPr>
          <w:rFonts w:ascii="Calibri" w:eastAsia="Calibri" w:hAnsi="Calibri" w:cs="Calibri"/>
          <w:bCs/>
          <w:sz w:val="24"/>
          <w:szCs w:val="24"/>
          <w:lang w:eastAsia="en-US"/>
        </w:rPr>
        <w:t>, así como</w:t>
      </w:r>
      <w:r w:rsidR="002E79AD" w:rsidRPr="002452DA">
        <w:rPr>
          <w:rFonts w:ascii="Calibri" w:eastAsia="Calibri" w:hAnsi="Calibri" w:cs="Calibri"/>
          <w:bCs/>
          <w:sz w:val="24"/>
          <w:szCs w:val="24"/>
          <w:lang w:eastAsia="en-US"/>
        </w:rPr>
        <w:t xml:space="preserve"> también con el desarrollo de los elementos </w:t>
      </w:r>
      <w:r w:rsidR="002E79AD" w:rsidRPr="002452DA">
        <w:rPr>
          <w:rFonts w:ascii="Calibri" w:eastAsia="Calibri" w:hAnsi="Calibri" w:cs="Calibri"/>
          <w:bCs/>
          <w:sz w:val="24"/>
          <w:szCs w:val="24"/>
          <w:lang w:eastAsia="en-US"/>
        </w:rPr>
        <w:lastRenderedPageBreak/>
        <w:t xml:space="preserve">que permiten garantizar objetivos sociales y de inclusión </w:t>
      </w:r>
      <w:r w:rsidR="00E62445" w:rsidRPr="002452DA">
        <w:rPr>
          <w:rFonts w:ascii="Calibri" w:eastAsia="Calibri" w:hAnsi="Calibri" w:cs="Calibri"/>
          <w:bCs/>
          <w:sz w:val="24"/>
          <w:szCs w:val="24"/>
          <w:lang w:eastAsia="en-US"/>
        </w:rPr>
        <w:t xml:space="preserve">que satisfacen necesidades y derechos básicos de los mexicanos. </w:t>
      </w:r>
      <w:r w:rsidR="008C3B24" w:rsidRPr="002452DA">
        <w:rPr>
          <w:rFonts w:ascii="Calibri" w:eastAsia="Century Gothic" w:hAnsi="Calibri" w:cs="Calibri"/>
          <w:sz w:val="24"/>
          <w:szCs w:val="24"/>
        </w:rPr>
        <w:t>Como se ilustra en la Figura 1, lo que se denomina como “economía digital” atañe tanto la oferta como la demanda de actividades de la industria, la agricultura y los servicios tradicionales que incorporan soluciones digitales como nuevos negocios y maneras de comercial que se basan en plataformas y servicios digitales.</w:t>
      </w:r>
    </w:p>
    <w:p w14:paraId="651D8CF0" w14:textId="77777777" w:rsidR="008C3B24" w:rsidRPr="002452DA" w:rsidRDefault="008C3B24" w:rsidP="00CB1EA5">
      <w:pPr>
        <w:pStyle w:val="Prrafodelista"/>
        <w:spacing w:after="160"/>
        <w:ind w:right="424"/>
        <w:jc w:val="center"/>
        <w:rPr>
          <w:rFonts w:ascii="Calibri" w:eastAsia="Century Gothic" w:hAnsi="Calibri" w:cs="Calibri"/>
          <w:b/>
          <w:sz w:val="24"/>
          <w:szCs w:val="24"/>
        </w:rPr>
      </w:pPr>
      <w:r w:rsidRPr="002452DA">
        <w:rPr>
          <w:rFonts w:ascii="Calibri" w:eastAsia="Century Gothic" w:hAnsi="Calibri" w:cs="Calibri"/>
          <w:b/>
          <w:sz w:val="24"/>
          <w:szCs w:val="24"/>
        </w:rPr>
        <w:t>Figura 1</w:t>
      </w:r>
    </w:p>
    <w:p w14:paraId="39B4B2B9" w14:textId="77777777" w:rsidR="008C3B24" w:rsidRPr="002452DA" w:rsidRDefault="008C3B24" w:rsidP="00CB1EA5">
      <w:pPr>
        <w:pStyle w:val="Prrafodelista"/>
        <w:jc w:val="center"/>
        <w:rPr>
          <w:rFonts w:ascii="Calibri" w:eastAsia="Century Gothic" w:hAnsi="Calibri" w:cs="Calibri"/>
          <w:sz w:val="24"/>
          <w:szCs w:val="24"/>
        </w:rPr>
      </w:pPr>
      <w:r w:rsidRPr="002452DA">
        <w:rPr>
          <w:noProof/>
        </w:rPr>
        <w:drawing>
          <wp:inline distT="0" distB="0" distL="0" distR="0" wp14:anchorId="64392D62" wp14:editId="6B180C13">
            <wp:extent cx="3798270" cy="3010619"/>
            <wp:effectExtent l="0" t="0" r="0" b="0"/>
            <wp:docPr id="3" name="Imagen 3" descr="Diagrama Economía Digital" title="Dia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3408" cy="3022618"/>
                    </a:xfrm>
                    <a:prstGeom prst="rect">
                      <a:avLst/>
                    </a:prstGeom>
                    <a:noFill/>
                    <a:ln>
                      <a:noFill/>
                    </a:ln>
                  </pic:spPr>
                </pic:pic>
              </a:graphicData>
            </a:graphic>
          </wp:inline>
        </w:drawing>
      </w:r>
    </w:p>
    <w:p w14:paraId="36E4FE70" w14:textId="77777777" w:rsidR="0048366C" w:rsidRPr="002452DA" w:rsidRDefault="0048366C" w:rsidP="003344F0">
      <w:pPr>
        <w:ind w:left="360" w:firstLine="360"/>
        <w:jc w:val="both"/>
        <w:rPr>
          <w:rFonts w:ascii="Calibri" w:eastAsia="Calibri" w:hAnsi="Calibri" w:cs="Calibri"/>
          <w:bCs/>
          <w:sz w:val="24"/>
          <w:szCs w:val="24"/>
          <w:lang w:eastAsia="en-US"/>
        </w:rPr>
      </w:pPr>
    </w:p>
    <w:p w14:paraId="6326BC75" w14:textId="18A1494B" w:rsidR="001A2B54" w:rsidRPr="002452DA" w:rsidRDefault="00050E55" w:rsidP="00560F0A">
      <w:pPr>
        <w:pStyle w:val="Prrafodelista"/>
        <w:numPr>
          <w:ilvl w:val="0"/>
          <w:numId w:val="21"/>
        </w:numPr>
        <w:spacing w:after="160"/>
        <w:ind w:left="709" w:right="424" w:hanging="425"/>
        <w:jc w:val="both"/>
        <w:rPr>
          <w:rFonts w:ascii="Calibri" w:eastAsia="Calibri" w:hAnsi="Calibri" w:cs="Calibri"/>
          <w:bCs/>
          <w:sz w:val="24"/>
          <w:szCs w:val="24"/>
          <w:lang w:eastAsia="en-US"/>
        </w:rPr>
      </w:pPr>
      <w:r w:rsidRPr="002452DA">
        <w:rPr>
          <w:rFonts w:ascii="Calibri" w:eastAsia="Calibri" w:hAnsi="Calibri" w:cs="Calibri"/>
          <w:bCs/>
          <w:sz w:val="24"/>
          <w:szCs w:val="24"/>
          <w:lang w:eastAsia="en-US"/>
        </w:rPr>
        <w:t>Si bien al Instituto le ha sido encomendado por la Constitución</w:t>
      </w:r>
      <w:r w:rsidR="0048366C" w:rsidRPr="002452DA">
        <w:rPr>
          <w:rFonts w:ascii="Calibri" w:eastAsia="Calibri" w:hAnsi="Calibri" w:cs="Calibri"/>
          <w:bCs/>
          <w:sz w:val="24"/>
          <w:szCs w:val="24"/>
          <w:lang w:eastAsia="en-US"/>
        </w:rPr>
        <w:t xml:space="preserve"> Política de los Estados Unidos Mexicanos</w:t>
      </w:r>
      <w:r w:rsidR="00DD4014" w:rsidRPr="002452DA">
        <w:rPr>
          <w:rFonts w:ascii="Calibri" w:eastAsia="Calibri" w:hAnsi="Calibri" w:cs="Calibri"/>
          <w:bCs/>
          <w:sz w:val="24"/>
          <w:szCs w:val="24"/>
          <w:lang w:eastAsia="en-US"/>
        </w:rPr>
        <w:t xml:space="preserve"> (</w:t>
      </w:r>
      <w:r w:rsidR="00DD4014" w:rsidRPr="002452DA">
        <w:rPr>
          <w:rFonts w:ascii="Calibri" w:eastAsia="Calibri" w:hAnsi="Calibri" w:cs="Calibri"/>
          <w:b/>
          <w:sz w:val="24"/>
          <w:szCs w:val="24"/>
          <w:lang w:eastAsia="en-US"/>
        </w:rPr>
        <w:t>Constitución o CPEUM</w:t>
      </w:r>
      <w:r w:rsidR="00DD4014" w:rsidRPr="002452DA">
        <w:rPr>
          <w:rFonts w:ascii="Calibri" w:eastAsia="Calibri" w:hAnsi="Calibri" w:cs="Calibri"/>
          <w:bCs/>
          <w:sz w:val="24"/>
          <w:szCs w:val="24"/>
          <w:lang w:eastAsia="en-US"/>
        </w:rPr>
        <w:t>)</w:t>
      </w:r>
      <w:r w:rsidRPr="002452DA">
        <w:rPr>
          <w:rFonts w:ascii="Calibri" w:eastAsia="Calibri" w:hAnsi="Calibri" w:cs="Calibri"/>
          <w:bCs/>
          <w:sz w:val="24"/>
          <w:szCs w:val="24"/>
          <w:lang w:eastAsia="en-US"/>
        </w:rPr>
        <w:t xml:space="preserve"> el desarrollo eficiente de los sectores de telecomunicaciones y radiod</w:t>
      </w:r>
      <w:r w:rsidR="002562A8" w:rsidRPr="002452DA">
        <w:rPr>
          <w:rFonts w:ascii="Calibri" w:eastAsia="Calibri" w:hAnsi="Calibri" w:cs="Calibri"/>
          <w:bCs/>
          <w:sz w:val="24"/>
          <w:szCs w:val="24"/>
          <w:lang w:eastAsia="en-US"/>
        </w:rPr>
        <w:t xml:space="preserve">ifusión, sus facultades de regulación y supervisión no alcanzan para </w:t>
      </w:r>
      <w:r w:rsidR="008A596A" w:rsidRPr="002452DA">
        <w:rPr>
          <w:rFonts w:ascii="Calibri" w:eastAsia="Calibri" w:hAnsi="Calibri" w:cs="Calibri"/>
          <w:bCs/>
          <w:sz w:val="24"/>
          <w:szCs w:val="24"/>
          <w:lang w:eastAsia="en-US"/>
        </w:rPr>
        <w:t>resolver todos los retos actuales que se presenta</w:t>
      </w:r>
      <w:r w:rsidR="004976C7" w:rsidRPr="002452DA">
        <w:rPr>
          <w:rFonts w:ascii="Calibri" w:eastAsia="Calibri" w:hAnsi="Calibri" w:cs="Calibri"/>
          <w:bCs/>
          <w:sz w:val="24"/>
          <w:szCs w:val="24"/>
          <w:lang w:eastAsia="en-US"/>
        </w:rPr>
        <w:t>n</w:t>
      </w:r>
      <w:r w:rsidR="008A596A" w:rsidRPr="002452DA">
        <w:rPr>
          <w:rFonts w:ascii="Calibri" w:eastAsia="Calibri" w:hAnsi="Calibri" w:cs="Calibri"/>
          <w:bCs/>
          <w:sz w:val="24"/>
          <w:szCs w:val="24"/>
          <w:lang w:eastAsia="en-US"/>
        </w:rPr>
        <w:t xml:space="preserve"> para echar a andar una agenda integral que promueva el desarrollo eficiente de</w:t>
      </w:r>
      <w:r w:rsidR="00E27A3E" w:rsidRPr="002452DA">
        <w:rPr>
          <w:rFonts w:ascii="Calibri" w:eastAsia="Calibri" w:hAnsi="Calibri" w:cs="Calibri"/>
          <w:bCs/>
          <w:sz w:val="24"/>
          <w:szCs w:val="24"/>
          <w:lang w:eastAsia="en-US"/>
        </w:rPr>
        <w:t>l</w:t>
      </w:r>
      <w:r w:rsidR="008A596A" w:rsidRPr="002452DA">
        <w:rPr>
          <w:rFonts w:ascii="Calibri" w:eastAsia="Calibri" w:hAnsi="Calibri" w:cs="Calibri"/>
          <w:bCs/>
          <w:sz w:val="24"/>
          <w:szCs w:val="24"/>
          <w:lang w:eastAsia="en-US"/>
        </w:rPr>
        <w:t xml:space="preserve"> entorn</w:t>
      </w:r>
      <w:r w:rsidR="004976C7" w:rsidRPr="002452DA">
        <w:rPr>
          <w:rFonts w:ascii="Calibri" w:eastAsia="Calibri" w:hAnsi="Calibri" w:cs="Calibri"/>
          <w:bCs/>
          <w:sz w:val="24"/>
          <w:szCs w:val="24"/>
          <w:lang w:eastAsia="en-US"/>
        </w:rPr>
        <w:t>o</w:t>
      </w:r>
      <w:r w:rsidR="00E27A3E" w:rsidRPr="002452DA">
        <w:rPr>
          <w:rFonts w:ascii="Calibri" w:eastAsia="Calibri" w:hAnsi="Calibri" w:cs="Calibri"/>
          <w:bCs/>
          <w:sz w:val="24"/>
          <w:szCs w:val="24"/>
          <w:lang w:eastAsia="en-US"/>
        </w:rPr>
        <w:t xml:space="preserve"> digital</w:t>
      </w:r>
      <w:r w:rsidR="004976C7" w:rsidRPr="002452DA">
        <w:rPr>
          <w:rFonts w:ascii="Calibri" w:eastAsia="Calibri" w:hAnsi="Calibri" w:cs="Calibri"/>
          <w:bCs/>
          <w:sz w:val="24"/>
          <w:szCs w:val="24"/>
          <w:lang w:eastAsia="en-US"/>
        </w:rPr>
        <w:t>.</w:t>
      </w:r>
      <w:r w:rsidR="00BD1FD3" w:rsidRPr="002452DA">
        <w:rPr>
          <w:rFonts w:ascii="Calibri" w:eastAsia="Calibri" w:hAnsi="Calibri" w:cs="Calibri"/>
          <w:bCs/>
          <w:sz w:val="24"/>
          <w:szCs w:val="24"/>
          <w:lang w:eastAsia="en-US"/>
        </w:rPr>
        <w:t xml:space="preserve"> No obstante, siendo que la Constitución le ha conferido al IFT el desarrollo eficiente del sector de telecomunicaciones y que ello engloba la identificación de medidas para incentivar la oferta y la demanda de estos servicios</w:t>
      </w:r>
      <w:r w:rsidR="00DE657C" w:rsidRPr="002452DA">
        <w:rPr>
          <w:rFonts w:ascii="Calibri" w:eastAsia="Calibri" w:hAnsi="Calibri" w:cs="Calibri"/>
          <w:bCs/>
          <w:sz w:val="24"/>
          <w:szCs w:val="24"/>
          <w:lang w:eastAsia="en-US"/>
        </w:rPr>
        <w:t xml:space="preserve"> </w:t>
      </w:r>
      <w:r w:rsidR="00DD4014" w:rsidRPr="002452DA">
        <w:rPr>
          <w:rFonts w:ascii="Calibri" w:eastAsia="Calibri" w:hAnsi="Calibri" w:cs="Calibri"/>
          <w:bCs/>
          <w:sz w:val="24"/>
          <w:szCs w:val="24"/>
          <w:lang w:eastAsia="en-US"/>
        </w:rPr>
        <w:t>-</w:t>
      </w:r>
      <w:r w:rsidR="00DE657C" w:rsidRPr="002452DA">
        <w:rPr>
          <w:rFonts w:ascii="Calibri" w:eastAsia="Calibri" w:hAnsi="Calibri" w:cs="Calibri"/>
          <w:bCs/>
          <w:sz w:val="24"/>
          <w:szCs w:val="24"/>
          <w:lang w:eastAsia="en-US"/>
        </w:rPr>
        <w:t xml:space="preserve">incluyendo acciones para </w:t>
      </w:r>
      <w:r w:rsidR="00B0552A" w:rsidRPr="002452DA">
        <w:rPr>
          <w:rFonts w:ascii="Calibri" w:eastAsia="Calibri" w:hAnsi="Calibri" w:cs="Calibri"/>
          <w:bCs/>
          <w:sz w:val="24"/>
          <w:szCs w:val="24"/>
          <w:lang w:eastAsia="en-US"/>
        </w:rPr>
        <w:t>el</w:t>
      </w:r>
      <w:r w:rsidR="00DE657C" w:rsidRPr="002452DA">
        <w:rPr>
          <w:rFonts w:ascii="Calibri" w:eastAsia="Calibri" w:hAnsi="Calibri" w:cs="Calibri"/>
          <w:bCs/>
          <w:sz w:val="24"/>
          <w:szCs w:val="24"/>
          <w:lang w:eastAsia="en-US"/>
        </w:rPr>
        <w:t xml:space="preserve"> crecimiento de las inversiones y cobertura</w:t>
      </w:r>
      <w:r w:rsidR="00DD4014" w:rsidRPr="002452DA">
        <w:rPr>
          <w:rFonts w:ascii="Calibri" w:eastAsia="Calibri" w:hAnsi="Calibri" w:cs="Calibri"/>
          <w:bCs/>
          <w:sz w:val="24"/>
          <w:szCs w:val="24"/>
          <w:lang w:eastAsia="en-US"/>
        </w:rPr>
        <w:t>-</w:t>
      </w:r>
      <w:r w:rsidR="00DE657C" w:rsidRPr="002452DA">
        <w:rPr>
          <w:rFonts w:ascii="Calibri" w:eastAsia="Calibri" w:hAnsi="Calibri" w:cs="Calibri"/>
          <w:bCs/>
          <w:sz w:val="24"/>
          <w:szCs w:val="24"/>
          <w:lang w:eastAsia="en-US"/>
        </w:rPr>
        <w:t xml:space="preserve"> consideramos que el Instituto </w:t>
      </w:r>
      <w:r w:rsidR="00DE657C" w:rsidRPr="002452DA">
        <w:rPr>
          <w:rFonts w:ascii="Calibri" w:eastAsia="Calibri" w:hAnsi="Calibri" w:cs="Calibri"/>
          <w:b/>
          <w:bCs/>
          <w:sz w:val="24"/>
          <w:szCs w:val="24"/>
          <w:lang w:eastAsia="en-US"/>
        </w:rPr>
        <w:t xml:space="preserve">tiene la capacidad técnica y legal para estudiar y abogar por la </w:t>
      </w:r>
      <w:r w:rsidR="00C1021B" w:rsidRPr="002452DA">
        <w:rPr>
          <w:rFonts w:ascii="Calibri" w:eastAsia="Calibri" w:hAnsi="Calibri" w:cs="Calibri"/>
          <w:b/>
          <w:bCs/>
          <w:sz w:val="24"/>
          <w:szCs w:val="24"/>
          <w:lang w:eastAsia="en-US"/>
        </w:rPr>
        <w:t>adopción e instrumentación de estrategias que, a pesar de no caer estrictamente en su ámbito de regulación, inciden en el desarrollo eficiente del sector de telecomunicaciones</w:t>
      </w:r>
      <w:r w:rsidR="001A2B54" w:rsidRPr="002452DA">
        <w:rPr>
          <w:rFonts w:ascii="Calibri" w:eastAsia="Calibri" w:hAnsi="Calibri" w:cs="Calibri"/>
          <w:bCs/>
          <w:sz w:val="24"/>
          <w:szCs w:val="24"/>
          <w:lang w:eastAsia="en-US"/>
        </w:rPr>
        <w:t>.</w:t>
      </w:r>
    </w:p>
    <w:p w14:paraId="16805044" w14:textId="7F195E49" w:rsidR="001A2B54" w:rsidRPr="002452DA" w:rsidRDefault="001A2B54" w:rsidP="001A2B54">
      <w:pPr>
        <w:pStyle w:val="Prrafodelista"/>
        <w:rPr>
          <w:rFonts w:ascii="Calibri" w:eastAsia="Calibri" w:hAnsi="Calibri" w:cs="Calibri"/>
          <w:bCs/>
          <w:sz w:val="24"/>
          <w:szCs w:val="24"/>
          <w:lang w:eastAsia="en-US"/>
        </w:rPr>
      </w:pPr>
    </w:p>
    <w:p w14:paraId="463FCD0D" w14:textId="74E1B1BB" w:rsidR="001A2B54" w:rsidRPr="002452DA" w:rsidRDefault="004976C7" w:rsidP="00560F0A">
      <w:pPr>
        <w:pStyle w:val="Prrafodelista"/>
        <w:numPr>
          <w:ilvl w:val="0"/>
          <w:numId w:val="21"/>
        </w:numPr>
        <w:spacing w:after="160"/>
        <w:ind w:left="709" w:right="424" w:hanging="425"/>
        <w:jc w:val="both"/>
        <w:rPr>
          <w:rFonts w:ascii="Calibri" w:eastAsia="Calibri" w:hAnsi="Calibri" w:cs="Calibri"/>
          <w:bCs/>
          <w:sz w:val="24"/>
          <w:szCs w:val="24"/>
          <w:lang w:eastAsia="en-US"/>
        </w:rPr>
      </w:pPr>
      <w:r w:rsidRPr="002452DA">
        <w:rPr>
          <w:rFonts w:ascii="Calibri" w:eastAsia="Calibri" w:hAnsi="Calibri" w:cs="Calibri"/>
          <w:bCs/>
          <w:sz w:val="24"/>
          <w:szCs w:val="24"/>
          <w:lang w:eastAsia="en-US"/>
        </w:rPr>
        <w:t xml:space="preserve">En efecto, </w:t>
      </w:r>
      <w:r w:rsidR="002744AD" w:rsidRPr="002452DA">
        <w:rPr>
          <w:rFonts w:ascii="Calibri" w:eastAsia="Calibri" w:hAnsi="Calibri" w:cs="Calibri"/>
          <w:bCs/>
          <w:sz w:val="24"/>
          <w:szCs w:val="24"/>
          <w:lang w:eastAsia="en-US"/>
        </w:rPr>
        <w:t xml:space="preserve">el artículo 28 de </w:t>
      </w:r>
      <w:r w:rsidR="00BB3FE2" w:rsidRPr="002452DA">
        <w:rPr>
          <w:rFonts w:ascii="Calibri" w:eastAsia="Calibri" w:hAnsi="Calibri" w:cs="Calibri"/>
          <w:bCs/>
          <w:sz w:val="24"/>
          <w:szCs w:val="24"/>
          <w:lang w:eastAsia="en-US"/>
        </w:rPr>
        <w:t xml:space="preserve">CPEUM </w:t>
      </w:r>
      <w:r w:rsidR="002744AD" w:rsidRPr="002452DA">
        <w:rPr>
          <w:rFonts w:ascii="Calibri" w:eastAsia="Calibri" w:hAnsi="Calibri" w:cs="Calibri"/>
          <w:bCs/>
          <w:sz w:val="24"/>
          <w:szCs w:val="24"/>
          <w:lang w:eastAsia="en-US"/>
        </w:rPr>
        <w:t>crea al Instituto como un órgano constitucional autónomo encargado del desarrollo eficiente de las telecomunicaciones y de garantizar las condiciones de competencia en el mismo sector; teniendo las facultades para emitir disposiciones administrativas de carácter general exclusivamente para el cumplimiento de su función regulatoria en el sector de su competencia</w:t>
      </w:r>
      <w:r w:rsidR="00CF5784" w:rsidRPr="002452DA">
        <w:rPr>
          <w:rFonts w:ascii="Calibri" w:eastAsia="Calibri" w:hAnsi="Calibri" w:cs="Calibri"/>
          <w:bCs/>
          <w:sz w:val="24"/>
          <w:szCs w:val="24"/>
          <w:lang w:eastAsia="en-US"/>
        </w:rPr>
        <w:t xml:space="preserve">. En particular, la propia </w:t>
      </w:r>
      <w:r w:rsidR="00293AE0" w:rsidRPr="002452DA">
        <w:rPr>
          <w:rFonts w:ascii="Calibri" w:eastAsia="Calibri" w:hAnsi="Calibri" w:cs="Calibri"/>
          <w:bCs/>
          <w:sz w:val="24"/>
          <w:szCs w:val="24"/>
          <w:lang w:eastAsia="en-US"/>
        </w:rPr>
        <w:t>C</w:t>
      </w:r>
      <w:r w:rsidR="00CF5784" w:rsidRPr="002452DA">
        <w:rPr>
          <w:rFonts w:ascii="Calibri" w:eastAsia="Calibri" w:hAnsi="Calibri" w:cs="Calibri"/>
          <w:bCs/>
          <w:sz w:val="24"/>
          <w:szCs w:val="24"/>
          <w:lang w:eastAsia="en-US"/>
        </w:rPr>
        <w:t xml:space="preserve">onstitución establece que el Instituto </w:t>
      </w:r>
      <w:r w:rsidR="002744AD" w:rsidRPr="002452DA">
        <w:rPr>
          <w:rFonts w:ascii="Calibri" w:eastAsia="Calibri" w:hAnsi="Calibri" w:cs="Calibri"/>
          <w:bCs/>
          <w:sz w:val="24"/>
          <w:szCs w:val="24"/>
          <w:lang w:eastAsia="en-US"/>
        </w:rPr>
        <w:t xml:space="preserve">tendrá a su cargo la regulación, promoción y </w:t>
      </w:r>
      <w:r w:rsidR="002744AD" w:rsidRPr="002452DA">
        <w:rPr>
          <w:rFonts w:ascii="Calibri" w:eastAsia="Calibri" w:hAnsi="Calibri" w:cs="Calibri"/>
          <w:bCs/>
          <w:sz w:val="24"/>
          <w:szCs w:val="24"/>
          <w:lang w:eastAsia="en-US"/>
        </w:rPr>
        <w:lastRenderedPageBreak/>
        <w:t xml:space="preserve">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w:t>
      </w:r>
      <w:r w:rsidR="00CF5784" w:rsidRPr="002452DA">
        <w:rPr>
          <w:rFonts w:ascii="Calibri" w:eastAsia="Calibri" w:hAnsi="Calibri" w:cs="Calibri"/>
          <w:bCs/>
          <w:sz w:val="24"/>
          <w:szCs w:val="24"/>
          <w:lang w:eastAsia="en-US"/>
        </w:rPr>
        <w:t xml:space="preserve">la </w:t>
      </w:r>
      <w:r w:rsidR="00B60106" w:rsidRPr="002452DA">
        <w:rPr>
          <w:rFonts w:ascii="Calibri" w:eastAsia="Calibri" w:hAnsi="Calibri" w:cs="Calibri"/>
          <w:bCs/>
          <w:sz w:val="24"/>
          <w:szCs w:val="24"/>
          <w:lang w:eastAsia="en-US"/>
        </w:rPr>
        <w:t xml:space="preserve">misma </w:t>
      </w:r>
      <w:r w:rsidR="001A2B54" w:rsidRPr="002452DA">
        <w:rPr>
          <w:rFonts w:ascii="Calibri" w:eastAsia="Calibri" w:hAnsi="Calibri" w:cs="Calibri"/>
          <w:bCs/>
          <w:sz w:val="24"/>
          <w:szCs w:val="24"/>
          <w:lang w:eastAsia="en-US"/>
        </w:rPr>
        <w:t>Constitución.</w:t>
      </w:r>
    </w:p>
    <w:p w14:paraId="4EA98B4B" w14:textId="77777777" w:rsidR="001A2B54" w:rsidRPr="002452DA" w:rsidRDefault="001A2B54" w:rsidP="001A2B54">
      <w:pPr>
        <w:pStyle w:val="Prrafodelista"/>
        <w:rPr>
          <w:rFonts w:ascii="Calibri" w:eastAsia="Calibri" w:hAnsi="Calibri" w:cs="Calibri"/>
          <w:bCs/>
          <w:sz w:val="24"/>
          <w:szCs w:val="24"/>
          <w:lang w:eastAsia="en-US"/>
        </w:rPr>
      </w:pPr>
    </w:p>
    <w:p w14:paraId="7DD22289" w14:textId="77777777" w:rsidR="001A2B54" w:rsidRPr="002452DA" w:rsidRDefault="00CF5784" w:rsidP="00560F0A">
      <w:pPr>
        <w:pStyle w:val="Prrafodelista"/>
        <w:numPr>
          <w:ilvl w:val="0"/>
          <w:numId w:val="21"/>
        </w:numPr>
        <w:spacing w:after="160"/>
        <w:ind w:left="709" w:right="424" w:hanging="425"/>
        <w:jc w:val="both"/>
        <w:rPr>
          <w:rFonts w:ascii="Calibri" w:eastAsia="Calibri" w:hAnsi="Calibri" w:cs="Calibri"/>
          <w:bCs/>
          <w:sz w:val="24"/>
          <w:szCs w:val="24"/>
          <w:lang w:eastAsia="en-US"/>
        </w:rPr>
      </w:pPr>
      <w:r w:rsidRPr="002452DA">
        <w:rPr>
          <w:rFonts w:ascii="Calibri" w:eastAsia="Calibri" w:hAnsi="Calibri" w:cs="Calibri"/>
          <w:bCs/>
          <w:sz w:val="24"/>
          <w:szCs w:val="24"/>
          <w:lang w:eastAsia="en-US"/>
        </w:rPr>
        <w:t xml:space="preserve">Por su parte </w:t>
      </w:r>
      <w:r w:rsidR="00BB3FE2" w:rsidRPr="002452DA">
        <w:rPr>
          <w:rFonts w:ascii="Calibri" w:eastAsia="Calibri" w:hAnsi="Calibri" w:cs="Calibri"/>
          <w:bCs/>
          <w:sz w:val="24"/>
          <w:szCs w:val="24"/>
          <w:lang w:eastAsia="en-US"/>
        </w:rPr>
        <w:t xml:space="preserve">los </w:t>
      </w:r>
      <w:r w:rsidR="00AE4A44" w:rsidRPr="002452DA">
        <w:rPr>
          <w:rFonts w:ascii="Calibri" w:eastAsia="Calibri" w:hAnsi="Calibri" w:cs="Calibri"/>
          <w:bCs/>
          <w:sz w:val="24"/>
          <w:szCs w:val="24"/>
          <w:lang w:eastAsia="en-US"/>
        </w:rPr>
        <w:t>artículos 6o y 7o de la</w:t>
      </w:r>
      <w:r w:rsidR="00BB3FE2" w:rsidRPr="002452DA">
        <w:rPr>
          <w:rFonts w:ascii="Calibri" w:eastAsia="Calibri" w:hAnsi="Calibri" w:cs="Calibri"/>
          <w:bCs/>
          <w:sz w:val="24"/>
          <w:szCs w:val="24"/>
          <w:lang w:eastAsia="en-US"/>
        </w:rPr>
        <w:t xml:space="preserve"> </w:t>
      </w:r>
      <w:r w:rsidR="00AE4A44" w:rsidRPr="002452DA">
        <w:rPr>
          <w:rFonts w:ascii="Calibri" w:eastAsia="Calibri" w:hAnsi="Calibri" w:cs="Calibri"/>
          <w:bCs/>
          <w:sz w:val="24"/>
          <w:szCs w:val="24"/>
          <w:lang w:eastAsia="en-US"/>
        </w:rPr>
        <w:t>CPEUM</w:t>
      </w:r>
      <w:r w:rsidR="00BB3FE2" w:rsidRPr="002452DA">
        <w:rPr>
          <w:rFonts w:ascii="Calibri" w:eastAsia="Calibri" w:hAnsi="Calibri" w:cs="Calibri"/>
          <w:bCs/>
          <w:sz w:val="24"/>
          <w:szCs w:val="24"/>
          <w:lang w:eastAsia="en-US"/>
        </w:rPr>
        <w:t>, establece</w:t>
      </w:r>
      <w:r w:rsidR="008F4C49" w:rsidRPr="002452DA">
        <w:rPr>
          <w:rFonts w:ascii="Calibri" w:eastAsia="Calibri" w:hAnsi="Calibri" w:cs="Calibri"/>
          <w:bCs/>
          <w:sz w:val="24"/>
          <w:szCs w:val="24"/>
          <w:lang w:eastAsia="en-US"/>
        </w:rPr>
        <w:t xml:space="preserve">n </w:t>
      </w:r>
      <w:r w:rsidR="00BB3FE2" w:rsidRPr="002452DA">
        <w:rPr>
          <w:rFonts w:ascii="Calibri" w:eastAsia="Calibri" w:hAnsi="Calibri" w:cs="Calibri"/>
          <w:bCs/>
          <w:sz w:val="24"/>
          <w:szCs w:val="24"/>
          <w:lang w:eastAsia="en-US"/>
        </w:rPr>
        <w:t>que</w:t>
      </w:r>
      <w:r w:rsidR="008F4C49" w:rsidRPr="002452DA">
        <w:rPr>
          <w:rFonts w:ascii="Calibri" w:eastAsia="Calibri" w:hAnsi="Calibri" w:cs="Calibri"/>
          <w:bCs/>
          <w:sz w:val="24"/>
          <w:szCs w:val="24"/>
          <w:lang w:eastAsia="en-US"/>
        </w:rPr>
        <w:t xml:space="preserve"> (I) </w:t>
      </w:r>
      <w:r w:rsidR="00BB3FE2" w:rsidRPr="002452DA">
        <w:rPr>
          <w:rFonts w:ascii="Calibri" w:eastAsia="Calibri" w:hAnsi="Calibri" w:cs="Calibri"/>
          <w:bCs/>
          <w:sz w:val="24"/>
          <w:szCs w:val="24"/>
          <w:lang w:eastAsia="en-US"/>
        </w:rPr>
        <w:t>e</w:t>
      </w:r>
      <w:r w:rsidR="00AE4A44" w:rsidRPr="002452DA">
        <w:rPr>
          <w:rFonts w:ascii="Calibri" w:eastAsia="Calibri" w:hAnsi="Calibri" w:cs="Calibri"/>
          <w:bCs/>
          <w:sz w:val="24"/>
          <w:szCs w:val="24"/>
          <w:lang w:eastAsia="en-US"/>
        </w:rPr>
        <w:t>l Estado garantizará el derecho de acceso a las tecnologías de la información y comunicación, así como a los servicios de radiodifusión y telecomunicaciones, incluido el de banda ancha e internet</w:t>
      </w:r>
      <w:r w:rsidR="00BB3FE2" w:rsidRPr="002452DA">
        <w:rPr>
          <w:rFonts w:ascii="Calibri" w:eastAsia="Calibri" w:hAnsi="Calibri" w:cs="Calibri"/>
          <w:bCs/>
          <w:sz w:val="24"/>
          <w:szCs w:val="24"/>
          <w:lang w:eastAsia="en-US"/>
        </w:rPr>
        <w:t xml:space="preserve">; </w:t>
      </w:r>
      <w:r w:rsidR="008F4C49" w:rsidRPr="002452DA">
        <w:rPr>
          <w:rFonts w:ascii="Calibri" w:eastAsia="Calibri" w:hAnsi="Calibri" w:cs="Calibri"/>
          <w:bCs/>
          <w:sz w:val="24"/>
          <w:szCs w:val="24"/>
          <w:lang w:eastAsia="en-US"/>
        </w:rPr>
        <w:t>(ii) e</w:t>
      </w:r>
      <w:r w:rsidR="00AE4A44" w:rsidRPr="002452DA">
        <w:rPr>
          <w:rFonts w:ascii="Calibri" w:eastAsia="Calibri" w:hAnsi="Calibri" w:cs="Calibri"/>
          <w:bCs/>
          <w:sz w:val="24"/>
          <w:szCs w:val="24"/>
          <w:lang w:eastAsia="en-US"/>
        </w:rPr>
        <w:t>l Estado garantizará a la población su integración a la sociedad de la información y el conocimiento, mediante una política de inclusión digital universal con metas anuales y sexenales</w:t>
      </w:r>
      <w:r w:rsidR="008F4C49" w:rsidRPr="002452DA">
        <w:rPr>
          <w:rFonts w:ascii="Calibri" w:eastAsia="Calibri" w:hAnsi="Calibri" w:cs="Calibri"/>
          <w:bCs/>
          <w:sz w:val="24"/>
          <w:szCs w:val="24"/>
          <w:lang w:eastAsia="en-US"/>
        </w:rPr>
        <w:t>; (iii) l</w:t>
      </w:r>
      <w:r w:rsidR="00AE4A44" w:rsidRPr="002452DA">
        <w:rPr>
          <w:rFonts w:ascii="Calibri" w:eastAsia="Calibri" w:hAnsi="Calibri" w:cs="Calibri"/>
          <w:bCs/>
          <w:sz w:val="24"/>
          <w:szCs w:val="24"/>
          <w:lang w:eastAsia="en-US"/>
        </w:rPr>
        <w:t>as telecomunicaciones son servicios públicos de interés general, por lo que el Estado garantizará que sean prestados en condiciones de competencia, calidad, pluralidad, cobertura universal, interconexión, convergencia, continuidad, acceso libre y sin injerencias arbitraria</w:t>
      </w:r>
      <w:r w:rsidR="008F4C49" w:rsidRPr="002452DA">
        <w:rPr>
          <w:rFonts w:ascii="Calibri" w:eastAsia="Calibri" w:hAnsi="Calibri" w:cs="Calibri"/>
          <w:bCs/>
          <w:sz w:val="24"/>
          <w:szCs w:val="24"/>
          <w:lang w:eastAsia="en-US"/>
        </w:rPr>
        <w:t>s</w:t>
      </w:r>
      <w:r w:rsidR="00330B34" w:rsidRPr="002452DA">
        <w:rPr>
          <w:rFonts w:ascii="Calibri" w:eastAsia="Calibri" w:hAnsi="Calibri" w:cs="Calibri"/>
          <w:bCs/>
          <w:sz w:val="24"/>
          <w:szCs w:val="24"/>
          <w:lang w:eastAsia="en-US"/>
        </w:rPr>
        <w:t>.</w:t>
      </w:r>
      <w:r w:rsidR="004760D9" w:rsidRPr="002452DA">
        <w:rPr>
          <w:rFonts w:ascii="Calibri" w:eastAsia="Calibri" w:hAnsi="Calibri" w:cs="Calibri"/>
          <w:bCs/>
          <w:sz w:val="24"/>
          <w:szCs w:val="24"/>
          <w:lang w:eastAsia="en-US"/>
        </w:rPr>
        <w:t xml:space="preserve"> </w:t>
      </w:r>
    </w:p>
    <w:p w14:paraId="5B98A10D" w14:textId="77777777" w:rsidR="001A2B54" w:rsidRPr="002452DA" w:rsidRDefault="001A2B54" w:rsidP="001A2B54">
      <w:pPr>
        <w:pStyle w:val="Prrafodelista"/>
        <w:rPr>
          <w:rFonts w:ascii="Calibri" w:eastAsia="Calibri" w:hAnsi="Calibri" w:cs="Calibri"/>
          <w:bCs/>
          <w:sz w:val="24"/>
          <w:szCs w:val="24"/>
          <w:lang w:eastAsia="en-US"/>
        </w:rPr>
      </w:pPr>
    </w:p>
    <w:p w14:paraId="132D9322" w14:textId="20609CB7" w:rsidR="001A2B54" w:rsidRPr="002452DA" w:rsidRDefault="00B60106" w:rsidP="00560F0A">
      <w:pPr>
        <w:pStyle w:val="Prrafodelista"/>
        <w:numPr>
          <w:ilvl w:val="0"/>
          <w:numId w:val="21"/>
        </w:numPr>
        <w:spacing w:after="160"/>
        <w:ind w:right="424"/>
        <w:jc w:val="both"/>
        <w:rPr>
          <w:rFonts w:ascii="Calibri" w:eastAsia="Calibri" w:hAnsi="Calibri" w:cs="Calibri"/>
          <w:bCs/>
          <w:sz w:val="24"/>
          <w:szCs w:val="24"/>
          <w:lang w:eastAsia="en-US"/>
        </w:rPr>
      </w:pPr>
      <w:r w:rsidRPr="002452DA">
        <w:rPr>
          <w:rFonts w:ascii="Calibri" w:eastAsia="Calibri" w:hAnsi="Calibri" w:cs="Calibri"/>
          <w:bCs/>
          <w:sz w:val="24"/>
          <w:szCs w:val="24"/>
          <w:lang w:eastAsia="en-US"/>
        </w:rPr>
        <w:t xml:space="preserve">En apoyo de ello, </w:t>
      </w:r>
      <w:r w:rsidR="00D75511" w:rsidRPr="002452DA">
        <w:rPr>
          <w:rFonts w:ascii="Calibri" w:eastAsia="Calibri" w:hAnsi="Calibri" w:cs="Calibri"/>
          <w:bCs/>
          <w:sz w:val="24"/>
          <w:szCs w:val="24"/>
          <w:lang w:eastAsia="en-US"/>
        </w:rPr>
        <w:t xml:space="preserve">la </w:t>
      </w:r>
      <w:r w:rsidR="001B148F" w:rsidRPr="002452DA">
        <w:rPr>
          <w:rFonts w:ascii="Calibri" w:eastAsia="Calibri" w:hAnsi="Calibri" w:cs="Calibri"/>
          <w:bCs/>
          <w:sz w:val="24"/>
          <w:szCs w:val="24"/>
          <w:lang w:eastAsia="en-US"/>
        </w:rPr>
        <w:t xml:space="preserve">Ley </w:t>
      </w:r>
      <w:r w:rsidR="00AE4A44" w:rsidRPr="002452DA">
        <w:rPr>
          <w:rFonts w:ascii="Calibri" w:eastAsia="Calibri" w:hAnsi="Calibri" w:cs="Calibri"/>
          <w:bCs/>
          <w:sz w:val="24"/>
          <w:szCs w:val="24"/>
          <w:lang w:eastAsia="en-US"/>
        </w:rPr>
        <w:t>Federal de Telecomunicaciones y Radiodifusión (</w:t>
      </w:r>
      <w:r w:rsidR="00AE4A44" w:rsidRPr="002452DA">
        <w:rPr>
          <w:rFonts w:ascii="Calibri" w:eastAsia="Calibri" w:hAnsi="Calibri" w:cs="Calibri"/>
          <w:b/>
          <w:sz w:val="24"/>
          <w:szCs w:val="24"/>
          <w:lang w:eastAsia="en-US"/>
        </w:rPr>
        <w:t>LFTR</w:t>
      </w:r>
      <w:r w:rsidR="00AE4A44" w:rsidRPr="002452DA">
        <w:rPr>
          <w:rFonts w:ascii="Calibri" w:eastAsia="Calibri" w:hAnsi="Calibri" w:cs="Calibri"/>
          <w:bCs/>
          <w:sz w:val="24"/>
          <w:szCs w:val="24"/>
          <w:lang w:eastAsia="en-US"/>
        </w:rPr>
        <w:t xml:space="preserve">) </w:t>
      </w:r>
      <w:r w:rsidR="00D75511" w:rsidRPr="002452DA">
        <w:rPr>
          <w:rFonts w:ascii="Calibri" w:eastAsia="Calibri" w:hAnsi="Calibri" w:cs="Calibri"/>
          <w:bCs/>
          <w:sz w:val="24"/>
          <w:szCs w:val="24"/>
          <w:lang w:eastAsia="en-US"/>
        </w:rPr>
        <w:t xml:space="preserve">le </w:t>
      </w:r>
      <w:r w:rsidR="001B148F" w:rsidRPr="002452DA">
        <w:rPr>
          <w:rFonts w:ascii="Calibri" w:eastAsia="Calibri" w:hAnsi="Calibri" w:cs="Calibri"/>
          <w:bCs/>
          <w:sz w:val="24"/>
          <w:szCs w:val="24"/>
          <w:lang w:eastAsia="en-US"/>
        </w:rPr>
        <w:t>c</w:t>
      </w:r>
      <w:r w:rsidR="00AE4A44" w:rsidRPr="002452DA">
        <w:rPr>
          <w:rFonts w:ascii="Calibri" w:eastAsia="Calibri" w:hAnsi="Calibri" w:cs="Calibri"/>
          <w:bCs/>
          <w:sz w:val="24"/>
          <w:szCs w:val="24"/>
          <w:lang w:eastAsia="en-US"/>
        </w:rPr>
        <w:t>onfiere atribuciones relacionadas con la gobernanza de los sistemas, incluyendo internet.</w:t>
      </w:r>
      <w:r w:rsidR="008B0C99" w:rsidRPr="002452DA">
        <w:rPr>
          <w:rFonts w:ascii="Calibri" w:eastAsia="Calibri" w:hAnsi="Calibri" w:cs="Calibri"/>
          <w:bCs/>
          <w:sz w:val="24"/>
          <w:szCs w:val="24"/>
          <w:lang w:eastAsia="en-US"/>
        </w:rPr>
        <w:t xml:space="preserve"> </w:t>
      </w:r>
      <w:r w:rsidR="002C340E" w:rsidRPr="002452DA">
        <w:rPr>
          <w:rFonts w:ascii="Calibri" w:eastAsia="Calibri" w:hAnsi="Calibri" w:cs="Calibri"/>
          <w:bCs/>
          <w:sz w:val="24"/>
          <w:szCs w:val="24"/>
          <w:lang w:eastAsia="en-US"/>
        </w:rPr>
        <w:t>L</w:t>
      </w:r>
      <w:r w:rsidR="008B0C99" w:rsidRPr="002452DA">
        <w:rPr>
          <w:rFonts w:ascii="Calibri" w:eastAsia="Calibri" w:hAnsi="Calibri" w:cs="Calibri"/>
          <w:bCs/>
          <w:sz w:val="24"/>
          <w:szCs w:val="24"/>
          <w:lang w:eastAsia="en-US"/>
        </w:rPr>
        <w:t xml:space="preserve">a LFTR faculta al IFT para </w:t>
      </w:r>
      <w:r w:rsidR="0002721B" w:rsidRPr="002452DA">
        <w:rPr>
          <w:rFonts w:ascii="Calibri" w:eastAsia="Calibri" w:hAnsi="Calibri" w:cs="Calibri"/>
          <w:bCs/>
          <w:sz w:val="24"/>
          <w:szCs w:val="24"/>
          <w:lang w:eastAsia="en-US"/>
        </w:rPr>
        <w:t xml:space="preserve">realizar las acciones necesarias para contribuir, en el ámbito de su competencia, al logro de los objetivos de la política de inclusión digital universal y cobertura universal establecida por el Ejecutivo Federal; </w:t>
      </w:r>
      <w:r w:rsidR="00183E49" w:rsidRPr="002452DA">
        <w:rPr>
          <w:rFonts w:ascii="Calibri" w:eastAsia="Calibri" w:hAnsi="Calibri" w:cs="Calibri"/>
          <w:bCs/>
          <w:sz w:val="24"/>
          <w:szCs w:val="24"/>
          <w:lang w:eastAsia="en-US"/>
        </w:rPr>
        <w:t>de</w:t>
      </w:r>
      <w:r w:rsidR="0002721B" w:rsidRPr="002452DA">
        <w:rPr>
          <w:rFonts w:ascii="Calibri" w:eastAsia="Calibri" w:hAnsi="Calibri" w:cs="Calibri"/>
          <w:bCs/>
          <w:sz w:val="24"/>
          <w:szCs w:val="24"/>
          <w:lang w:eastAsia="en-US"/>
        </w:rPr>
        <w:t xml:space="preserve"> los objetivos y metas fijados en el Plan Nacional de Desarrollo y los demás instrumentos programáticos relacionados con los sectores de radiodifusión y telecomunicaciones, </w:t>
      </w:r>
      <w:r w:rsidR="00183E49" w:rsidRPr="002452DA">
        <w:rPr>
          <w:rFonts w:ascii="Calibri" w:eastAsia="Calibri" w:hAnsi="Calibri" w:cs="Calibri"/>
          <w:bCs/>
          <w:sz w:val="24"/>
          <w:szCs w:val="24"/>
          <w:lang w:eastAsia="en-US"/>
        </w:rPr>
        <w:t>y</w:t>
      </w:r>
      <w:r w:rsidR="0002721B" w:rsidRPr="002452DA">
        <w:rPr>
          <w:rFonts w:ascii="Calibri" w:eastAsia="Calibri" w:hAnsi="Calibri" w:cs="Calibri"/>
          <w:bCs/>
          <w:sz w:val="24"/>
          <w:szCs w:val="24"/>
          <w:lang w:eastAsia="en-US"/>
        </w:rPr>
        <w:t xml:space="preserve"> para </w:t>
      </w:r>
      <w:r w:rsidR="008B0C99" w:rsidRPr="002452DA">
        <w:rPr>
          <w:rFonts w:ascii="Calibri" w:eastAsia="Calibri" w:hAnsi="Calibri" w:cs="Calibri"/>
          <w:bCs/>
          <w:sz w:val="24"/>
          <w:szCs w:val="24"/>
          <w:lang w:eastAsia="en-US"/>
        </w:rPr>
        <w:t xml:space="preserve">coordinarse con otros entes del sector público y privado para </w:t>
      </w:r>
      <w:r w:rsidR="0002721B" w:rsidRPr="002452DA">
        <w:rPr>
          <w:rFonts w:ascii="Calibri" w:eastAsia="Calibri" w:hAnsi="Calibri" w:cs="Calibri"/>
          <w:bCs/>
          <w:sz w:val="24"/>
          <w:szCs w:val="24"/>
          <w:lang w:eastAsia="en-US"/>
        </w:rPr>
        <w:t>el mejor cumplimiento de sus obligaciones.</w:t>
      </w:r>
    </w:p>
    <w:p w14:paraId="0172D61E" w14:textId="77777777" w:rsidR="001A2B54" w:rsidRPr="002452DA" w:rsidRDefault="001A2B54" w:rsidP="001A2B54">
      <w:pPr>
        <w:pStyle w:val="Prrafodelista"/>
        <w:rPr>
          <w:rFonts w:ascii="Calibri" w:eastAsia="Calibri" w:hAnsi="Calibri" w:cs="Calibri"/>
          <w:bCs/>
          <w:sz w:val="24"/>
          <w:szCs w:val="24"/>
          <w:lang w:eastAsia="en-US"/>
        </w:rPr>
      </w:pPr>
    </w:p>
    <w:p w14:paraId="22909B46" w14:textId="5C2E502A" w:rsidR="001A2B54" w:rsidRPr="002452DA" w:rsidRDefault="0002721B" w:rsidP="00560F0A">
      <w:pPr>
        <w:pStyle w:val="Prrafodelista"/>
        <w:numPr>
          <w:ilvl w:val="0"/>
          <w:numId w:val="21"/>
        </w:numPr>
        <w:spacing w:after="160"/>
        <w:ind w:right="424"/>
        <w:jc w:val="both"/>
        <w:rPr>
          <w:rFonts w:ascii="Calibri" w:eastAsia="Calibri" w:hAnsi="Calibri" w:cs="Calibri"/>
          <w:bCs/>
          <w:sz w:val="24"/>
          <w:szCs w:val="24"/>
          <w:lang w:eastAsia="en-US"/>
        </w:rPr>
      </w:pPr>
      <w:r w:rsidRPr="002452DA">
        <w:rPr>
          <w:rFonts w:ascii="Calibri" w:eastAsia="Calibri" w:hAnsi="Calibri" w:cs="Calibri"/>
          <w:bCs/>
          <w:sz w:val="24"/>
          <w:szCs w:val="24"/>
          <w:lang w:eastAsia="en-US"/>
        </w:rPr>
        <w:t>Igualmente, la Ley Federal de Competencia Económica</w:t>
      </w:r>
      <w:r w:rsidR="008D6A29" w:rsidRPr="002452DA">
        <w:rPr>
          <w:rFonts w:ascii="Calibri" w:eastAsia="Calibri" w:hAnsi="Calibri" w:cs="Calibri"/>
          <w:bCs/>
          <w:sz w:val="24"/>
          <w:szCs w:val="24"/>
          <w:lang w:eastAsia="en-US"/>
        </w:rPr>
        <w:t xml:space="preserve"> </w:t>
      </w:r>
      <w:r w:rsidR="002C340E" w:rsidRPr="002452DA">
        <w:rPr>
          <w:rFonts w:ascii="Calibri" w:eastAsia="Calibri" w:hAnsi="Calibri" w:cs="Calibri"/>
          <w:bCs/>
          <w:sz w:val="24"/>
          <w:szCs w:val="24"/>
          <w:lang w:eastAsia="en-US"/>
        </w:rPr>
        <w:t xml:space="preserve">-misma que </w:t>
      </w:r>
      <w:r w:rsidR="00C104FE" w:rsidRPr="002452DA">
        <w:rPr>
          <w:rFonts w:ascii="Calibri" w:eastAsia="Calibri" w:hAnsi="Calibri" w:cs="Calibri"/>
          <w:bCs/>
          <w:sz w:val="24"/>
          <w:szCs w:val="24"/>
          <w:lang w:eastAsia="en-US"/>
        </w:rPr>
        <w:t xml:space="preserve">por mandato constitucional </w:t>
      </w:r>
      <w:r w:rsidR="002C340E" w:rsidRPr="002452DA">
        <w:rPr>
          <w:rFonts w:ascii="Calibri" w:eastAsia="Calibri" w:hAnsi="Calibri" w:cs="Calibri"/>
          <w:bCs/>
          <w:sz w:val="24"/>
          <w:szCs w:val="24"/>
          <w:lang w:eastAsia="en-US"/>
        </w:rPr>
        <w:t xml:space="preserve">le compete al IFT aplicar tratándose de los sectores de telecomunicaciones y radiodifusión- </w:t>
      </w:r>
      <w:r w:rsidR="00C104FE" w:rsidRPr="002452DA">
        <w:rPr>
          <w:rFonts w:ascii="Calibri" w:eastAsia="Calibri" w:hAnsi="Calibri" w:cs="Calibri"/>
          <w:bCs/>
          <w:sz w:val="24"/>
          <w:szCs w:val="24"/>
          <w:lang w:eastAsia="en-US"/>
        </w:rPr>
        <w:t xml:space="preserve">contempla diversas atribuciones que involucran </w:t>
      </w:r>
      <w:r w:rsidR="008D6A29" w:rsidRPr="002452DA">
        <w:rPr>
          <w:rFonts w:ascii="Calibri" w:eastAsia="Calibri" w:hAnsi="Calibri" w:cs="Calibri"/>
          <w:bCs/>
          <w:sz w:val="24"/>
          <w:szCs w:val="24"/>
          <w:lang w:eastAsia="en-US"/>
        </w:rPr>
        <w:t xml:space="preserve">el estudio de cualquier barrera a la competencia </w:t>
      </w:r>
      <w:r w:rsidR="006E5008" w:rsidRPr="002452DA">
        <w:rPr>
          <w:rFonts w:ascii="Calibri" w:eastAsia="Calibri" w:hAnsi="Calibri" w:cs="Calibri"/>
          <w:bCs/>
          <w:sz w:val="24"/>
          <w:szCs w:val="24"/>
          <w:lang w:eastAsia="en-US"/>
        </w:rPr>
        <w:t xml:space="preserve">que pudiera incidir en las condiciones de competencia en el sector. De esta forma, </w:t>
      </w:r>
      <w:r w:rsidR="006E5008" w:rsidRPr="002452DA">
        <w:rPr>
          <w:rFonts w:ascii="Calibri" w:eastAsia="Calibri" w:hAnsi="Calibri" w:cs="Calibri"/>
          <w:b/>
          <w:bCs/>
          <w:sz w:val="24"/>
          <w:szCs w:val="24"/>
          <w:lang w:eastAsia="en-US"/>
        </w:rPr>
        <w:t xml:space="preserve">si bien el IFT no es el regulador ni supervisor de todos los temas que inciden en el entorno digital, sí puede tener un papel de facilitador para identificar y abogar por el establecimiento de medidas que tengan incidencia en el sector de telecomunicaciones </w:t>
      </w:r>
      <w:r w:rsidR="00C104FE" w:rsidRPr="002452DA">
        <w:rPr>
          <w:rFonts w:ascii="Calibri" w:eastAsia="Calibri" w:hAnsi="Calibri" w:cs="Calibri"/>
          <w:b/>
          <w:bCs/>
          <w:sz w:val="24"/>
          <w:szCs w:val="24"/>
          <w:lang w:eastAsia="en-US"/>
        </w:rPr>
        <w:t xml:space="preserve">y promuevan su desarrollo eficiente </w:t>
      </w:r>
      <w:r w:rsidR="006E5008" w:rsidRPr="002452DA">
        <w:rPr>
          <w:rFonts w:ascii="Calibri" w:eastAsia="Calibri" w:hAnsi="Calibri" w:cs="Calibri"/>
          <w:b/>
          <w:bCs/>
          <w:sz w:val="24"/>
          <w:szCs w:val="24"/>
          <w:lang w:eastAsia="en-US"/>
        </w:rPr>
        <w:t xml:space="preserve">independientemente que éstas alcancen o </w:t>
      </w:r>
      <w:r w:rsidR="0099774A" w:rsidRPr="002452DA">
        <w:rPr>
          <w:rFonts w:ascii="Calibri" w:eastAsia="Calibri" w:hAnsi="Calibri" w:cs="Calibri"/>
          <w:b/>
          <w:bCs/>
          <w:sz w:val="24"/>
          <w:szCs w:val="24"/>
          <w:lang w:eastAsia="en-US"/>
        </w:rPr>
        <w:t xml:space="preserve">impacten el desarrollo de </w:t>
      </w:r>
      <w:r w:rsidR="00DD5A47" w:rsidRPr="002452DA">
        <w:rPr>
          <w:rFonts w:ascii="Calibri" w:eastAsia="Calibri" w:hAnsi="Calibri" w:cs="Calibri"/>
          <w:b/>
          <w:bCs/>
          <w:sz w:val="24"/>
          <w:szCs w:val="24"/>
          <w:lang w:eastAsia="en-US"/>
        </w:rPr>
        <w:t xml:space="preserve">actividades que correspondan a otros sectores </w:t>
      </w:r>
      <w:r w:rsidR="000F1FDF" w:rsidRPr="002452DA">
        <w:rPr>
          <w:rFonts w:ascii="Calibri" w:eastAsia="Calibri" w:hAnsi="Calibri" w:cs="Calibri"/>
          <w:b/>
          <w:bCs/>
          <w:sz w:val="24"/>
          <w:szCs w:val="24"/>
          <w:lang w:eastAsia="en-US"/>
        </w:rPr>
        <w:t xml:space="preserve">de la actividad </w:t>
      </w:r>
      <w:r w:rsidR="0099774A" w:rsidRPr="002452DA">
        <w:rPr>
          <w:rFonts w:ascii="Calibri" w:eastAsia="Calibri" w:hAnsi="Calibri" w:cs="Calibri"/>
          <w:b/>
          <w:bCs/>
          <w:sz w:val="24"/>
          <w:szCs w:val="24"/>
          <w:lang w:eastAsia="en-US"/>
        </w:rPr>
        <w:t>económic</w:t>
      </w:r>
      <w:r w:rsidR="000F1FDF" w:rsidRPr="002452DA">
        <w:rPr>
          <w:rFonts w:ascii="Calibri" w:eastAsia="Calibri" w:hAnsi="Calibri" w:cs="Calibri"/>
          <w:b/>
          <w:bCs/>
          <w:sz w:val="24"/>
          <w:szCs w:val="24"/>
          <w:lang w:eastAsia="en-US"/>
        </w:rPr>
        <w:t>a</w:t>
      </w:r>
      <w:r w:rsidR="0099774A" w:rsidRPr="002452DA">
        <w:rPr>
          <w:rFonts w:ascii="Calibri" w:eastAsia="Calibri" w:hAnsi="Calibri" w:cs="Calibri"/>
          <w:bCs/>
          <w:sz w:val="24"/>
          <w:szCs w:val="24"/>
          <w:lang w:eastAsia="en-US"/>
        </w:rPr>
        <w:t xml:space="preserve">. </w:t>
      </w:r>
      <w:r w:rsidR="0055201E" w:rsidRPr="002452DA">
        <w:rPr>
          <w:rFonts w:ascii="Calibri" w:eastAsia="Calibri" w:hAnsi="Calibri" w:cs="Calibri"/>
          <w:bCs/>
          <w:sz w:val="24"/>
          <w:szCs w:val="24"/>
          <w:lang w:eastAsia="en-US"/>
        </w:rPr>
        <w:t xml:space="preserve"> Un ejemplo claro de cómo se ejerce esta atribución lo podemos encontrar en diversas </w:t>
      </w:r>
      <w:r w:rsidR="008B1C8E" w:rsidRPr="002452DA">
        <w:rPr>
          <w:rFonts w:ascii="Calibri" w:eastAsia="Calibri" w:hAnsi="Calibri" w:cs="Calibri"/>
          <w:bCs/>
          <w:sz w:val="24"/>
          <w:szCs w:val="24"/>
          <w:lang w:eastAsia="en-US"/>
        </w:rPr>
        <w:t xml:space="preserve">opiniones emitidas por la Comisión Federal de Competencia Económica </w:t>
      </w:r>
      <w:r w:rsidR="00DD5A47" w:rsidRPr="002452DA">
        <w:rPr>
          <w:rFonts w:ascii="Calibri" w:eastAsia="Calibri" w:hAnsi="Calibri" w:cs="Calibri"/>
          <w:bCs/>
          <w:sz w:val="24"/>
          <w:szCs w:val="24"/>
          <w:lang w:eastAsia="en-US"/>
        </w:rPr>
        <w:t xml:space="preserve">cuando en el análisis de los mercados </w:t>
      </w:r>
      <w:r w:rsidR="008B1C8E" w:rsidRPr="002452DA">
        <w:rPr>
          <w:rFonts w:ascii="Calibri" w:eastAsia="Calibri" w:hAnsi="Calibri" w:cs="Calibri"/>
          <w:bCs/>
          <w:sz w:val="24"/>
          <w:szCs w:val="24"/>
          <w:lang w:eastAsia="en-US"/>
        </w:rPr>
        <w:t>ha detectado diversas regulaciones que, si bien devienen del ejercicio legítimo de otros poderes públicos, tienen incidencia en las condiciones de competencia de diversos mercados.</w:t>
      </w:r>
    </w:p>
    <w:p w14:paraId="4A2E063C" w14:textId="62696B3A" w:rsidR="001A2B54" w:rsidRPr="002452DA" w:rsidRDefault="001A2B54" w:rsidP="001A2B54">
      <w:pPr>
        <w:pStyle w:val="Prrafodelista"/>
        <w:spacing w:after="160"/>
        <w:ind w:left="1080" w:right="424"/>
        <w:jc w:val="both"/>
        <w:rPr>
          <w:rFonts w:ascii="Calibri" w:eastAsia="Calibri" w:hAnsi="Calibri" w:cs="Calibri"/>
          <w:bCs/>
          <w:sz w:val="24"/>
          <w:szCs w:val="24"/>
          <w:lang w:eastAsia="en-US"/>
        </w:rPr>
      </w:pPr>
    </w:p>
    <w:p w14:paraId="3C0AF6F4" w14:textId="6D97F5EB" w:rsidR="00D12530" w:rsidRPr="002452DA" w:rsidRDefault="00513C8C" w:rsidP="00560F0A">
      <w:pPr>
        <w:pStyle w:val="Prrafodelista"/>
        <w:numPr>
          <w:ilvl w:val="0"/>
          <w:numId w:val="21"/>
        </w:numPr>
        <w:spacing w:after="160"/>
        <w:ind w:right="424"/>
        <w:jc w:val="both"/>
        <w:rPr>
          <w:rFonts w:ascii="Calibri" w:eastAsia="Calibri" w:hAnsi="Calibri" w:cs="Calibri"/>
          <w:bCs/>
          <w:sz w:val="24"/>
          <w:szCs w:val="24"/>
          <w:lang w:eastAsia="en-US"/>
        </w:rPr>
      </w:pPr>
      <w:r w:rsidRPr="002452DA">
        <w:rPr>
          <w:rFonts w:ascii="Calibri" w:eastAsia="Calibri" w:hAnsi="Calibri" w:cs="Calibri"/>
          <w:bCs/>
          <w:sz w:val="24"/>
          <w:szCs w:val="24"/>
          <w:lang w:eastAsia="en-US"/>
        </w:rPr>
        <w:lastRenderedPageBreak/>
        <w:t>Partiendo de estas bases legales</w:t>
      </w:r>
      <w:r w:rsidR="0099774A" w:rsidRPr="002452DA">
        <w:rPr>
          <w:rFonts w:ascii="Calibri" w:eastAsia="Calibri" w:hAnsi="Calibri" w:cs="Calibri"/>
          <w:bCs/>
          <w:sz w:val="24"/>
          <w:szCs w:val="24"/>
          <w:lang w:eastAsia="en-US"/>
        </w:rPr>
        <w:t>, e</w:t>
      </w:r>
      <w:r w:rsidRPr="002452DA">
        <w:rPr>
          <w:rFonts w:ascii="Calibri" w:eastAsia="Calibri" w:hAnsi="Calibri" w:cs="Calibri"/>
          <w:bCs/>
          <w:sz w:val="24"/>
          <w:szCs w:val="24"/>
          <w:lang w:eastAsia="en-US"/>
        </w:rPr>
        <w:t xml:space="preserve">ste V CC IFT </w:t>
      </w:r>
      <w:r w:rsidR="0099774A" w:rsidRPr="002452DA">
        <w:rPr>
          <w:rFonts w:ascii="Calibri" w:eastAsia="Calibri" w:hAnsi="Calibri" w:cs="Calibri"/>
          <w:bCs/>
          <w:sz w:val="24"/>
          <w:szCs w:val="24"/>
          <w:lang w:eastAsia="en-US"/>
        </w:rPr>
        <w:t xml:space="preserve">reconoce esta situación y, aunque </w:t>
      </w:r>
      <w:r w:rsidR="005D40A8" w:rsidRPr="002452DA">
        <w:rPr>
          <w:rFonts w:ascii="Calibri" w:eastAsia="Calibri" w:hAnsi="Calibri" w:cs="Calibri"/>
          <w:bCs/>
          <w:sz w:val="24"/>
          <w:szCs w:val="24"/>
          <w:lang w:eastAsia="en-US"/>
        </w:rPr>
        <w:t xml:space="preserve">estas recomendaciones hacen propuestas específicas </w:t>
      </w:r>
      <w:r w:rsidR="00D8096B" w:rsidRPr="002452DA">
        <w:rPr>
          <w:rFonts w:ascii="Calibri" w:eastAsia="Calibri" w:hAnsi="Calibri" w:cs="Calibri"/>
          <w:bCs/>
          <w:sz w:val="24"/>
          <w:szCs w:val="24"/>
          <w:lang w:eastAsia="en-US"/>
        </w:rPr>
        <w:t xml:space="preserve">sobre </w:t>
      </w:r>
      <w:r w:rsidR="0099774A" w:rsidRPr="002452DA">
        <w:rPr>
          <w:rFonts w:ascii="Calibri" w:eastAsia="Calibri" w:hAnsi="Calibri" w:cs="Calibri"/>
          <w:bCs/>
          <w:sz w:val="24"/>
          <w:szCs w:val="24"/>
          <w:lang w:eastAsia="en-US"/>
        </w:rPr>
        <w:t xml:space="preserve">aspectos </w:t>
      </w:r>
      <w:r w:rsidR="00D8096B" w:rsidRPr="002452DA">
        <w:rPr>
          <w:rFonts w:ascii="Calibri" w:eastAsia="Calibri" w:hAnsi="Calibri" w:cs="Calibri"/>
          <w:bCs/>
          <w:sz w:val="24"/>
          <w:szCs w:val="24"/>
          <w:lang w:eastAsia="en-US"/>
        </w:rPr>
        <w:t xml:space="preserve">y materias en las que </w:t>
      </w:r>
      <w:r w:rsidR="0099774A" w:rsidRPr="002452DA">
        <w:rPr>
          <w:rFonts w:ascii="Calibri" w:eastAsia="Calibri" w:hAnsi="Calibri" w:cs="Calibri"/>
          <w:bCs/>
          <w:sz w:val="24"/>
          <w:szCs w:val="24"/>
          <w:lang w:eastAsia="en-US"/>
        </w:rPr>
        <w:t>el IFT tiene facultade</w:t>
      </w:r>
      <w:r w:rsidR="00C83466" w:rsidRPr="002452DA">
        <w:rPr>
          <w:rFonts w:ascii="Calibri" w:eastAsia="Calibri" w:hAnsi="Calibri" w:cs="Calibri"/>
          <w:bCs/>
          <w:sz w:val="24"/>
          <w:szCs w:val="24"/>
          <w:lang w:eastAsia="en-US"/>
        </w:rPr>
        <w:t xml:space="preserve">s exclusivas para adoptar </w:t>
      </w:r>
      <w:r w:rsidR="00D8096B" w:rsidRPr="002452DA">
        <w:rPr>
          <w:rFonts w:ascii="Calibri" w:eastAsia="Calibri" w:hAnsi="Calibri" w:cs="Calibri"/>
          <w:bCs/>
          <w:sz w:val="24"/>
          <w:szCs w:val="24"/>
          <w:lang w:eastAsia="en-US"/>
        </w:rPr>
        <w:t xml:space="preserve">medidas </w:t>
      </w:r>
      <w:r w:rsidR="00C83466" w:rsidRPr="002452DA">
        <w:rPr>
          <w:rFonts w:ascii="Calibri" w:eastAsia="Calibri" w:hAnsi="Calibri" w:cs="Calibri"/>
          <w:bCs/>
          <w:sz w:val="24"/>
          <w:szCs w:val="24"/>
          <w:lang w:eastAsia="en-US"/>
        </w:rPr>
        <w:t>(por ejemplo, en materia de espectro no licenciado)</w:t>
      </w:r>
      <w:r w:rsidR="008A37CC" w:rsidRPr="002452DA">
        <w:rPr>
          <w:rStyle w:val="Refdenotaalpie"/>
          <w:rFonts w:ascii="Calibri" w:eastAsia="Calibri" w:hAnsi="Calibri" w:cs="Calibri"/>
          <w:bCs/>
          <w:sz w:val="24"/>
          <w:szCs w:val="24"/>
          <w:lang w:eastAsia="en-US"/>
        </w:rPr>
        <w:footnoteReference w:id="1"/>
      </w:r>
      <w:r w:rsidR="00C83466" w:rsidRPr="002452DA">
        <w:rPr>
          <w:rFonts w:ascii="Calibri" w:eastAsia="Calibri" w:hAnsi="Calibri" w:cs="Calibri"/>
          <w:bCs/>
          <w:sz w:val="24"/>
          <w:szCs w:val="24"/>
          <w:lang w:eastAsia="en-US"/>
        </w:rPr>
        <w:t xml:space="preserve">, hay otras en las que las recomendaciones reconocen que el papel del Instituto es relevante en la realización de labores de </w:t>
      </w:r>
      <w:r w:rsidR="00D8096B" w:rsidRPr="002452DA">
        <w:rPr>
          <w:rFonts w:ascii="Calibri" w:eastAsia="Calibri" w:hAnsi="Calibri" w:cs="Calibri"/>
          <w:bCs/>
          <w:sz w:val="24"/>
          <w:szCs w:val="24"/>
          <w:lang w:eastAsia="en-US"/>
        </w:rPr>
        <w:t xml:space="preserve">educación para </w:t>
      </w:r>
      <w:r w:rsidR="000832FD" w:rsidRPr="002452DA">
        <w:rPr>
          <w:rFonts w:ascii="Calibri" w:eastAsia="Calibri" w:hAnsi="Calibri" w:cs="Calibri"/>
          <w:bCs/>
          <w:sz w:val="24"/>
          <w:szCs w:val="24"/>
          <w:lang w:eastAsia="en-US"/>
        </w:rPr>
        <w:t xml:space="preserve">persuadir sobre la importancia de los temas </w:t>
      </w:r>
      <w:r w:rsidR="00D8096B" w:rsidRPr="002452DA">
        <w:rPr>
          <w:rFonts w:ascii="Calibri" w:eastAsia="Calibri" w:hAnsi="Calibri" w:cs="Calibri"/>
          <w:bCs/>
          <w:sz w:val="24"/>
          <w:szCs w:val="24"/>
          <w:lang w:eastAsia="en-US"/>
        </w:rPr>
        <w:t xml:space="preserve">y </w:t>
      </w:r>
      <w:r w:rsidR="00C83466" w:rsidRPr="002452DA">
        <w:rPr>
          <w:rFonts w:ascii="Calibri" w:eastAsia="Calibri" w:hAnsi="Calibri" w:cs="Calibri"/>
          <w:bCs/>
          <w:sz w:val="24"/>
          <w:szCs w:val="24"/>
          <w:lang w:eastAsia="en-US"/>
        </w:rPr>
        <w:t>aboga</w:t>
      </w:r>
      <w:r w:rsidR="000832FD" w:rsidRPr="002452DA">
        <w:rPr>
          <w:rFonts w:ascii="Calibri" w:eastAsia="Calibri" w:hAnsi="Calibri" w:cs="Calibri"/>
          <w:bCs/>
          <w:sz w:val="24"/>
          <w:szCs w:val="24"/>
          <w:lang w:eastAsia="en-US"/>
        </w:rPr>
        <w:t>r por condiciones que propicien el mejor resultado para el bienestar social</w:t>
      </w:r>
      <w:r w:rsidR="00C83466" w:rsidRPr="002452DA">
        <w:rPr>
          <w:rFonts w:ascii="Calibri" w:eastAsia="Calibri" w:hAnsi="Calibri" w:cs="Calibri"/>
          <w:bCs/>
          <w:sz w:val="24"/>
          <w:szCs w:val="24"/>
          <w:lang w:eastAsia="en-US"/>
        </w:rPr>
        <w:t xml:space="preserve">. Por ejemplo, tomemos el caso de la ciberseguridad que, si bien no </w:t>
      </w:r>
      <w:r w:rsidR="0055201E" w:rsidRPr="002452DA">
        <w:rPr>
          <w:rFonts w:ascii="Calibri" w:eastAsia="Calibri" w:hAnsi="Calibri" w:cs="Calibri"/>
          <w:bCs/>
          <w:sz w:val="24"/>
          <w:szCs w:val="24"/>
          <w:lang w:eastAsia="en-US"/>
        </w:rPr>
        <w:t>se encuentra por sí mismo englobado en el sector de telecomunicaciones, la necesidad de adopción de medidas de ciberseguridad adecuadas incide en el desarrollo de los servicios de telecomunicaciones. En suma, con estas recomendaciones el Consejo Consultivo no busca establecer q</w:t>
      </w:r>
      <w:r w:rsidR="008B1C8E" w:rsidRPr="002452DA">
        <w:rPr>
          <w:rFonts w:ascii="Calibri" w:eastAsia="Calibri" w:hAnsi="Calibri" w:cs="Calibri"/>
          <w:bCs/>
          <w:sz w:val="24"/>
          <w:szCs w:val="24"/>
          <w:lang w:eastAsia="en-US"/>
        </w:rPr>
        <w:t xml:space="preserve">ue </w:t>
      </w:r>
      <w:r w:rsidR="00D944AE" w:rsidRPr="002452DA">
        <w:rPr>
          <w:rFonts w:ascii="Calibri" w:eastAsia="Calibri" w:hAnsi="Calibri" w:cs="Calibri"/>
          <w:bCs/>
          <w:sz w:val="24"/>
          <w:szCs w:val="24"/>
          <w:lang w:eastAsia="en-US"/>
        </w:rPr>
        <w:t xml:space="preserve">sea </w:t>
      </w:r>
      <w:r w:rsidR="008B1C8E" w:rsidRPr="002452DA">
        <w:rPr>
          <w:rFonts w:ascii="Calibri" w:eastAsia="Calibri" w:hAnsi="Calibri" w:cs="Calibri"/>
          <w:bCs/>
          <w:sz w:val="24"/>
          <w:szCs w:val="24"/>
          <w:lang w:eastAsia="en-US"/>
        </w:rPr>
        <w:t xml:space="preserve">el IFT el órgano encargado del desarrollo eficiente del entorno digital, sino que, en cumplimiento de su mandato para el desarrollo eficiente del sector </w:t>
      </w:r>
      <w:r w:rsidR="005061B1" w:rsidRPr="002452DA">
        <w:rPr>
          <w:rFonts w:ascii="Calibri" w:eastAsia="Calibri" w:hAnsi="Calibri" w:cs="Calibri"/>
          <w:bCs/>
          <w:sz w:val="24"/>
          <w:szCs w:val="24"/>
          <w:lang w:eastAsia="en-US"/>
        </w:rPr>
        <w:t xml:space="preserve">telecomunicaciones </w:t>
      </w:r>
      <w:r w:rsidR="00D944AE" w:rsidRPr="002452DA">
        <w:rPr>
          <w:rFonts w:ascii="Calibri" w:eastAsia="Calibri" w:hAnsi="Calibri" w:cs="Calibri"/>
          <w:bCs/>
          <w:sz w:val="24"/>
          <w:szCs w:val="24"/>
          <w:lang w:eastAsia="en-US"/>
        </w:rPr>
        <w:t>aporte</w:t>
      </w:r>
      <w:r w:rsidR="005061B1" w:rsidRPr="002452DA">
        <w:rPr>
          <w:rFonts w:ascii="Calibri" w:eastAsia="Calibri" w:hAnsi="Calibri" w:cs="Calibri"/>
          <w:bCs/>
          <w:sz w:val="24"/>
          <w:szCs w:val="24"/>
          <w:lang w:eastAsia="en-US"/>
        </w:rPr>
        <w:t xml:space="preserve"> en el conocimiento</w:t>
      </w:r>
      <w:r w:rsidR="000F1FDF" w:rsidRPr="002452DA">
        <w:rPr>
          <w:rFonts w:ascii="Calibri" w:eastAsia="Calibri" w:hAnsi="Calibri" w:cs="Calibri"/>
          <w:bCs/>
          <w:sz w:val="24"/>
          <w:szCs w:val="24"/>
          <w:lang w:eastAsia="en-US"/>
        </w:rPr>
        <w:t xml:space="preserve"> </w:t>
      </w:r>
      <w:r w:rsidR="00152D88" w:rsidRPr="002452DA">
        <w:rPr>
          <w:rFonts w:ascii="Calibri" w:eastAsia="Calibri" w:hAnsi="Calibri" w:cs="Calibri"/>
          <w:bCs/>
          <w:sz w:val="24"/>
          <w:szCs w:val="24"/>
          <w:lang w:eastAsia="en-US"/>
        </w:rPr>
        <w:t>de los temas que comprenden la</w:t>
      </w:r>
      <w:r w:rsidR="000832FD" w:rsidRPr="002452DA">
        <w:rPr>
          <w:rFonts w:ascii="Calibri" w:eastAsia="Calibri" w:hAnsi="Calibri" w:cs="Calibri"/>
          <w:bCs/>
          <w:sz w:val="24"/>
          <w:szCs w:val="24"/>
          <w:lang w:eastAsia="en-US"/>
        </w:rPr>
        <w:t xml:space="preserve"> promoción</w:t>
      </w:r>
      <w:r w:rsidR="005061B1" w:rsidRPr="002452DA">
        <w:rPr>
          <w:rFonts w:ascii="Calibri" w:eastAsia="Calibri" w:hAnsi="Calibri" w:cs="Calibri"/>
          <w:bCs/>
          <w:sz w:val="24"/>
          <w:szCs w:val="24"/>
          <w:lang w:eastAsia="en-US"/>
        </w:rPr>
        <w:t xml:space="preserve"> y abogacía de</w:t>
      </w:r>
      <w:r w:rsidR="00F96016" w:rsidRPr="002452DA">
        <w:rPr>
          <w:rFonts w:ascii="Calibri" w:eastAsia="Calibri" w:hAnsi="Calibri" w:cs="Calibri"/>
          <w:bCs/>
          <w:sz w:val="24"/>
          <w:szCs w:val="24"/>
          <w:lang w:eastAsia="en-US"/>
        </w:rPr>
        <w:t xml:space="preserve"> </w:t>
      </w:r>
      <w:r w:rsidR="005061B1" w:rsidRPr="002452DA">
        <w:rPr>
          <w:rFonts w:ascii="Calibri" w:eastAsia="Calibri" w:hAnsi="Calibri" w:cs="Calibri"/>
          <w:bCs/>
          <w:sz w:val="24"/>
          <w:szCs w:val="24"/>
          <w:lang w:eastAsia="en-US"/>
        </w:rPr>
        <w:t>este entorno</w:t>
      </w:r>
      <w:r w:rsidR="00F96016" w:rsidRPr="002452DA">
        <w:rPr>
          <w:rFonts w:ascii="Calibri" w:eastAsia="Calibri" w:hAnsi="Calibri" w:cs="Calibri"/>
          <w:bCs/>
          <w:sz w:val="24"/>
          <w:szCs w:val="24"/>
          <w:lang w:eastAsia="en-US"/>
        </w:rPr>
        <w:t>.</w:t>
      </w:r>
    </w:p>
    <w:p w14:paraId="2E1ABD41" w14:textId="4FCD63ED" w:rsidR="00091388" w:rsidRPr="002452DA" w:rsidRDefault="00091388" w:rsidP="00091388">
      <w:pPr>
        <w:pStyle w:val="Prrafodelista"/>
        <w:ind w:left="1080" w:right="424"/>
        <w:jc w:val="both"/>
        <w:rPr>
          <w:rFonts w:ascii="Calibri" w:eastAsia="Calibri" w:hAnsi="Calibri" w:cs="Calibri"/>
          <w:bCs/>
          <w:sz w:val="24"/>
          <w:szCs w:val="24"/>
          <w:lang w:eastAsia="en-US"/>
        </w:rPr>
      </w:pPr>
    </w:p>
    <w:p w14:paraId="07449F40" w14:textId="77777777" w:rsidR="002D560A" w:rsidRPr="002452DA" w:rsidRDefault="002D560A" w:rsidP="00D12530">
      <w:pPr>
        <w:pStyle w:val="Prrafodelista"/>
        <w:ind w:left="1080" w:right="424"/>
        <w:jc w:val="both"/>
        <w:rPr>
          <w:rFonts w:ascii="Calibri" w:eastAsia="Calibri" w:hAnsi="Calibri" w:cs="Calibri"/>
          <w:bCs/>
          <w:sz w:val="24"/>
          <w:szCs w:val="24"/>
          <w:lang w:eastAsia="en-US"/>
        </w:rPr>
      </w:pPr>
    </w:p>
    <w:p w14:paraId="41BFE55D" w14:textId="21B7E1CB" w:rsidR="00217B8D" w:rsidRPr="002452DA" w:rsidRDefault="00217B8D" w:rsidP="001D6E4C">
      <w:pPr>
        <w:pStyle w:val="Prrafodelista"/>
        <w:numPr>
          <w:ilvl w:val="0"/>
          <w:numId w:val="2"/>
        </w:numPr>
        <w:spacing w:after="160"/>
        <w:ind w:left="927" w:right="424" w:hanging="567"/>
        <w:jc w:val="both"/>
        <w:rPr>
          <w:rFonts w:ascii="Calibri" w:eastAsia="Calibri" w:hAnsi="Calibri" w:cs="Calibri"/>
          <w:b/>
          <w:bCs/>
          <w:sz w:val="24"/>
          <w:szCs w:val="24"/>
          <w:u w:val="single"/>
          <w:lang w:eastAsia="en-US"/>
        </w:rPr>
      </w:pPr>
      <w:r w:rsidRPr="002452DA">
        <w:rPr>
          <w:rFonts w:ascii="Calibri" w:eastAsia="Calibri" w:hAnsi="Calibri" w:cs="Calibri"/>
          <w:b/>
          <w:bCs/>
          <w:sz w:val="24"/>
          <w:szCs w:val="24"/>
          <w:u w:val="single"/>
          <w:lang w:eastAsia="en-US"/>
        </w:rPr>
        <w:t>Recomendaciones</w:t>
      </w:r>
    </w:p>
    <w:p w14:paraId="6662C100" w14:textId="77777777" w:rsidR="009E2E06" w:rsidRPr="002452DA" w:rsidRDefault="009E2E06" w:rsidP="003344F0">
      <w:pPr>
        <w:pStyle w:val="Prrafodelista"/>
        <w:ind w:left="1440"/>
        <w:jc w:val="both"/>
        <w:rPr>
          <w:rFonts w:ascii="Calibri" w:eastAsia="Calibri" w:hAnsi="Calibri" w:cs="Calibri"/>
          <w:b/>
          <w:bCs/>
          <w:sz w:val="24"/>
          <w:szCs w:val="24"/>
          <w:lang w:eastAsia="en-US"/>
        </w:rPr>
      </w:pPr>
    </w:p>
    <w:p w14:paraId="4490CEDD" w14:textId="61431374" w:rsidR="00950B32" w:rsidRPr="00950B32" w:rsidRDefault="009E2E06" w:rsidP="00950B32">
      <w:pPr>
        <w:pStyle w:val="Prrafodelista"/>
        <w:numPr>
          <w:ilvl w:val="0"/>
          <w:numId w:val="21"/>
        </w:numPr>
        <w:spacing w:after="160"/>
        <w:ind w:right="424"/>
        <w:jc w:val="both"/>
        <w:rPr>
          <w:rFonts w:ascii="Calibri" w:eastAsia="Calibri" w:hAnsi="Calibri" w:cs="Calibri"/>
          <w:bCs/>
          <w:sz w:val="24"/>
          <w:szCs w:val="24"/>
          <w:lang w:eastAsia="en-US"/>
        </w:rPr>
      </w:pPr>
      <w:r w:rsidRPr="002452DA">
        <w:rPr>
          <w:rFonts w:ascii="Calibri" w:eastAsia="Calibri" w:hAnsi="Calibri" w:cs="Calibri"/>
          <w:bCs/>
          <w:sz w:val="24"/>
          <w:szCs w:val="24"/>
          <w:lang w:eastAsia="en-US"/>
        </w:rPr>
        <w:t>E</w:t>
      </w:r>
      <w:r w:rsidR="00C5615B" w:rsidRPr="002452DA">
        <w:rPr>
          <w:rFonts w:ascii="Calibri" w:eastAsia="Calibri" w:hAnsi="Calibri" w:cs="Calibri"/>
          <w:bCs/>
          <w:sz w:val="24"/>
          <w:szCs w:val="24"/>
          <w:lang w:eastAsia="en-US"/>
        </w:rPr>
        <w:t>l</w:t>
      </w:r>
      <w:r w:rsidRPr="002452DA">
        <w:rPr>
          <w:rFonts w:ascii="Calibri" w:eastAsia="Calibri" w:hAnsi="Calibri" w:cs="Calibri"/>
          <w:bCs/>
          <w:sz w:val="24"/>
          <w:szCs w:val="24"/>
          <w:lang w:eastAsia="en-US"/>
        </w:rPr>
        <w:t xml:space="preserve"> V </w:t>
      </w:r>
      <w:r w:rsidR="00736C77" w:rsidRPr="002452DA">
        <w:rPr>
          <w:rFonts w:ascii="Calibri" w:eastAsia="Calibri" w:hAnsi="Calibri" w:cs="Calibri"/>
          <w:bCs/>
          <w:sz w:val="24"/>
          <w:szCs w:val="24"/>
          <w:lang w:eastAsia="en-US"/>
        </w:rPr>
        <w:t>C</w:t>
      </w:r>
      <w:r w:rsidRPr="002452DA">
        <w:rPr>
          <w:rFonts w:ascii="Calibri" w:eastAsia="Calibri" w:hAnsi="Calibri" w:cs="Calibri"/>
          <w:bCs/>
          <w:sz w:val="24"/>
          <w:szCs w:val="24"/>
          <w:lang w:eastAsia="en-US"/>
        </w:rPr>
        <w:t>C</w:t>
      </w:r>
      <w:r w:rsidR="00736C77" w:rsidRPr="002452DA">
        <w:rPr>
          <w:rFonts w:ascii="Calibri" w:eastAsia="Calibri" w:hAnsi="Calibri" w:cs="Calibri"/>
          <w:bCs/>
          <w:sz w:val="24"/>
          <w:szCs w:val="24"/>
          <w:lang w:eastAsia="en-US"/>
        </w:rPr>
        <w:t xml:space="preserve"> IFT</w:t>
      </w:r>
      <w:r w:rsidRPr="002452DA">
        <w:rPr>
          <w:rFonts w:ascii="Calibri" w:eastAsia="Calibri" w:hAnsi="Calibri" w:cs="Calibri"/>
          <w:bCs/>
          <w:sz w:val="24"/>
          <w:szCs w:val="24"/>
          <w:lang w:eastAsia="en-US"/>
        </w:rPr>
        <w:t xml:space="preserve"> </w:t>
      </w:r>
      <w:r w:rsidR="00736C77" w:rsidRPr="002452DA">
        <w:rPr>
          <w:rFonts w:ascii="Calibri" w:eastAsia="Calibri" w:hAnsi="Calibri" w:cs="Calibri"/>
          <w:bCs/>
          <w:sz w:val="24"/>
          <w:szCs w:val="24"/>
          <w:lang w:eastAsia="en-US"/>
        </w:rPr>
        <w:t xml:space="preserve">pone a consideración del </w:t>
      </w:r>
      <w:r w:rsidRPr="002452DA">
        <w:rPr>
          <w:rFonts w:ascii="Calibri" w:eastAsia="Calibri" w:hAnsi="Calibri" w:cs="Calibri"/>
          <w:bCs/>
          <w:sz w:val="24"/>
          <w:szCs w:val="24"/>
          <w:lang w:eastAsia="en-US"/>
        </w:rPr>
        <w:t xml:space="preserve">Pleno del Instituto las siguientes recomendaciones </w:t>
      </w:r>
      <w:r w:rsidR="00736C77" w:rsidRPr="002452DA">
        <w:rPr>
          <w:rFonts w:ascii="Calibri" w:eastAsia="Calibri" w:hAnsi="Calibri" w:cs="Calibri"/>
          <w:bCs/>
          <w:sz w:val="24"/>
          <w:szCs w:val="24"/>
          <w:lang w:eastAsia="en-US"/>
        </w:rPr>
        <w:t xml:space="preserve">que tienen como objeto </w:t>
      </w:r>
      <w:r w:rsidRPr="002452DA">
        <w:rPr>
          <w:rFonts w:ascii="Calibri" w:eastAsia="Calibri" w:hAnsi="Calibri" w:cs="Calibri"/>
          <w:bCs/>
          <w:sz w:val="24"/>
          <w:szCs w:val="24"/>
          <w:lang w:eastAsia="en-US"/>
        </w:rPr>
        <w:t xml:space="preserve">contribuir </w:t>
      </w:r>
      <w:r w:rsidR="00736C77" w:rsidRPr="002452DA">
        <w:rPr>
          <w:rFonts w:ascii="Calibri" w:eastAsia="Calibri" w:hAnsi="Calibri" w:cs="Calibri"/>
          <w:bCs/>
          <w:sz w:val="24"/>
          <w:szCs w:val="24"/>
          <w:lang w:eastAsia="en-US"/>
        </w:rPr>
        <w:t>en la promoción y avance del desarrollo eficiente de</w:t>
      </w:r>
      <w:r w:rsidRPr="002452DA">
        <w:rPr>
          <w:rFonts w:ascii="Calibri" w:eastAsia="Calibri" w:hAnsi="Calibri" w:cs="Calibri"/>
          <w:bCs/>
          <w:sz w:val="24"/>
          <w:szCs w:val="24"/>
          <w:lang w:eastAsia="en-US"/>
        </w:rPr>
        <w:t xml:space="preserve"> la economía digital del país. </w:t>
      </w:r>
    </w:p>
    <w:p w14:paraId="79CEFF31" w14:textId="77777777" w:rsidR="00217B8D" w:rsidRPr="002452DA" w:rsidRDefault="00217B8D" w:rsidP="003344F0">
      <w:pPr>
        <w:pStyle w:val="Prrafodelista"/>
        <w:ind w:left="1080"/>
        <w:jc w:val="both"/>
        <w:rPr>
          <w:rFonts w:ascii="Calibri" w:eastAsia="Calibri" w:hAnsi="Calibri" w:cs="Calibri"/>
          <w:b/>
          <w:bCs/>
          <w:sz w:val="24"/>
          <w:szCs w:val="24"/>
          <w:lang w:eastAsia="en-US"/>
        </w:rPr>
      </w:pPr>
    </w:p>
    <w:p w14:paraId="1520F5E9" w14:textId="05D226AB" w:rsidR="00217B8D" w:rsidRPr="002452DA" w:rsidRDefault="00217B8D" w:rsidP="00560F0A">
      <w:pPr>
        <w:pStyle w:val="Prrafodelista"/>
        <w:numPr>
          <w:ilvl w:val="0"/>
          <w:numId w:val="19"/>
        </w:numPr>
        <w:spacing w:after="160"/>
        <w:ind w:right="424"/>
        <w:jc w:val="both"/>
        <w:rPr>
          <w:rFonts w:ascii="Calibri" w:eastAsia="Calibri" w:hAnsi="Calibri" w:cs="Calibri"/>
          <w:b/>
          <w:bCs/>
          <w:sz w:val="24"/>
          <w:szCs w:val="24"/>
          <w:lang w:eastAsia="en-US"/>
        </w:rPr>
      </w:pPr>
      <w:r w:rsidRPr="002452DA">
        <w:rPr>
          <w:rFonts w:ascii="Calibri" w:eastAsia="Calibri" w:hAnsi="Calibri" w:cs="Calibri"/>
          <w:b/>
          <w:bCs/>
          <w:sz w:val="24"/>
          <w:szCs w:val="24"/>
          <w:lang w:eastAsia="en-US"/>
        </w:rPr>
        <w:t xml:space="preserve">Recomendaciones para perfeccionar el diseño institucional </w:t>
      </w:r>
      <w:r w:rsidR="00AB24EB" w:rsidRPr="002452DA">
        <w:rPr>
          <w:rFonts w:ascii="Calibri" w:eastAsia="Calibri" w:hAnsi="Calibri" w:cs="Calibri"/>
          <w:b/>
          <w:bCs/>
          <w:sz w:val="24"/>
          <w:szCs w:val="24"/>
          <w:lang w:eastAsia="en-US"/>
        </w:rPr>
        <w:t xml:space="preserve">y </w:t>
      </w:r>
      <w:r w:rsidR="00C213D6" w:rsidRPr="002452DA">
        <w:rPr>
          <w:rFonts w:ascii="Calibri" w:eastAsia="Calibri" w:hAnsi="Calibri" w:cs="Calibri"/>
          <w:b/>
          <w:bCs/>
          <w:sz w:val="24"/>
          <w:szCs w:val="24"/>
          <w:lang w:eastAsia="en-US"/>
        </w:rPr>
        <w:t>fortalecimiento de acciones de coordinación y labores de abogacía</w:t>
      </w:r>
    </w:p>
    <w:p w14:paraId="7A3A26F8" w14:textId="30F405AA" w:rsidR="00C213D6" w:rsidRPr="002452DA" w:rsidRDefault="00C213D6" w:rsidP="003344F0">
      <w:pPr>
        <w:pStyle w:val="Prrafodelista"/>
        <w:spacing w:after="160"/>
        <w:ind w:left="1494" w:right="424"/>
        <w:jc w:val="both"/>
        <w:rPr>
          <w:rFonts w:ascii="Calibri" w:eastAsia="Calibri" w:hAnsi="Calibri" w:cs="Calibri"/>
          <w:b/>
          <w:bCs/>
          <w:sz w:val="24"/>
          <w:szCs w:val="24"/>
          <w:lang w:eastAsia="en-US"/>
        </w:rPr>
      </w:pPr>
    </w:p>
    <w:p w14:paraId="1CF6B12E" w14:textId="2CBE0885" w:rsidR="00521512" w:rsidRDefault="000B1682" w:rsidP="00746F6C">
      <w:pPr>
        <w:pStyle w:val="Prrafodelista"/>
        <w:spacing w:after="160"/>
        <w:ind w:right="424"/>
        <w:jc w:val="both"/>
        <w:rPr>
          <w:rFonts w:ascii="Calibri" w:eastAsia="Times New Roman" w:hAnsi="Calibri" w:cs="Calibri"/>
          <w:b/>
          <w:bCs/>
          <w:sz w:val="24"/>
          <w:szCs w:val="24"/>
        </w:rPr>
      </w:pPr>
      <w:r w:rsidRPr="002452DA">
        <w:rPr>
          <w:rFonts w:ascii="Calibri" w:eastAsia="Calibri" w:hAnsi="Calibri" w:cs="Calibri"/>
          <w:b/>
          <w:bCs/>
          <w:sz w:val="24"/>
          <w:szCs w:val="24"/>
          <w:u w:val="single"/>
          <w:lang w:eastAsia="en-US"/>
        </w:rPr>
        <w:t>Recomendación 1</w:t>
      </w:r>
      <w:r w:rsidR="00473A60" w:rsidRPr="002452DA">
        <w:rPr>
          <w:rFonts w:ascii="Calibri" w:eastAsia="Calibri" w:hAnsi="Calibri" w:cs="Calibri"/>
          <w:b/>
          <w:bCs/>
          <w:sz w:val="24"/>
          <w:szCs w:val="24"/>
          <w:u w:val="single"/>
          <w:lang w:eastAsia="en-US"/>
        </w:rPr>
        <w:t>:</w:t>
      </w:r>
      <w:r w:rsidR="00473A60" w:rsidRPr="002452DA">
        <w:rPr>
          <w:rFonts w:ascii="Calibri" w:eastAsia="Calibri" w:hAnsi="Calibri" w:cs="Calibri"/>
          <w:b/>
          <w:bCs/>
          <w:sz w:val="24"/>
          <w:szCs w:val="24"/>
          <w:lang w:eastAsia="en-US"/>
        </w:rPr>
        <w:t xml:space="preserve"> </w:t>
      </w:r>
      <w:r w:rsidRPr="002452DA">
        <w:rPr>
          <w:rFonts w:ascii="Calibri" w:eastAsia="Times New Roman" w:hAnsi="Calibri" w:cs="Calibri"/>
          <w:b/>
          <w:bCs/>
          <w:sz w:val="24"/>
          <w:szCs w:val="24"/>
        </w:rPr>
        <w:t xml:space="preserve">Fortalecer el </w:t>
      </w:r>
      <w:r w:rsidR="008E48AC" w:rsidRPr="002452DA">
        <w:rPr>
          <w:rFonts w:ascii="Calibri" w:eastAsia="Calibri" w:hAnsi="Calibri" w:cs="Calibri"/>
          <w:b/>
          <w:bCs/>
          <w:sz w:val="24"/>
          <w:szCs w:val="24"/>
          <w:lang w:eastAsia="en-US"/>
        </w:rPr>
        <w:t>p</w:t>
      </w:r>
      <w:r w:rsidRPr="002452DA">
        <w:rPr>
          <w:rFonts w:ascii="Calibri" w:eastAsia="Calibri" w:hAnsi="Calibri" w:cs="Calibri"/>
          <w:b/>
          <w:bCs/>
          <w:sz w:val="24"/>
          <w:szCs w:val="24"/>
          <w:lang w:eastAsia="en-US"/>
        </w:rPr>
        <w:t>roceso</w:t>
      </w:r>
      <w:r w:rsidRPr="002452DA">
        <w:rPr>
          <w:rFonts w:ascii="Calibri" w:eastAsia="Times New Roman" w:hAnsi="Calibri" w:cs="Calibri"/>
          <w:b/>
          <w:bCs/>
          <w:sz w:val="24"/>
          <w:szCs w:val="24"/>
        </w:rPr>
        <w:t xml:space="preserve"> </w:t>
      </w:r>
      <w:r w:rsidR="008E48AC" w:rsidRPr="002452DA">
        <w:rPr>
          <w:rFonts w:ascii="Calibri" w:eastAsia="Times New Roman" w:hAnsi="Calibri" w:cs="Calibri"/>
          <w:b/>
          <w:bCs/>
          <w:sz w:val="24"/>
          <w:szCs w:val="24"/>
        </w:rPr>
        <w:t>i</w:t>
      </w:r>
      <w:r w:rsidRPr="002452DA">
        <w:rPr>
          <w:rFonts w:ascii="Calibri" w:eastAsia="Times New Roman" w:hAnsi="Calibri" w:cs="Calibri"/>
          <w:b/>
          <w:bCs/>
          <w:sz w:val="24"/>
          <w:szCs w:val="24"/>
        </w:rPr>
        <w:t xml:space="preserve">nterno de </w:t>
      </w:r>
      <w:r w:rsidR="008E48AC" w:rsidRPr="002452DA">
        <w:rPr>
          <w:rFonts w:ascii="Calibri" w:eastAsia="Times New Roman" w:hAnsi="Calibri" w:cs="Calibri"/>
          <w:b/>
          <w:bCs/>
          <w:sz w:val="24"/>
          <w:szCs w:val="24"/>
        </w:rPr>
        <w:t>d</w:t>
      </w:r>
      <w:r w:rsidRPr="002452DA">
        <w:rPr>
          <w:rFonts w:ascii="Calibri" w:eastAsia="Times New Roman" w:hAnsi="Calibri" w:cs="Calibri"/>
          <w:b/>
          <w:bCs/>
          <w:sz w:val="24"/>
          <w:szCs w:val="24"/>
        </w:rPr>
        <w:t xml:space="preserve">iseño </w:t>
      </w:r>
      <w:r w:rsidR="008E48AC" w:rsidRPr="002452DA">
        <w:rPr>
          <w:rFonts w:ascii="Calibri" w:eastAsia="Times New Roman" w:hAnsi="Calibri" w:cs="Calibri"/>
          <w:b/>
          <w:bCs/>
          <w:sz w:val="24"/>
          <w:szCs w:val="24"/>
        </w:rPr>
        <w:t>r</w:t>
      </w:r>
      <w:r w:rsidRPr="002452DA">
        <w:rPr>
          <w:rFonts w:ascii="Calibri" w:eastAsia="Times New Roman" w:hAnsi="Calibri" w:cs="Calibri"/>
          <w:b/>
          <w:bCs/>
          <w:sz w:val="24"/>
          <w:szCs w:val="24"/>
        </w:rPr>
        <w:t>egulatorio</w:t>
      </w:r>
    </w:p>
    <w:p w14:paraId="2DB65BA4" w14:textId="3CA3A944" w:rsidR="00746F6C" w:rsidRPr="002452DA" w:rsidRDefault="00746F6C" w:rsidP="00746F6C">
      <w:pPr>
        <w:pStyle w:val="Prrafodelista"/>
        <w:spacing w:after="160"/>
        <w:ind w:right="424"/>
        <w:jc w:val="both"/>
        <w:rPr>
          <w:rFonts w:ascii="Calibri" w:eastAsia="Times New Roman" w:hAnsi="Calibri" w:cs="Calibri"/>
          <w:b/>
          <w:bCs/>
          <w:sz w:val="24"/>
          <w:szCs w:val="24"/>
        </w:rPr>
      </w:pPr>
    </w:p>
    <w:p w14:paraId="49AF4CC9" w14:textId="33155E60" w:rsidR="000B1682" w:rsidRPr="002452DA" w:rsidRDefault="008E48AC" w:rsidP="00560F0A">
      <w:pPr>
        <w:pStyle w:val="Prrafodelista"/>
        <w:numPr>
          <w:ilvl w:val="0"/>
          <w:numId w:val="20"/>
        </w:numPr>
        <w:shd w:val="clear" w:color="auto" w:fill="FFFFFF"/>
        <w:jc w:val="both"/>
        <w:rPr>
          <w:rFonts w:ascii="Calibri" w:eastAsia="Times New Roman" w:hAnsi="Calibri" w:cs="Calibri"/>
          <w:sz w:val="24"/>
          <w:szCs w:val="24"/>
        </w:rPr>
      </w:pPr>
      <w:r w:rsidRPr="002452DA">
        <w:rPr>
          <w:rFonts w:ascii="Calibri" w:eastAsia="Times New Roman" w:hAnsi="Calibri" w:cs="Calibri"/>
          <w:b/>
          <w:sz w:val="24"/>
          <w:szCs w:val="24"/>
          <w:u w:val="single"/>
        </w:rPr>
        <w:t>Contexto y antecedentes</w:t>
      </w:r>
    </w:p>
    <w:p w14:paraId="30968A7D" w14:textId="77777777" w:rsidR="00247905" w:rsidRPr="002452DA" w:rsidRDefault="00247905" w:rsidP="003344F0">
      <w:pPr>
        <w:pStyle w:val="Prrafodelista"/>
        <w:shd w:val="clear" w:color="auto" w:fill="FFFFFF"/>
        <w:spacing w:after="160"/>
        <w:ind w:left="1854"/>
        <w:jc w:val="both"/>
        <w:rPr>
          <w:rFonts w:ascii="Calibri" w:eastAsia="Times New Roman" w:hAnsi="Calibri" w:cs="Calibri"/>
          <w:sz w:val="24"/>
          <w:szCs w:val="24"/>
        </w:rPr>
      </w:pPr>
    </w:p>
    <w:p w14:paraId="6E941A8D" w14:textId="26915CAB" w:rsidR="003D2B37" w:rsidRPr="002452DA" w:rsidRDefault="000B1682" w:rsidP="00560F0A">
      <w:pPr>
        <w:pStyle w:val="Prrafodelista"/>
        <w:numPr>
          <w:ilvl w:val="0"/>
          <w:numId w:val="21"/>
        </w:numPr>
        <w:spacing w:after="160"/>
        <w:ind w:right="424"/>
        <w:jc w:val="both"/>
        <w:rPr>
          <w:rFonts w:ascii="Calibri" w:eastAsia="Times New Roman" w:hAnsi="Calibri" w:cs="Calibri"/>
          <w:sz w:val="24"/>
          <w:szCs w:val="24"/>
        </w:rPr>
      </w:pPr>
      <w:r w:rsidRPr="00C60CB7">
        <w:rPr>
          <w:rFonts w:ascii="Calibri" w:eastAsia="Calibri" w:hAnsi="Calibri" w:cs="Calibri"/>
          <w:bCs/>
          <w:sz w:val="24"/>
          <w:szCs w:val="24"/>
          <w:lang w:eastAsia="en-US"/>
        </w:rPr>
        <w:t>El</w:t>
      </w:r>
      <w:r w:rsidRPr="002452DA">
        <w:rPr>
          <w:rFonts w:ascii="Calibri" w:eastAsia="Times New Roman" w:hAnsi="Calibri" w:cs="Calibri"/>
          <w:sz w:val="24"/>
          <w:szCs w:val="24"/>
        </w:rPr>
        <w:t xml:space="preserve"> Análisis de Impacto Regulatorio (</w:t>
      </w:r>
      <w:r w:rsidRPr="002452DA">
        <w:rPr>
          <w:rFonts w:ascii="Calibri" w:eastAsia="Times New Roman" w:hAnsi="Calibri" w:cs="Calibri"/>
          <w:b/>
          <w:bCs/>
          <w:sz w:val="24"/>
          <w:szCs w:val="24"/>
        </w:rPr>
        <w:t>AIR</w:t>
      </w:r>
      <w:r w:rsidRPr="002452DA">
        <w:rPr>
          <w:rFonts w:ascii="Calibri" w:eastAsia="Times New Roman" w:hAnsi="Calibri" w:cs="Calibri"/>
          <w:sz w:val="24"/>
          <w:szCs w:val="24"/>
        </w:rPr>
        <w:t xml:space="preserve">) es una herramienta de política pública que tiene por objeto garantizar la calidad de las regulaciones y que los beneficios sean superiores a los costos, a través del análisis sistemático </w:t>
      </w:r>
      <w:r w:rsidRPr="002452DA">
        <w:rPr>
          <w:rFonts w:ascii="Calibri" w:eastAsia="Calibri" w:hAnsi="Calibri" w:cs="Calibri"/>
          <w:sz w:val="24"/>
          <w:szCs w:val="24"/>
          <w:lang w:val="es-ES" w:eastAsia="en-US"/>
        </w:rPr>
        <w:t>de</w:t>
      </w:r>
      <w:r w:rsidRPr="002452DA">
        <w:rPr>
          <w:rFonts w:ascii="Calibri" w:eastAsia="Times New Roman" w:hAnsi="Calibri" w:cs="Calibri"/>
          <w:sz w:val="24"/>
          <w:szCs w:val="24"/>
        </w:rPr>
        <w:t xml:space="preserve"> los impactos potenciales de los </w:t>
      </w:r>
      <w:r w:rsidRPr="002452DA">
        <w:rPr>
          <w:rFonts w:ascii="Calibri" w:eastAsia="Calibri" w:hAnsi="Calibri" w:cs="Calibri"/>
          <w:sz w:val="24"/>
          <w:szCs w:val="24"/>
          <w:lang w:val="es-ES" w:eastAsia="en-US"/>
        </w:rPr>
        <w:t>instrumentos</w:t>
      </w:r>
      <w:r w:rsidRPr="002452DA">
        <w:rPr>
          <w:rFonts w:ascii="Calibri" w:eastAsia="Times New Roman" w:hAnsi="Calibri" w:cs="Calibri"/>
          <w:sz w:val="24"/>
          <w:szCs w:val="24"/>
        </w:rPr>
        <w:t xml:space="preserve"> regulatorios para la toma de decisiones gubernamentales e impulsando su transparencia. </w:t>
      </w:r>
    </w:p>
    <w:p w14:paraId="14D2A625" w14:textId="6EBFBA72" w:rsidR="003D2B37" w:rsidRPr="002452DA" w:rsidRDefault="003D2B37" w:rsidP="003344F0">
      <w:pPr>
        <w:pStyle w:val="Prrafodelista"/>
        <w:spacing w:after="160"/>
        <w:ind w:left="927" w:right="424"/>
        <w:jc w:val="both"/>
        <w:rPr>
          <w:rFonts w:ascii="Calibri" w:eastAsia="Times New Roman" w:hAnsi="Calibri" w:cs="Calibri"/>
          <w:sz w:val="24"/>
          <w:szCs w:val="24"/>
        </w:rPr>
      </w:pPr>
    </w:p>
    <w:p w14:paraId="7A4CAFA8" w14:textId="537C1CDD" w:rsidR="003D2B37" w:rsidRPr="002452DA" w:rsidRDefault="00276D15" w:rsidP="00560F0A">
      <w:pPr>
        <w:pStyle w:val="Prrafodelista"/>
        <w:numPr>
          <w:ilvl w:val="0"/>
          <w:numId w:val="21"/>
        </w:numPr>
        <w:spacing w:after="160"/>
        <w:ind w:right="424"/>
        <w:jc w:val="both"/>
        <w:rPr>
          <w:rFonts w:ascii="Calibri" w:eastAsia="Times New Roman" w:hAnsi="Calibri" w:cs="Calibri"/>
          <w:sz w:val="24"/>
          <w:szCs w:val="24"/>
        </w:rPr>
      </w:pPr>
      <w:r w:rsidRPr="002452DA">
        <w:rPr>
          <w:rFonts w:ascii="Calibri" w:eastAsia="Times New Roman" w:hAnsi="Calibri" w:cs="Calibri"/>
          <w:sz w:val="24"/>
          <w:szCs w:val="24"/>
        </w:rPr>
        <w:lastRenderedPageBreak/>
        <w:t>Su</w:t>
      </w:r>
      <w:r w:rsidR="000B1682" w:rsidRPr="002452DA">
        <w:rPr>
          <w:rFonts w:ascii="Calibri" w:eastAsia="Times New Roman" w:hAnsi="Calibri" w:cs="Calibri"/>
          <w:sz w:val="24"/>
          <w:szCs w:val="24"/>
        </w:rPr>
        <w:t xml:space="preserve"> implementación inició en Estados Unidos y Dinamarca en </w:t>
      </w:r>
      <w:r w:rsidR="00051B1C" w:rsidRPr="002452DA">
        <w:rPr>
          <w:rFonts w:ascii="Calibri" w:eastAsia="Times New Roman" w:hAnsi="Calibri" w:cs="Calibri"/>
          <w:sz w:val="24"/>
          <w:szCs w:val="24"/>
        </w:rPr>
        <w:t xml:space="preserve">la década de </w:t>
      </w:r>
      <w:r w:rsidR="000B1682" w:rsidRPr="002452DA">
        <w:rPr>
          <w:rFonts w:ascii="Calibri" w:eastAsia="Times New Roman" w:hAnsi="Calibri" w:cs="Calibri"/>
          <w:sz w:val="24"/>
          <w:szCs w:val="24"/>
        </w:rPr>
        <w:t xml:space="preserve">los setenta y se </w:t>
      </w:r>
      <w:r w:rsidR="000B1682" w:rsidRPr="002452DA">
        <w:rPr>
          <w:rFonts w:ascii="Calibri" w:eastAsia="Calibri" w:hAnsi="Calibri" w:cs="Calibri"/>
          <w:sz w:val="24"/>
          <w:szCs w:val="24"/>
          <w:lang w:val="es-ES" w:eastAsia="en-US"/>
        </w:rPr>
        <w:t>convirtió</w:t>
      </w:r>
      <w:r w:rsidR="000B1682" w:rsidRPr="002452DA">
        <w:rPr>
          <w:rFonts w:ascii="Calibri" w:eastAsia="Times New Roman" w:hAnsi="Calibri" w:cs="Calibri"/>
          <w:sz w:val="24"/>
          <w:szCs w:val="24"/>
        </w:rPr>
        <w:t xml:space="preserve"> en un instrumento de uso generalizado en los países miembros de la Organización para la Cooperación y el Desarrollo Económicos (</w:t>
      </w:r>
      <w:r w:rsidR="000B1682" w:rsidRPr="002452DA">
        <w:rPr>
          <w:rFonts w:ascii="Calibri" w:eastAsia="Times New Roman" w:hAnsi="Calibri" w:cs="Calibri"/>
          <w:b/>
          <w:bCs/>
          <w:sz w:val="24"/>
          <w:szCs w:val="24"/>
        </w:rPr>
        <w:t>OCDE</w:t>
      </w:r>
      <w:r w:rsidR="000B1682" w:rsidRPr="002452DA">
        <w:rPr>
          <w:rFonts w:ascii="Calibri" w:eastAsia="Times New Roman" w:hAnsi="Calibri" w:cs="Calibri"/>
          <w:sz w:val="24"/>
          <w:szCs w:val="24"/>
        </w:rPr>
        <w:t>). En México, desde el año 2000 la Comisión Federal de Mejora Regulatoria, hoy Comisión Nacional de Mejora Regulatoria</w:t>
      </w:r>
      <w:r w:rsidR="000B1682" w:rsidRPr="002452DA">
        <w:rPr>
          <w:rFonts w:ascii="Calibri" w:hAnsi="Calibri" w:cs="Calibri"/>
          <w:sz w:val="24"/>
          <w:szCs w:val="24"/>
          <w:vertAlign w:val="superscript"/>
        </w:rPr>
        <w:footnoteReference w:id="2"/>
      </w:r>
      <w:r w:rsidR="000B1682" w:rsidRPr="002452DA">
        <w:rPr>
          <w:rFonts w:ascii="Calibri" w:eastAsia="Times New Roman" w:hAnsi="Calibri" w:cs="Calibri"/>
          <w:sz w:val="24"/>
          <w:szCs w:val="24"/>
        </w:rPr>
        <w:t xml:space="preserve"> (</w:t>
      </w:r>
      <w:r w:rsidR="000B1682" w:rsidRPr="002452DA">
        <w:rPr>
          <w:rFonts w:ascii="Calibri" w:eastAsia="Times New Roman" w:hAnsi="Calibri" w:cs="Calibri"/>
          <w:b/>
          <w:bCs/>
          <w:sz w:val="24"/>
          <w:szCs w:val="24"/>
        </w:rPr>
        <w:t>CONAMER</w:t>
      </w:r>
      <w:r w:rsidR="000B1682" w:rsidRPr="002452DA">
        <w:rPr>
          <w:rFonts w:ascii="Calibri" w:eastAsia="Times New Roman" w:hAnsi="Calibri" w:cs="Calibri"/>
          <w:sz w:val="24"/>
          <w:szCs w:val="24"/>
        </w:rPr>
        <w:t>) es la entidad que</w:t>
      </w:r>
      <w:r w:rsidR="0098140A" w:rsidRPr="002452DA">
        <w:rPr>
          <w:rFonts w:ascii="Calibri" w:eastAsia="Times New Roman" w:hAnsi="Calibri" w:cs="Calibri"/>
          <w:sz w:val="24"/>
          <w:szCs w:val="24"/>
        </w:rPr>
        <w:t>,</w:t>
      </w:r>
      <w:r w:rsidR="000B1682" w:rsidRPr="002452DA">
        <w:rPr>
          <w:rFonts w:ascii="Calibri" w:eastAsia="Times New Roman" w:hAnsi="Calibri" w:cs="Calibri"/>
          <w:sz w:val="24"/>
          <w:szCs w:val="24"/>
        </w:rPr>
        <w:t xml:space="preserve"> a partir de las reformas promovidas a la Ley Federal sobre Metrología y Normalización de 1997 </w:t>
      </w:r>
      <w:r w:rsidR="00D36085" w:rsidRPr="002452DA">
        <w:rPr>
          <w:rFonts w:ascii="Calibri" w:eastAsia="Times New Roman" w:hAnsi="Calibri" w:cs="Calibri"/>
          <w:sz w:val="24"/>
          <w:szCs w:val="24"/>
        </w:rPr>
        <w:t>y en el año 2000 a la Ley Federal de Procedimiento Administrativo</w:t>
      </w:r>
      <w:r w:rsidR="0098140A" w:rsidRPr="002452DA">
        <w:rPr>
          <w:rFonts w:ascii="Calibri" w:eastAsia="Times New Roman" w:hAnsi="Calibri" w:cs="Calibri"/>
          <w:sz w:val="24"/>
          <w:szCs w:val="24"/>
        </w:rPr>
        <w:t>,</w:t>
      </w:r>
      <w:r w:rsidR="00D36085" w:rsidRPr="002452DA">
        <w:rPr>
          <w:rFonts w:ascii="Calibri" w:eastAsia="Times New Roman" w:hAnsi="Calibri" w:cs="Calibri"/>
          <w:sz w:val="24"/>
          <w:szCs w:val="24"/>
        </w:rPr>
        <w:t xml:space="preserve"> </w:t>
      </w:r>
      <w:r w:rsidR="000B1682" w:rsidRPr="002452DA">
        <w:rPr>
          <w:rFonts w:ascii="Calibri" w:eastAsia="Times New Roman" w:hAnsi="Calibri" w:cs="Calibri"/>
          <w:sz w:val="24"/>
          <w:szCs w:val="24"/>
        </w:rPr>
        <w:t>se encarga de la implementación del AIR, cuya presentación es obligatoria para todas las dependencias del gobierno federal que elaboren anteproyectos de leyes, decretos legislativos y actos de carácter general, cuando generan costos de cum</w:t>
      </w:r>
      <w:r w:rsidR="00AD0541" w:rsidRPr="002452DA">
        <w:rPr>
          <w:rFonts w:ascii="Calibri" w:eastAsia="Times New Roman" w:hAnsi="Calibri" w:cs="Calibri"/>
          <w:sz w:val="24"/>
          <w:szCs w:val="24"/>
        </w:rPr>
        <w:t>plimiento para los particulares.</w:t>
      </w:r>
    </w:p>
    <w:p w14:paraId="0A83BDB4" w14:textId="77777777" w:rsidR="00982882" w:rsidRPr="002452DA" w:rsidRDefault="00982882" w:rsidP="003344F0">
      <w:pPr>
        <w:pStyle w:val="Prrafodelista"/>
        <w:ind w:left="1080"/>
        <w:jc w:val="both"/>
        <w:rPr>
          <w:rFonts w:ascii="Calibri" w:eastAsia="Times New Roman" w:hAnsi="Calibri" w:cs="Calibri"/>
          <w:sz w:val="24"/>
          <w:szCs w:val="24"/>
        </w:rPr>
      </w:pPr>
    </w:p>
    <w:p w14:paraId="306BF5E3" w14:textId="4B761CB1" w:rsidR="00FE080E" w:rsidRPr="002452DA" w:rsidRDefault="00AD0541" w:rsidP="00560F0A">
      <w:pPr>
        <w:pStyle w:val="Prrafodelista"/>
        <w:numPr>
          <w:ilvl w:val="0"/>
          <w:numId w:val="21"/>
        </w:numPr>
        <w:spacing w:after="160"/>
        <w:ind w:right="424"/>
        <w:jc w:val="both"/>
        <w:rPr>
          <w:rFonts w:ascii="Calibri" w:eastAsia="Times New Roman" w:hAnsi="Calibri" w:cs="Calibri"/>
          <w:sz w:val="24"/>
          <w:szCs w:val="24"/>
        </w:rPr>
      </w:pPr>
      <w:r w:rsidRPr="002452DA">
        <w:rPr>
          <w:rFonts w:ascii="Calibri" w:eastAsia="Times New Roman" w:hAnsi="Calibri" w:cs="Calibri"/>
          <w:sz w:val="24"/>
          <w:szCs w:val="24"/>
        </w:rPr>
        <w:t>Debido a la complejidad y especialización requeridos para identificar posibles alternativas a la regulación desde una perspectiva del análisis de competencia económica, para evaluar los AIR que recibe la CONAMER mantiene desde hace muchos años un convenio de colaboración con Comisión Federal de Competencia Económica. Dicho convenio a grandes rasgos permite la participación de especialistas en la identificación y medición de los beneficios y costos potenciales de afectar las condiciones de competencia en los mercados para la realización de actividades económicas.</w:t>
      </w:r>
    </w:p>
    <w:p w14:paraId="2EA248DA" w14:textId="77777777" w:rsidR="00C5615B" w:rsidRPr="002452DA" w:rsidRDefault="00C5615B" w:rsidP="003344F0">
      <w:pPr>
        <w:pStyle w:val="Prrafodelista"/>
        <w:spacing w:after="160"/>
        <w:ind w:left="1080" w:right="424"/>
        <w:jc w:val="both"/>
        <w:rPr>
          <w:rFonts w:ascii="Calibri" w:eastAsia="Times New Roman" w:hAnsi="Calibri" w:cs="Calibri"/>
          <w:sz w:val="24"/>
          <w:szCs w:val="24"/>
        </w:rPr>
      </w:pPr>
    </w:p>
    <w:p w14:paraId="2EE0794F" w14:textId="673C98D6" w:rsidR="000B1682" w:rsidRPr="002452DA" w:rsidRDefault="0057064E" w:rsidP="00560F0A">
      <w:pPr>
        <w:pStyle w:val="Prrafodelista"/>
        <w:numPr>
          <w:ilvl w:val="0"/>
          <w:numId w:val="21"/>
        </w:numPr>
        <w:spacing w:after="160"/>
        <w:ind w:right="424"/>
        <w:jc w:val="both"/>
        <w:rPr>
          <w:rFonts w:ascii="Calibri" w:eastAsia="Times New Roman" w:hAnsi="Calibri" w:cs="Calibri"/>
          <w:sz w:val="24"/>
          <w:szCs w:val="24"/>
        </w:rPr>
      </w:pPr>
      <w:r w:rsidRPr="002452DA">
        <w:rPr>
          <w:rFonts w:ascii="Calibri" w:eastAsia="Times New Roman" w:hAnsi="Calibri" w:cs="Calibri"/>
          <w:sz w:val="24"/>
          <w:szCs w:val="24"/>
        </w:rPr>
        <w:t>Asimismo, e</w:t>
      </w:r>
      <w:r w:rsidR="000B1682" w:rsidRPr="002452DA">
        <w:rPr>
          <w:rFonts w:ascii="Calibri" w:eastAsia="Times New Roman" w:hAnsi="Calibri" w:cs="Calibri"/>
          <w:sz w:val="24"/>
          <w:szCs w:val="24"/>
        </w:rPr>
        <w:t>l sector de telecomunicaciones y radiodifusión sobresale por su constante transformación, al ser objeto de constantes innovaciones, y porque las tecnologías de información y comunicación (</w:t>
      </w:r>
      <w:r w:rsidR="000B1682" w:rsidRPr="002452DA">
        <w:rPr>
          <w:rFonts w:ascii="Calibri" w:eastAsia="Times New Roman" w:hAnsi="Calibri" w:cs="Calibri"/>
          <w:b/>
          <w:bCs/>
          <w:sz w:val="24"/>
          <w:szCs w:val="24"/>
        </w:rPr>
        <w:t>TIC</w:t>
      </w:r>
      <w:r w:rsidR="000B1682" w:rsidRPr="002452DA">
        <w:rPr>
          <w:rFonts w:ascii="Calibri" w:eastAsia="Times New Roman" w:hAnsi="Calibri" w:cs="Calibri"/>
          <w:sz w:val="24"/>
          <w:szCs w:val="24"/>
        </w:rPr>
        <w:t>) son insumos para muchas otras actividades económica</w:t>
      </w:r>
      <w:r w:rsidR="00051B1C" w:rsidRPr="002452DA">
        <w:rPr>
          <w:rFonts w:ascii="Calibri" w:eastAsia="Times New Roman" w:hAnsi="Calibri" w:cs="Calibri"/>
          <w:sz w:val="24"/>
          <w:szCs w:val="24"/>
        </w:rPr>
        <w:t>s</w:t>
      </w:r>
      <w:r w:rsidR="000B1682" w:rsidRPr="002452DA">
        <w:rPr>
          <w:rFonts w:ascii="Calibri" w:eastAsia="Times New Roman" w:hAnsi="Calibri" w:cs="Calibri"/>
          <w:sz w:val="24"/>
          <w:szCs w:val="24"/>
        </w:rPr>
        <w:t>. En consecuencia, una regulación que tenga un impacto desfavorable en la creación de los bienes y servicios del sector de TIC tiene un impacto que se multiplica a través de la economía, conforme la afectación se traslada o manifiesta en las condiciones de oferta y demanda de otras actividades de la sociedad. Así</w:t>
      </w:r>
      <w:r w:rsidR="0098140A" w:rsidRPr="002452DA">
        <w:rPr>
          <w:rFonts w:ascii="Calibri" w:eastAsia="Times New Roman" w:hAnsi="Calibri" w:cs="Calibri"/>
          <w:sz w:val="24"/>
          <w:szCs w:val="24"/>
        </w:rPr>
        <w:t>,</w:t>
      </w:r>
      <w:r w:rsidR="000B1682" w:rsidRPr="002452DA">
        <w:rPr>
          <w:rFonts w:ascii="Calibri" w:eastAsia="Times New Roman" w:hAnsi="Calibri" w:cs="Calibri"/>
          <w:sz w:val="24"/>
          <w:szCs w:val="24"/>
        </w:rPr>
        <w:t xml:space="preserve"> las regulaciones que emite el IFT -y las emitidas por la extinta </w:t>
      </w:r>
      <w:r w:rsidR="001E2D68" w:rsidRPr="002452DA">
        <w:rPr>
          <w:rFonts w:ascii="Calibri" w:eastAsia="Times New Roman" w:hAnsi="Calibri" w:cs="Calibri"/>
          <w:sz w:val="24"/>
          <w:szCs w:val="24"/>
        </w:rPr>
        <w:t>Comisión</w:t>
      </w:r>
      <w:r w:rsidR="000B1682" w:rsidRPr="002452DA">
        <w:rPr>
          <w:rFonts w:ascii="Calibri" w:eastAsia="Times New Roman" w:hAnsi="Calibri" w:cs="Calibri"/>
          <w:sz w:val="24"/>
          <w:szCs w:val="24"/>
        </w:rPr>
        <w:t xml:space="preserve"> Federal de Telecomunicaciones (</w:t>
      </w:r>
      <w:r w:rsidR="000B1682" w:rsidRPr="002452DA">
        <w:rPr>
          <w:rFonts w:ascii="Calibri" w:eastAsia="Times New Roman" w:hAnsi="Calibri" w:cs="Calibri"/>
          <w:b/>
          <w:bCs/>
          <w:sz w:val="24"/>
          <w:szCs w:val="24"/>
        </w:rPr>
        <w:t>COFETEL</w:t>
      </w:r>
      <w:r w:rsidR="000B1682" w:rsidRPr="002452DA">
        <w:rPr>
          <w:rFonts w:ascii="Calibri" w:eastAsia="Times New Roman" w:hAnsi="Calibri" w:cs="Calibri"/>
          <w:sz w:val="24"/>
          <w:szCs w:val="24"/>
        </w:rPr>
        <w:t>) pueden requerir lo que en el léxico de la CONAMER se denomina como “</w:t>
      </w:r>
      <w:r w:rsidR="000B1682" w:rsidRPr="002452DA">
        <w:rPr>
          <w:rFonts w:ascii="Calibri" w:eastAsia="Times New Roman" w:hAnsi="Calibri" w:cs="Calibri"/>
          <w:b/>
          <w:sz w:val="24"/>
          <w:szCs w:val="24"/>
        </w:rPr>
        <w:t>AIR de alto impacto</w:t>
      </w:r>
      <w:r w:rsidR="000B1682" w:rsidRPr="002452DA">
        <w:rPr>
          <w:rFonts w:ascii="Calibri" w:eastAsia="Times New Roman" w:hAnsi="Calibri" w:cs="Calibri"/>
          <w:sz w:val="24"/>
          <w:szCs w:val="24"/>
        </w:rPr>
        <w:t>” y que se recomienda “</w:t>
      </w:r>
      <w:r w:rsidR="000B1682" w:rsidRPr="002452DA">
        <w:rPr>
          <w:rFonts w:ascii="Calibri" w:eastAsia="Times New Roman" w:hAnsi="Calibri" w:cs="Calibri"/>
          <w:b/>
          <w:sz w:val="24"/>
          <w:szCs w:val="24"/>
        </w:rPr>
        <w:t>cuando el impacto potencial de la regulación es alto en la economía y en la población, en función de los procesos, actividades, etapas del ciclo de negocios, consumidores y sectores económicos afectados por el anteproyecto</w:t>
      </w:r>
      <w:r w:rsidR="000B1682" w:rsidRPr="002452DA">
        <w:rPr>
          <w:rFonts w:ascii="Calibri" w:eastAsia="Times New Roman" w:hAnsi="Calibri" w:cs="Calibri"/>
          <w:sz w:val="24"/>
          <w:szCs w:val="24"/>
        </w:rPr>
        <w:t>”</w:t>
      </w:r>
      <w:r w:rsidR="000B1682" w:rsidRPr="002452DA">
        <w:rPr>
          <w:rFonts w:ascii="Calibri" w:hAnsi="Calibri" w:cs="Calibri"/>
          <w:sz w:val="24"/>
          <w:szCs w:val="24"/>
          <w:vertAlign w:val="superscript"/>
        </w:rPr>
        <w:footnoteReference w:id="3"/>
      </w:r>
      <w:r w:rsidR="009D702C" w:rsidRPr="009D702C">
        <w:rPr>
          <w:rFonts w:ascii="ITC Avant Garde" w:hAnsi="ITC Avant Garde" w:cstheme="minorHAnsi"/>
          <w:noProof/>
        </w:rPr>
        <w:t xml:space="preserve"> </w:t>
      </w:r>
    </w:p>
    <w:p w14:paraId="2964EB85" w14:textId="3CAFD783" w:rsidR="003D2B37" w:rsidRPr="002452DA" w:rsidRDefault="003D2B37" w:rsidP="003344F0">
      <w:pPr>
        <w:pStyle w:val="Prrafodelista"/>
        <w:spacing w:after="160"/>
        <w:ind w:left="927" w:right="424"/>
        <w:jc w:val="both"/>
        <w:rPr>
          <w:rFonts w:ascii="Calibri" w:eastAsia="Times New Roman" w:hAnsi="Calibri" w:cs="Calibri"/>
          <w:sz w:val="24"/>
          <w:szCs w:val="24"/>
        </w:rPr>
      </w:pPr>
    </w:p>
    <w:p w14:paraId="4BC5CAEF" w14:textId="36C029C7" w:rsidR="00FE080E" w:rsidRPr="002452DA" w:rsidRDefault="000B1682" w:rsidP="00560F0A">
      <w:pPr>
        <w:pStyle w:val="Prrafodelista"/>
        <w:numPr>
          <w:ilvl w:val="0"/>
          <w:numId w:val="21"/>
        </w:numPr>
        <w:spacing w:after="160"/>
        <w:ind w:right="424"/>
        <w:jc w:val="both"/>
        <w:rPr>
          <w:rFonts w:ascii="Calibri" w:eastAsia="Times New Roman" w:hAnsi="Calibri" w:cs="Calibri"/>
          <w:sz w:val="24"/>
          <w:szCs w:val="24"/>
        </w:rPr>
      </w:pPr>
      <w:r w:rsidRPr="002452DA">
        <w:rPr>
          <w:rFonts w:ascii="Calibri" w:eastAsia="Times New Roman" w:hAnsi="Calibri" w:cs="Calibri"/>
          <w:sz w:val="24"/>
          <w:szCs w:val="24"/>
        </w:rPr>
        <w:lastRenderedPageBreak/>
        <w:t>Desde su creación, el marco normativo ha excluido de la obligación de implementar la AIR la regulación emitida par</w:t>
      </w:r>
      <w:r w:rsidR="00051B1C" w:rsidRPr="002452DA">
        <w:rPr>
          <w:rFonts w:ascii="Calibri" w:eastAsia="Times New Roman" w:hAnsi="Calibri" w:cs="Calibri"/>
          <w:sz w:val="24"/>
          <w:szCs w:val="24"/>
        </w:rPr>
        <w:t>a</w:t>
      </w:r>
      <w:r w:rsidRPr="002452DA">
        <w:rPr>
          <w:rFonts w:ascii="Calibri" w:eastAsia="Times New Roman" w:hAnsi="Calibri" w:cs="Calibri"/>
          <w:sz w:val="24"/>
          <w:szCs w:val="24"/>
        </w:rPr>
        <w:t xml:space="preserve"> fines de recaudación impositiva y seguridad nacional, así como la que emiten los órganos constitucionales autónomos del Estado Mexicano. </w:t>
      </w:r>
      <w:r w:rsidR="0098140A" w:rsidRPr="002452DA">
        <w:rPr>
          <w:rFonts w:ascii="Calibri" w:eastAsia="Times New Roman" w:hAnsi="Calibri" w:cs="Calibri"/>
          <w:sz w:val="24"/>
          <w:szCs w:val="24"/>
        </w:rPr>
        <w:t>Por lo tanto,</w:t>
      </w:r>
      <w:r w:rsidRPr="002452DA">
        <w:rPr>
          <w:rFonts w:ascii="Calibri" w:eastAsia="Times New Roman" w:hAnsi="Calibri" w:cs="Calibri"/>
          <w:sz w:val="24"/>
          <w:szCs w:val="24"/>
        </w:rPr>
        <w:t xml:space="preserve"> </w:t>
      </w:r>
      <w:r w:rsidRPr="002452DA">
        <w:rPr>
          <w:rFonts w:ascii="Calibri" w:eastAsia="Times New Roman" w:hAnsi="Calibri" w:cs="Calibri"/>
          <w:b/>
          <w:sz w:val="24"/>
          <w:szCs w:val="24"/>
        </w:rPr>
        <w:t>la reforma constitucional de 2013 en materia de competencia y telecomunicaciones que creó al IFT como un órgano constitucional autónomo también lo excluyó de la obligación de presentar ante la CONAMER los AIR correspondientes a las regulaciones que emite</w:t>
      </w:r>
      <w:r w:rsidRPr="002452DA">
        <w:rPr>
          <w:rFonts w:ascii="Calibri" w:eastAsia="Times New Roman" w:hAnsi="Calibri" w:cs="Calibri"/>
          <w:sz w:val="24"/>
          <w:szCs w:val="24"/>
        </w:rPr>
        <w:t xml:space="preserve"> en su ámbito de competencia y jurisdicción.</w:t>
      </w:r>
    </w:p>
    <w:p w14:paraId="2F2C264B" w14:textId="77777777" w:rsidR="00FE080E" w:rsidRPr="002452DA" w:rsidRDefault="00FE080E" w:rsidP="003344F0">
      <w:pPr>
        <w:pStyle w:val="Prrafodelista"/>
        <w:shd w:val="clear" w:color="auto" w:fill="FFFFFF"/>
        <w:spacing w:before="100" w:beforeAutospacing="1" w:afterAutospacing="1"/>
        <w:ind w:left="1080"/>
        <w:jc w:val="both"/>
        <w:rPr>
          <w:rFonts w:ascii="Calibri" w:eastAsia="Times New Roman" w:hAnsi="Calibri" w:cs="Calibri"/>
          <w:sz w:val="24"/>
          <w:szCs w:val="24"/>
        </w:rPr>
      </w:pPr>
    </w:p>
    <w:p w14:paraId="7E912304" w14:textId="3FF911E0" w:rsidR="0057064E" w:rsidRPr="002452DA" w:rsidRDefault="000B1682" w:rsidP="00560F0A">
      <w:pPr>
        <w:pStyle w:val="Prrafodelista"/>
        <w:numPr>
          <w:ilvl w:val="0"/>
          <w:numId w:val="21"/>
        </w:numPr>
        <w:spacing w:after="160"/>
        <w:ind w:right="424"/>
        <w:jc w:val="both"/>
        <w:rPr>
          <w:rFonts w:ascii="Calibri" w:eastAsia="Times New Roman" w:hAnsi="Calibri" w:cs="Calibri"/>
          <w:sz w:val="24"/>
          <w:szCs w:val="24"/>
        </w:rPr>
      </w:pPr>
      <w:r w:rsidRPr="002452DA">
        <w:rPr>
          <w:rFonts w:ascii="Calibri" w:eastAsia="Times New Roman" w:hAnsi="Calibri" w:cs="Calibri"/>
          <w:sz w:val="24"/>
          <w:szCs w:val="24"/>
        </w:rPr>
        <w:t xml:space="preserve">Aunque es de suponer que el IFT ha mantenido la sana práctica de realizar sus propios AIR y que cuenta con un personal con mucha experiencia en sus unidades que emiten regulación, debido a que las disposiciones relacionadas con </w:t>
      </w:r>
      <w:r w:rsidR="000319C5" w:rsidRPr="002452DA">
        <w:rPr>
          <w:rFonts w:ascii="Calibri" w:eastAsia="Times New Roman" w:hAnsi="Calibri" w:cs="Calibri"/>
          <w:sz w:val="24"/>
          <w:szCs w:val="24"/>
        </w:rPr>
        <w:t xml:space="preserve">su </w:t>
      </w:r>
      <w:r w:rsidRPr="002452DA">
        <w:rPr>
          <w:rFonts w:ascii="Calibri" w:eastAsia="Times New Roman" w:hAnsi="Calibri" w:cs="Calibri"/>
          <w:sz w:val="24"/>
          <w:szCs w:val="24"/>
        </w:rPr>
        <w:t xml:space="preserve">mandato como autoridad de competencia en materia de telecomunicaciones y </w:t>
      </w:r>
      <w:r w:rsidR="00111FD7" w:rsidRPr="002452DA">
        <w:rPr>
          <w:rFonts w:ascii="Calibri" w:eastAsia="Times New Roman" w:hAnsi="Calibri" w:cs="Calibri"/>
          <w:sz w:val="24"/>
          <w:szCs w:val="24"/>
        </w:rPr>
        <w:t>radiodifusión le</w:t>
      </w:r>
      <w:r w:rsidRPr="002452DA">
        <w:rPr>
          <w:rFonts w:ascii="Calibri" w:eastAsia="Times New Roman" w:hAnsi="Calibri" w:cs="Calibri"/>
          <w:sz w:val="24"/>
          <w:szCs w:val="24"/>
        </w:rPr>
        <w:t xml:space="preserve"> requirieron desarrollar áreas con especialidad en esa materia, hay una oportunidad de mejorar el proceso interno para el diseño de regulación del IFT.</w:t>
      </w:r>
    </w:p>
    <w:p w14:paraId="40EFA716" w14:textId="77777777" w:rsidR="00924EC8" w:rsidRPr="002452DA" w:rsidRDefault="00924EC8" w:rsidP="003344F0">
      <w:pPr>
        <w:pStyle w:val="Prrafodelista"/>
        <w:ind w:left="1080"/>
        <w:jc w:val="both"/>
        <w:rPr>
          <w:rFonts w:ascii="Calibri" w:eastAsia="Times New Roman" w:hAnsi="Calibri" w:cs="Calibri"/>
          <w:sz w:val="24"/>
          <w:szCs w:val="24"/>
        </w:rPr>
      </w:pPr>
    </w:p>
    <w:p w14:paraId="3678106F" w14:textId="06BC97BF" w:rsidR="00DF7B1F" w:rsidRPr="002452DA" w:rsidRDefault="00AF4E09" w:rsidP="00560F0A">
      <w:pPr>
        <w:pStyle w:val="Prrafodelista"/>
        <w:numPr>
          <w:ilvl w:val="0"/>
          <w:numId w:val="21"/>
        </w:numPr>
        <w:spacing w:after="160"/>
        <w:ind w:right="424"/>
        <w:jc w:val="both"/>
        <w:rPr>
          <w:rFonts w:ascii="Calibri" w:eastAsia="Times New Roman" w:hAnsi="Calibri" w:cs="Calibri"/>
          <w:sz w:val="24"/>
          <w:szCs w:val="24"/>
        </w:rPr>
      </w:pPr>
      <w:r w:rsidRPr="002452DA">
        <w:rPr>
          <w:rFonts w:ascii="Calibri" w:eastAsia="Times New Roman" w:hAnsi="Calibri" w:cs="Calibri"/>
          <w:sz w:val="24"/>
          <w:szCs w:val="24"/>
        </w:rPr>
        <w:t>Más aún, el Consejo Consultivo nota que</w:t>
      </w:r>
      <w:r w:rsidR="00611F17" w:rsidRPr="002452DA">
        <w:rPr>
          <w:rFonts w:ascii="Calibri" w:eastAsia="Times New Roman" w:hAnsi="Calibri" w:cs="Calibri"/>
          <w:sz w:val="24"/>
          <w:szCs w:val="24"/>
        </w:rPr>
        <w:t>,</w:t>
      </w:r>
      <w:r w:rsidRPr="002452DA">
        <w:rPr>
          <w:rFonts w:ascii="Calibri" w:eastAsia="Times New Roman" w:hAnsi="Calibri" w:cs="Calibri"/>
          <w:sz w:val="24"/>
          <w:szCs w:val="24"/>
        </w:rPr>
        <w:t xml:space="preserve"> conforme al </w:t>
      </w:r>
      <w:r w:rsidR="00654D13" w:rsidRPr="002452DA">
        <w:rPr>
          <w:rFonts w:ascii="Calibri" w:eastAsia="Times New Roman" w:hAnsi="Calibri" w:cs="Calibri"/>
          <w:sz w:val="24"/>
          <w:szCs w:val="24"/>
        </w:rPr>
        <w:t xml:space="preserve">Tratado </w:t>
      </w:r>
      <w:r w:rsidR="00F86192" w:rsidRPr="002452DA">
        <w:rPr>
          <w:rFonts w:ascii="Calibri" w:eastAsia="Times New Roman" w:hAnsi="Calibri" w:cs="Calibri"/>
          <w:sz w:val="24"/>
          <w:szCs w:val="24"/>
        </w:rPr>
        <w:t>entre los Estados Unidos de América, Los Estados Unidos Mexicanos y Canadá (</w:t>
      </w:r>
      <w:r w:rsidR="00F86192" w:rsidRPr="002452DA">
        <w:rPr>
          <w:rFonts w:ascii="Calibri" w:eastAsia="Times New Roman" w:hAnsi="Calibri" w:cs="Calibri"/>
          <w:b/>
          <w:bCs/>
          <w:sz w:val="24"/>
          <w:szCs w:val="24"/>
        </w:rPr>
        <w:t>T-MEC</w:t>
      </w:r>
      <w:r w:rsidR="00F86192" w:rsidRPr="002452DA">
        <w:rPr>
          <w:rFonts w:ascii="Calibri" w:eastAsia="Times New Roman" w:hAnsi="Calibri" w:cs="Calibri"/>
          <w:sz w:val="24"/>
          <w:szCs w:val="24"/>
        </w:rPr>
        <w:t xml:space="preserve">), México se comprometió a </w:t>
      </w:r>
      <w:r w:rsidR="00AB2B76" w:rsidRPr="002452DA">
        <w:rPr>
          <w:rFonts w:ascii="Calibri" w:eastAsia="Times New Roman" w:hAnsi="Calibri" w:cs="Calibri"/>
          <w:sz w:val="24"/>
          <w:szCs w:val="24"/>
        </w:rPr>
        <w:t>mantener buenas prácticas regulatorias</w:t>
      </w:r>
      <w:r w:rsidR="0056100D" w:rsidRPr="002452DA">
        <w:rPr>
          <w:rStyle w:val="Refdenotaalpie"/>
          <w:rFonts w:ascii="Calibri" w:eastAsia="Times New Roman" w:hAnsi="Calibri" w:cs="Calibri"/>
          <w:sz w:val="24"/>
          <w:szCs w:val="24"/>
        </w:rPr>
        <w:footnoteReference w:id="4"/>
      </w:r>
      <w:r w:rsidR="00AB2B76" w:rsidRPr="002452DA">
        <w:rPr>
          <w:rFonts w:ascii="Calibri" w:eastAsia="Times New Roman" w:hAnsi="Calibri" w:cs="Calibri"/>
          <w:sz w:val="24"/>
          <w:szCs w:val="24"/>
        </w:rPr>
        <w:t xml:space="preserve"> y, en particular en el caso de telecomunicaciones, reconoció e</w:t>
      </w:r>
      <w:r w:rsidR="00611F17" w:rsidRPr="002452DA">
        <w:rPr>
          <w:rFonts w:ascii="Calibri" w:eastAsia="Times New Roman" w:hAnsi="Calibri" w:cs="Calibri"/>
          <w:sz w:val="24"/>
          <w:szCs w:val="24"/>
        </w:rPr>
        <w:t>l</w:t>
      </w:r>
      <w:r w:rsidR="00AB2B76" w:rsidRPr="002452DA">
        <w:rPr>
          <w:rFonts w:ascii="Calibri" w:eastAsia="Times New Roman" w:hAnsi="Calibri" w:cs="Calibri"/>
          <w:sz w:val="24"/>
          <w:szCs w:val="24"/>
        </w:rPr>
        <w:t xml:space="preserve"> valor de la</w:t>
      </w:r>
      <w:r w:rsidR="00A33A28" w:rsidRPr="002452DA">
        <w:rPr>
          <w:rFonts w:ascii="Calibri" w:eastAsia="Times New Roman" w:hAnsi="Calibri" w:cs="Calibri"/>
          <w:sz w:val="24"/>
          <w:szCs w:val="24"/>
        </w:rPr>
        <w:t xml:space="preserve"> </w:t>
      </w:r>
      <w:r w:rsidR="00AB2B76" w:rsidRPr="002452DA">
        <w:rPr>
          <w:rFonts w:ascii="Calibri" w:eastAsia="Times New Roman" w:hAnsi="Calibri" w:cs="Calibri"/>
          <w:sz w:val="24"/>
          <w:szCs w:val="24"/>
        </w:rPr>
        <w:t xml:space="preserve">política de competencia </w:t>
      </w:r>
      <w:r w:rsidR="00611F17" w:rsidRPr="002452DA">
        <w:rPr>
          <w:rFonts w:ascii="Calibri" w:eastAsia="Times New Roman" w:hAnsi="Calibri" w:cs="Calibri"/>
          <w:sz w:val="24"/>
          <w:szCs w:val="24"/>
        </w:rPr>
        <w:t>para mejorar el bienestar del cons</w:t>
      </w:r>
      <w:r w:rsidR="00A33A28" w:rsidRPr="002452DA">
        <w:rPr>
          <w:rFonts w:ascii="Calibri" w:eastAsia="Times New Roman" w:hAnsi="Calibri" w:cs="Calibri"/>
          <w:sz w:val="24"/>
          <w:szCs w:val="24"/>
        </w:rPr>
        <w:t xml:space="preserve">umidor </w:t>
      </w:r>
      <w:r w:rsidR="00CE642F" w:rsidRPr="002452DA">
        <w:rPr>
          <w:rFonts w:ascii="Calibri" w:eastAsia="Times New Roman" w:hAnsi="Calibri" w:cs="Calibri"/>
          <w:sz w:val="24"/>
          <w:szCs w:val="24"/>
        </w:rPr>
        <w:t xml:space="preserve">privilegiándola respecto de </w:t>
      </w:r>
      <w:r w:rsidR="00A33A28" w:rsidRPr="002452DA">
        <w:rPr>
          <w:rFonts w:ascii="Calibri" w:eastAsia="Times New Roman" w:hAnsi="Calibri" w:cs="Calibri"/>
          <w:sz w:val="24"/>
          <w:szCs w:val="24"/>
        </w:rPr>
        <w:t>la regulación</w:t>
      </w:r>
      <w:r w:rsidR="00CE642F" w:rsidRPr="002452DA">
        <w:rPr>
          <w:rFonts w:ascii="Calibri" w:eastAsia="Times New Roman" w:hAnsi="Calibri" w:cs="Calibri"/>
          <w:sz w:val="24"/>
          <w:szCs w:val="24"/>
        </w:rPr>
        <w:t xml:space="preserve"> cuando existan</w:t>
      </w:r>
      <w:r w:rsidR="00A33A28" w:rsidRPr="002452DA">
        <w:rPr>
          <w:rFonts w:ascii="Calibri" w:eastAsia="Times New Roman" w:hAnsi="Calibri" w:cs="Calibri"/>
          <w:sz w:val="24"/>
          <w:szCs w:val="24"/>
        </w:rPr>
        <w:t xml:space="preserve"> condiciones de competencia efectiva</w:t>
      </w:r>
      <w:r w:rsidR="00CE642F" w:rsidRPr="002452DA">
        <w:rPr>
          <w:rFonts w:ascii="Calibri" w:eastAsia="Times New Roman" w:hAnsi="Calibri" w:cs="Calibri"/>
          <w:sz w:val="24"/>
          <w:szCs w:val="24"/>
        </w:rPr>
        <w:t xml:space="preserve"> o si se refiere a un servicio nuevo.</w:t>
      </w:r>
      <w:r w:rsidR="00CE642F" w:rsidRPr="002452DA">
        <w:rPr>
          <w:rStyle w:val="Refdenotaalpie"/>
          <w:rFonts w:ascii="Calibri" w:eastAsia="Times New Roman" w:hAnsi="Calibri" w:cs="Calibri"/>
          <w:sz w:val="24"/>
          <w:szCs w:val="24"/>
        </w:rPr>
        <w:footnoteReference w:id="5"/>
      </w:r>
      <w:r w:rsidR="0056100D" w:rsidRPr="002452DA">
        <w:rPr>
          <w:rFonts w:ascii="Calibri" w:eastAsia="Times New Roman" w:hAnsi="Calibri" w:cs="Calibri"/>
          <w:sz w:val="24"/>
          <w:szCs w:val="24"/>
        </w:rPr>
        <w:t xml:space="preserve"> De esta forma, una evaluación de competencia respecto de potenciales propuestas de regulación parece adecuada para estos efectos.</w:t>
      </w:r>
    </w:p>
    <w:p w14:paraId="371B3B9B" w14:textId="77777777" w:rsidR="00DF7B1F" w:rsidRPr="002452DA" w:rsidRDefault="00DF7B1F" w:rsidP="003344F0">
      <w:pPr>
        <w:pStyle w:val="Prrafodelista"/>
        <w:ind w:left="1080"/>
        <w:jc w:val="both"/>
        <w:rPr>
          <w:rFonts w:ascii="Calibri" w:hAnsi="Calibri" w:cs="Calibri"/>
          <w:sz w:val="24"/>
          <w:szCs w:val="24"/>
        </w:rPr>
      </w:pPr>
    </w:p>
    <w:p w14:paraId="3CA5E74B" w14:textId="353690F4" w:rsidR="007F09DE" w:rsidRPr="002452DA" w:rsidRDefault="000B1682" w:rsidP="00560F0A">
      <w:pPr>
        <w:pStyle w:val="Prrafodelista"/>
        <w:numPr>
          <w:ilvl w:val="0"/>
          <w:numId w:val="21"/>
        </w:numPr>
        <w:spacing w:after="160"/>
        <w:ind w:right="424"/>
        <w:jc w:val="both"/>
        <w:rPr>
          <w:rFonts w:ascii="Calibri" w:eastAsia="Times New Roman" w:hAnsi="Calibri" w:cs="Calibri"/>
          <w:sz w:val="24"/>
          <w:szCs w:val="24"/>
        </w:rPr>
      </w:pPr>
      <w:r w:rsidRPr="002452DA">
        <w:rPr>
          <w:rFonts w:ascii="Calibri" w:eastAsia="Times New Roman" w:hAnsi="Calibri" w:cs="Calibri"/>
          <w:sz w:val="24"/>
          <w:szCs w:val="24"/>
        </w:rPr>
        <w:t>Esta oportunidad de mejora en sus procesos de diseño de regulación consiste en que las unidades que emiten regulación dentro del IFT incorporen en sus procesos una etapa en la cual presenten a la Unidad de Competencia (</w:t>
      </w:r>
      <w:r w:rsidRPr="002452DA">
        <w:rPr>
          <w:rFonts w:ascii="Calibri" w:eastAsia="Times New Roman" w:hAnsi="Calibri" w:cs="Calibri"/>
          <w:b/>
          <w:bCs/>
          <w:sz w:val="24"/>
          <w:szCs w:val="24"/>
        </w:rPr>
        <w:t>UC</w:t>
      </w:r>
      <w:r w:rsidRPr="002452DA">
        <w:rPr>
          <w:rFonts w:ascii="Calibri" w:eastAsia="Times New Roman" w:hAnsi="Calibri" w:cs="Calibri"/>
          <w:sz w:val="24"/>
          <w:szCs w:val="24"/>
        </w:rPr>
        <w:t>) del propio IFT sus proyectos de normatividad para que sus especialistas en competencia las revisen y, en su caso, identifiquen posibles alternativas a la regulación que minimicen los costos de la regulación. Asimismo, es compatible con la forma en que ya opera el IFT, debido a que en el pasado el Pleno del IFT ha solicitado que ciertos proyectos de regulación sean revisados por los especialistas de la UC</w:t>
      </w:r>
      <w:r w:rsidR="007F09DE" w:rsidRPr="002452DA">
        <w:rPr>
          <w:rFonts w:ascii="Calibri" w:eastAsia="Times New Roman" w:hAnsi="Calibri" w:cs="Calibri"/>
          <w:sz w:val="24"/>
          <w:szCs w:val="24"/>
        </w:rPr>
        <w:t>.</w:t>
      </w:r>
      <w:r w:rsidR="009D702C" w:rsidRPr="009D702C">
        <w:rPr>
          <w:rFonts w:ascii="ITC Avant Garde" w:hAnsi="ITC Avant Garde" w:cstheme="minorHAnsi"/>
          <w:noProof/>
        </w:rPr>
        <w:t xml:space="preserve"> </w:t>
      </w:r>
    </w:p>
    <w:p w14:paraId="43A70E60" w14:textId="59F7216A" w:rsidR="007F09DE" w:rsidRPr="002452DA" w:rsidRDefault="007F09DE" w:rsidP="003344F0">
      <w:pPr>
        <w:pStyle w:val="Prrafodelista"/>
        <w:ind w:left="1080"/>
        <w:jc w:val="both"/>
        <w:rPr>
          <w:rFonts w:ascii="Calibri" w:eastAsia="Times New Roman" w:hAnsi="Calibri" w:cs="Calibri"/>
          <w:sz w:val="24"/>
          <w:szCs w:val="24"/>
        </w:rPr>
      </w:pPr>
    </w:p>
    <w:p w14:paraId="1570279D" w14:textId="26381277" w:rsidR="000B1682" w:rsidRPr="002452DA" w:rsidRDefault="00F43377" w:rsidP="00560F0A">
      <w:pPr>
        <w:pStyle w:val="Prrafodelista"/>
        <w:numPr>
          <w:ilvl w:val="0"/>
          <w:numId w:val="21"/>
        </w:numPr>
        <w:spacing w:after="160"/>
        <w:ind w:right="424"/>
        <w:jc w:val="both"/>
        <w:rPr>
          <w:rFonts w:ascii="Calibri" w:eastAsia="Times New Roman" w:hAnsi="Calibri" w:cs="Calibri"/>
          <w:sz w:val="24"/>
          <w:szCs w:val="24"/>
        </w:rPr>
      </w:pPr>
      <w:r w:rsidRPr="002452DA">
        <w:rPr>
          <w:rFonts w:ascii="Calibri" w:eastAsia="Times New Roman" w:hAnsi="Calibri" w:cs="Calibri"/>
          <w:sz w:val="24"/>
          <w:szCs w:val="24"/>
        </w:rPr>
        <w:t>L</w:t>
      </w:r>
      <w:r w:rsidR="000B1682" w:rsidRPr="002452DA">
        <w:rPr>
          <w:rFonts w:ascii="Calibri" w:eastAsia="Times New Roman" w:hAnsi="Calibri" w:cs="Calibri"/>
          <w:sz w:val="24"/>
          <w:szCs w:val="24"/>
        </w:rPr>
        <w:t xml:space="preserve">a OCDE ha diseñado una herramienta que pudiera servir para </w:t>
      </w:r>
      <w:r w:rsidR="00CF31D5" w:rsidRPr="002452DA">
        <w:rPr>
          <w:rFonts w:ascii="Calibri" w:eastAsia="Times New Roman" w:hAnsi="Calibri" w:cs="Calibri"/>
          <w:sz w:val="24"/>
          <w:szCs w:val="24"/>
        </w:rPr>
        <w:t>tales</w:t>
      </w:r>
      <w:r w:rsidR="000B1682" w:rsidRPr="002452DA">
        <w:rPr>
          <w:rFonts w:ascii="Calibri" w:eastAsia="Times New Roman" w:hAnsi="Calibri" w:cs="Calibri"/>
          <w:sz w:val="24"/>
          <w:szCs w:val="24"/>
        </w:rPr>
        <w:t xml:space="preserve"> efectos</w:t>
      </w:r>
      <w:r w:rsidR="00536C32" w:rsidRPr="002452DA">
        <w:rPr>
          <w:rFonts w:ascii="Calibri" w:eastAsia="Times New Roman" w:hAnsi="Calibri" w:cs="Calibri"/>
          <w:sz w:val="24"/>
          <w:szCs w:val="24"/>
        </w:rPr>
        <w:t xml:space="preserve"> y que</w:t>
      </w:r>
      <w:r w:rsidR="0096418A" w:rsidRPr="002452DA">
        <w:rPr>
          <w:rFonts w:ascii="Calibri" w:eastAsia="Times New Roman" w:hAnsi="Calibri" w:cs="Calibri"/>
          <w:sz w:val="24"/>
          <w:szCs w:val="24"/>
        </w:rPr>
        <w:t xml:space="preserve"> ha </w:t>
      </w:r>
      <w:r w:rsidR="000319C5" w:rsidRPr="002452DA">
        <w:rPr>
          <w:rFonts w:ascii="Calibri" w:eastAsia="Times New Roman" w:hAnsi="Calibri" w:cs="Calibri"/>
          <w:sz w:val="24"/>
          <w:szCs w:val="24"/>
        </w:rPr>
        <w:t xml:space="preserve">ayudado </w:t>
      </w:r>
      <w:r w:rsidR="0096418A" w:rsidRPr="002452DA">
        <w:rPr>
          <w:rFonts w:ascii="Calibri" w:eastAsia="Times New Roman" w:hAnsi="Calibri" w:cs="Calibri"/>
          <w:sz w:val="24"/>
          <w:szCs w:val="24"/>
        </w:rPr>
        <w:t>a</w:t>
      </w:r>
      <w:r w:rsidR="00CF31D5" w:rsidRPr="002452DA">
        <w:rPr>
          <w:rFonts w:ascii="Calibri" w:eastAsia="Times New Roman" w:hAnsi="Calibri" w:cs="Calibri"/>
          <w:sz w:val="24"/>
          <w:szCs w:val="24"/>
        </w:rPr>
        <w:t xml:space="preserve"> los</w:t>
      </w:r>
      <w:r w:rsidR="0096418A" w:rsidRPr="002452DA">
        <w:rPr>
          <w:rFonts w:ascii="Calibri" w:eastAsia="Times New Roman" w:hAnsi="Calibri" w:cs="Calibri"/>
          <w:sz w:val="24"/>
          <w:szCs w:val="24"/>
        </w:rPr>
        <w:t xml:space="preserve"> gobiernos de </w:t>
      </w:r>
      <w:r w:rsidR="00CF31D5" w:rsidRPr="002452DA">
        <w:rPr>
          <w:rFonts w:ascii="Calibri" w:eastAsia="Times New Roman" w:hAnsi="Calibri" w:cs="Calibri"/>
          <w:sz w:val="24"/>
          <w:szCs w:val="24"/>
        </w:rPr>
        <w:t xml:space="preserve">sus </w:t>
      </w:r>
      <w:r w:rsidR="0096418A" w:rsidRPr="002452DA">
        <w:rPr>
          <w:rFonts w:ascii="Calibri" w:eastAsia="Times New Roman" w:hAnsi="Calibri" w:cs="Calibri"/>
          <w:sz w:val="24"/>
          <w:szCs w:val="24"/>
        </w:rPr>
        <w:t xml:space="preserve">países miembros </w:t>
      </w:r>
      <w:r w:rsidR="00820CBD" w:rsidRPr="002452DA">
        <w:rPr>
          <w:rFonts w:ascii="Calibri" w:eastAsia="Times New Roman" w:hAnsi="Calibri" w:cs="Calibri"/>
          <w:sz w:val="24"/>
          <w:szCs w:val="24"/>
        </w:rPr>
        <w:t>-</w:t>
      </w:r>
      <w:r w:rsidR="0096418A" w:rsidRPr="002452DA">
        <w:rPr>
          <w:rFonts w:ascii="Calibri" w:eastAsia="Times New Roman" w:hAnsi="Calibri" w:cs="Calibri"/>
          <w:sz w:val="24"/>
          <w:szCs w:val="24"/>
        </w:rPr>
        <w:t>incluyendo a México</w:t>
      </w:r>
      <w:r w:rsidR="00820CBD" w:rsidRPr="002452DA">
        <w:rPr>
          <w:rFonts w:ascii="Calibri" w:eastAsia="Times New Roman" w:hAnsi="Calibri" w:cs="Calibri"/>
          <w:sz w:val="24"/>
          <w:szCs w:val="24"/>
        </w:rPr>
        <w:t>-</w:t>
      </w:r>
      <w:r w:rsidR="0096418A" w:rsidRPr="002452DA">
        <w:rPr>
          <w:rFonts w:ascii="Calibri" w:eastAsia="Times New Roman" w:hAnsi="Calibri" w:cs="Calibri"/>
          <w:sz w:val="24"/>
          <w:szCs w:val="24"/>
        </w:rPr>
        <w:t xml:space="preserve"> a eliminar </w:t>
      </w:r>
      <w:r w:rsidR="00820CBD" w:rsidRPr="002452DA">
        <w:rPr>
          <w:rFonts w:ascii="Calibri" w:eastAsia="Times New Roman" w:hAnsi="Calibri" w:cs="Calibri"/>
          <w:sz w:val="24"/>
          <w:szCs w:val="24"/>
        </w:rPr>
        <w:t xml:space="preserve">o evitar </w:t>
      </w:r>
      <w:r w:rsidR="0096418A" w:rsidRPr="002452DA">
        <w:rPr>
          <w:rFonts w:ascii="Calibri" w:eastAsia="Times New Roman" w:hAnsi="Calibri" w:cs="Calibri"/>
          <w:sz w:val="24"/>
          <w:szCs w:val="24"/>
        </w:rPr>
        <w:t>barreras a la competencia a través de un método para identificar restricciones innecesarias a las actividades de mercado y desarrollar alternativas menos restrictiva</w:t>
      </w:r>
      <w:r w:rsidRPr="002452DA">
        <w:rPr>
          <w:rFonts w:ascii="Calibri" w:eastAsia="Times New Roman" w:hAnsi="Calibri" w:cs="Calibri"/>
          <w:sz w:val="24"/>
          <w:szCs w:val="24"/>
        </w:rPr>
        <w:t>s</w:t>
      </w:r>
      <w:r w:rsidR="0096418A" w:rsidRPr="002452DA">
        <w:rPr>
          <w:rFonts w:ascii="Calibri" w:eastAsia="Times New Roman" w:hAnsi="Calibri" w:cs="Calibri"/>
          <w:sz w:val="24"/>
          <w:szCs w:val="24"/>
        </w:rPr>
        <w:t xml:space="preserve"> que todavía puedan lograr los objetivos de política pública</w:t>
      </w:r>
      <w:r w:rsidR="00536C32" w:rsidRPr="002452DA">
        <w:rPr>
          <w:rFonts w:ascii="Calibri" w:hAnsi="Calibri" w:cs="Calibri"/>
          <w:sz w:val="24"/>
          <w:szCs w:val="24"/>
          <w:vertAlign w:val="superscript"/>
        </w:rPr>
        <w:footnoteReference w:id="6"/>
      </w:r>
      <w:r w:rsidR="0096418A" w:rsidRPr="002452DA">
        <w:rPr>
          <w:rFonts w:ascii="Calibri" w:eastAsia="Times New Roman" w:hAnsi="Calibri" w:cs="Calibri"/>
          <w:sz w:val="24"/>
          <w:szCs w:val="24"/>
        </w:rPr>
        <w:t>.</w:t>
      </w:r>
    </w:p>
    <w:p w14:paraId="0AAC5DA6" w14:textId="77777777" w:rsidR="0057064E" w:rsidRPr="002452DA" w:rsidRDefault="0057064E" w:rsidP="003344F0">
      <w:pPr>
        <w:pStyle w:val="Prrafodelista"/>
        <w:shd w:val="clear" w:color="auto" w:fill="FFFFFF"/>
        <w:spacing w:before="100" w:beforeAutospacing="1" w:afterAutospacing="1"/>
        <w:ind w:left="1080"/>
        <w:jc w:val="both"/>
        <w:rPr>
          <w:rFonts w:ascii="Calibri" w:eastAsia="Times New Roman" w:hAnsi="Calibri" w:cs="Calibri"/>
          <w:sz w:val="24"/>
          <w:szCs w:val="24"/>
        </w:rPr>
      </w:pPr>
    </w:p>
    <w:p w14:paraId="629FDFD1" w14:textId="4C66AA05" w:rsidR="00CD6021" w:rsidRPr="00E337A6" w:rsidRDefault="000B1682" w:rsidP="00560F0A">
      <w:pPr>
        <w:pStyle w:val="Prrafodelista"/>
        <w:numPr>
          <w:ilvl w:val="0"/>
          <w:numId w:val="21"/>
        </w:numPr>
        <w:spacing w:after="160"/>
        <w:ind w:right="424"/>
        <w:jc w:val="both"/>
        <w:rPr>
          <w:rFonts w:ascii="Calibri" w:eastAsia="Times New Roman" w:hAnsi="Calibri" w:cs="Calibri"/>
          <w:sz w:val="24"/>
          <w:szCs w:val="24"/>
        </w:rPr>
      </w:pPr>
      <w:r w:rsidRPr="002452DA">
        <w:rPr>
          <w:rFonts w:ascii="Calibri" w:eastAsia="Times New Roman" w:hAnsi="Calibri" w:cs="Calibri"/>
          <w:sz w:val="24"/>
          <w:szCs w:val="24"/>
        </w:rPr>
        <w:t xml:space="preserve">En este contexto, este Consejo Consultivo considera que es necesario que el IFT revise la experiencia del convenio de colaboración entre la CONAMER y la COFECE e identifique aquellas mejores prácticas acerca del contenido del análisis y las formas y tiempos para realizar el análisis de impacto regulatorio en la competencia. Asimismo, la UC podría incluir dentro de su programa de trabajo </w:t>
      </w:r>
      <w:r w:rsidR="00820CBD" w:rsidRPr="002452DA">
        <w:rPr>
          <w:rFonts w:ascii="Calibri" w:eastAsia="Times New Roman" w:hAnsi="Calibri" w:cs="Calibri"/>
          <w:sz w:val="24"/>
          <w:szCs w:val="24"/>
        </w:rPr>
        <w:t xml:space="preserve">estudiar </w:t>
      </w:r>
      <w:r w:rsidR="00F43377" w:rsidRPr="002452DA">
        <w:rPr>
          <w:rFonts w:ascii="Calibri" w:eastAsia="Times New Roman" w:hAnsi="Calibri" w:cs="Calibri"/>
          <w:sz w:val="24"/>
          <w:szCs w:val="24"/>
        </w:rPr>
        <w:t>el</w:t>
      </w:r>
      <w:r w:rsidRPr="002452DA">
        <w:rPr>
          <w:rFonts w:ascii="Calibri" w:eastAsia="Times New Roman" w:hAnsi="Calibri" w:cs="Calibri"/>
          <w:sz w:val="24"/>
          <w:szCs w:val="24"/>
        </w:rPr>
        <w:t xml:space="preserve"> impacto regulatorio en la competencia sobre el acervo regulatorio del IFT, ya sea a petición de las unidades responsables o por cuenta propia. Para ello, podría tener como criterio principal que las regulaciones que revise estén incidiendo en las tecnologías, sistemas y componentes del entorno digital.</w:t>
      </w:r>
    </w:p>
    <w:p w14:paraId="4DE56331" w14:textId="77777777" w:rsidR="00CD6021" w:rsidRPr="002452DA" w:rsidRDefault="00CD6021" w:rsidP="00CD6021">
      <w:pPr>
        <w:pStyle w:val="Prrafodelista"/>
        <w:spacing w:after="160"/>
        <w:ind w:left="1080" w:right="424"/>
        <w:jc w:val="both"/>
        <w:rPr>
          <w:rFonts w:ascii="Calibri" w:eastAsia="Times New Roman" w:hAnsi="Calibri" w:cs="Calibri"/>
          <w:sz w:val="24"/>
          <w:szCs w:val="24"/>
        </w:rPr>
      </w:pPr>
    </w:p>
    <w:p w14:paraId="52F700ED" w14:textId="13B896B5" w:rsidR="00E337A6" w:rsidRPr="00E337A6" w:rsidRDefault="000B1682" w:rsidP="00560F0A">
      <w:pPr>
        <w:pStyle w:val="Prrafodelista"/>
        <w:numPr>
          <w:ilvl w:val="0"/>
          <w:numId w:val="20"/>
        </w:numPr>
        <w:shd w:val="clear" w:color="auto" w:fill="FFFFFF"/>
        <w:spacing w:after="160"/>
        <w:jc w:val="both"/>
        <w:rPr>
          <w:rFonts w:ascii="Calibri" w:eastAsia="Times New Roman" w:hAnsi="Calibri" w:cs="Calibri"/>
          <w:sz w:val="24"/>
          <w:szCs w:val="24"/>
        </w:rPr>
      </w:pPr>
      <w:r w:rsidRPr="002452DA">
        <w:rPr>
          <w:rFonts w:ascii="Calibri" w:eastAsia="Times New Roman" w:hAnsi="Calibri" w:cs="Calibri"/>
          <w:b/>
          <w:sz w:val="24"/>
          <w:szCs w:val="24"/>
          <w:u w:val="single"/>
        </w:rPr>
        <w:t>Acciones</w:t>
      </w:r>
      <w:r w:rsidR="00D953ED" w:rsidRPr="002452DA">
        <w:rPr>
          <w:rFonts w:ascii="Calibri" w:eastAsia="Times New Roman" w:hAnsi="Calibri" w:cs="Calibri"/>
          <w:b/>
          <w:sz w:val="24"/>
          <w:szCs w:val="24"/>
          <w:u w:val="single"/>
        </w:rPr>
        <w:t xml:space="preserve"> específicas</w:t>
      </w:r>
    </w:p>
    <w:p w14:paraId="6EAF91D1" w14:textId="778431C7" w:rsidR="000B1682" w:rsidRPr="002452DA" w:rsidRDefault="005773C1" w:rsidP="003344F0">
      <w:pPr>
        <w:spacing w:after="160"/>
        <w:ind w:left="1494" w:right="424" w:hanging="1134"/>
        <w:jc w:val="both"/>
        <w:rPr>
          <w:rFonts w:ascii="Calibri" w:eastAsia="Calibri" w:hAnsi="Calibri" w:cs="Calibri"/>
          <w:b/>
          <w:sz w:val="24"/>
          <w:szCs w:val="24"/>
          <w:lang w:val="es-ES" w:eastAsia="en-US"/>
        </w:rPr>
      </w:pPr>
      <w:r>
        <w:rPr>
          <w:rFonts w:ascii="Calibri" w:eastAsia="Calibri" w:hAnsi="Calibri" w:cs="Calibri"/>
          <w:b/>
          <w:sz w:val="24"/>
          <w:szCs w:val="24"/>
          <w:lang w:val="es-ES" w:eastAsia="en-US"/>
        </w:rPr>
        <w:t>Única</w:t>
      </w:r>
      <w:r w:rsidRPr="002452DA">
        <w:rPr>
          <w:rFonts w:ascii="Calibri" w:eastAsia="Calibri" w:hAnsi="Calibri" w:cs="Calibri"/>
          <w:b/>
          <w:sz w:val="24"/>
          <w:szCs w:val="24"/>
          <w:lang w:val="es-ES" w:eastAsia="en-US"/>
        </w:rPr>
        <w:t>. -</w:t>
      </w:r>
      <w:r w:rsidR="000B1682" w:rsidRPr="002452DA">
        <w:rPr>
          <w:rFonts w:ascii="Calibri" w:eastAsia="Calibri" w:hAnsi="Calibri" w:cs="Calibri"/>
          <w:b/>
          <w:sz w:val="24"/>
          <w:szCs w:val="24"/>
          <w:lang w:val="es-ES" w:eastAsia="en-US"/>
        </w:rPr>
        <w:t xml:space="preserve"> </w:t>
      </w:r>
      <w:r w:rsidR="006E0E5E" w:rsidRPr="002452DA">
        <w:rPr>
          <w:rFonts w:ascii="Calibri" w:eastAsia="Calibri" w:hAnsi="Calibri" w:cs="Calibri"/>
          <w:b/>
          <w:sz w:val="24"/>
          <w:szCs w:val="24"/>
          <w:lang w:val="es-ES" w:eastAsia="en-US"/>
        </w:rPr>
        <w:tab/>
      </w:r>
      <w:r w:rsidR="000B1682" w:rsidRPr="002452DA">
        <w:rPr>
          <w:rFonts w:ascii="Calibri" w:eastAsia="Calibri" w:hAnsi="Calibri" w:cs="Calibri"/>
          <w:bCs/>
          <w:sz w:val="24"/>
          <w:szCs w:val="24"/>
          <w:lang w:val="es-ES" w:eastAsia="en-US"/>
        </w:rPr>
        <w:t>Establecer un mecanismo que le permita a la UC realizar la evaluación del impacto que pudiera tener la regulación propuesta en las condiciones de competencia, emitiendo una opinión para ser considerada por el Pleno al momento de analizar la conveniencia de emitir esa nueva regulación</w:t>
      </w:r>
      <w:r w:rsidR="000B1682" w:rsidRPr="002452DA">
        <w:rPr>
          <w:rFonts w:ascii="Calibri" w:eastAsia="Calibri" w:hAnsi="Calibri" w:cs="Calibri"/>
          <w:b/>
          <w:sz w:val="24"/>
          <w:szCs w:val="24"/>
          <w:lang w:val="es-ES" w:eastAsia="en-US"/>
        </w:rPr>
        <w:t>.</w:t>
      </w:r>
    </w:p>
    <w:p w14:paraId="607A0139" w14:textId="77777777" w:rsidR="00F03910" w:rsidRPr="002452DA" w:rsidRDefault="00F03910" w:rsidP="003344F0">
      <w:pPr>
        <w:spacing w:after="160"/>
        <w:ind w:left="1494" w:right="424" w:hanging="1134"/>
        <w:jc w:val="both"/>
        <w:rPr>
          <w:rFonts w:ascii="Calibri" w:eastAsia="Calibri" w:hAnsi="Calibri" w:cs="Calibri"/>
          <w:b/>
          <w:sz w:val="24"/>
          <w:szCs w:val="24"/>
          <w:lang w:val="es-ES" w:eastAsia="en-US"/>
        </w:rPr>
      </w:pPr>
    </w:p>
    <w:p w14:paraId="54DA7650" w14:textId="2C71C5A8" w:rsidR="00982882" w:rsidRDefault="00F03910" w:rsidP="00E337A6">
      <w:pPr>
        <w:pStyle w:val="Prrafodelista"/>
        <w:spacing w:after="160"/>
        <w:ind w:right="424"/>
        <w:jc w:val="both"/>
        <w:rPr>
          <w:rFonts w:ascii="Calibri" w:eastAsia="Times New Roman" w:hAnsi="Calibri" w:cs="Calibri"/>
          <w:b/>
          <w:bCs/>
          <w:sz w:val="24"/>
          <w:szCs w:val="24"/>
        </w:rPr>
      </w:pPr>
      <w:r w:rsidRPr="002452DA">
        <w:rPr>
          <w:rFonts w:ascii="Calibri" w:eastAsia="Times New Roman" w:hAnsi="Calibri" w:cs="Calibri"/>
          <w:b/>
          <w:bCs/>
          <w:sz w:val="24"/>
          <w:szCs w:val="24"/>
          <w:u w:val="single"/>
        </w:rPr>
        <w:t>Re</w:t>
      </w:r>
      <w:r w:rsidR="0057064E" w:rsidRPr="002452DA">
        <w:rPr>
          <w:rFonts w:ascii="Calibri" w:eastAsia="Times New Roman" w:hAnsi="Calibri" w:cs="Calibri"/>
          <w:b/>
          <w:bCs/>
          <w:sz w:val="24"/>
          <w:szCs w:val="24"/>
          <w:u w:val="single"/>
        </w:rPr>
        <w:t xml:space="preserve">comendación </w:t>
      </w:r>
      <w:r w:rsidR="00F154E8" w:rsidRPr="002452DA">
        <w:rPr>
          <w:rFonts w:ascii="Calibri" w:eastAsia="Times New Roman" w:hAnsi="Calibri" w:cs="Calibri"/>
          <w:b/>
          <w:bCs/>
          <w:sz w:val="24"/>
          <w:szCs w:val="24"/>
          <w:u w:val="single"/>
        </w:rPr>
        <w:t>2</w:t>
      </w:r>
      <w:r w:rsidRPr="002452DA">
        <w:rPr>
          <w:rFonts w:ascii="Calibri" w:eastAsia="Times New Roman" w:hAnsi="Calibri" w:cs="Calibri"/>
          <w:b/>
          <w:bCs/>
          <w:sz w:val="24"/>
          <w:szCs w:val="24"/>
        </w:rPr>
        <w:t>: Mejor</w:t>
      </w:r>
      <w:r w:rsidR="00D604D0" w:rsidRPr="002452DA">
        <w:rPr>
          <w:rFonts w:ascii="Calibri" w:eastAsia="Times New Roman" w:hAnsi="Calibri" w:cs="Calibri"/>
          <w:b/>
          <w:bCs/>
          <w:sz w:val="24"/>
          <w:szCs w:val="24"/>
        </w:rPr>
        <w:t>ar</w:t>
      </w:r>
      <w:r w:rsidRPr="002452DA">
        <w:rPr>
          <w:rFonts w:ascii="Calibri" w:eastAsia="Times New Roman" w:hAnsi="Calibri" w:cs="Calibri"/>
          <w:b/>
          <w:bCs/>
          <w:sz w:val="24"/>
          <w:szCs w:val="24"/>
        </w:rPr>
        <w:t xml:space="preserve"> la difusi</w:t>
      </w:r>
      <w:r w:rsidR="00CD6021" w:rsidRPr="002452DA">
        <w:rPr>
          <w:rFonts w:ascii="Calibri" w:eastAsia="Times New Roman" w:hAnsi="Calibri" w:cs="Calibri"/>
          <w:b/>
          <w:bCs/>
          <w:sz w:val="24"/>
          <w:szCs w:val="24"/>
        </w:rPr>
        <w:t>ón pública de la Gaceta del IFT</w:t>
      </w:r>
    </w:p>
    <w:p w14:paraId="23B897DF" w14:textId="77777777" w:rsidR="00E337A6" w:rsidRPr="002452DA" w:rsidRDefault="00E337A6" w:rsidP="00E337A6">
      <w:pPr>
        <w:pStyle w:val="Prrafodelista"/>
        <w:spacing w:after="160"/>
        <w:ind w:right="424"/>
        <w:jc w:val="both"/>
        <w:rPr>
          <w:rFonts w:ascii="Calibri" w:eastAsia="Times New Roman" w:hAnsi="Calibri" w:cs="Calibri"/>
          <w:b/>
          <w:bCs/>
          <w:sz w:val="24"/>
          <w:szCs w:val="24"/>
        </w:rPr>
      </w:pPr>
    </w:p>
    <w:p w14:paraId="26B32ED1" w14:textId="0130FC7B" w:rsidR="00F03910" w:rsidRPr="002452DA" w:rsidRDefault="00993DDD" w:rsidP="00560F0A">
      <w:pPr>
        <w:pStyle w:val="Prrafodelista"/>
        <w:numPr>
          <w:ilvl w:val="0"/>
          <w:numId w:val="27"/>
        </w:numPr>
        <w:shd w:val="clear" w:color="auto" w:fill="FFFFFF"/>
        <w:jc w:val="both"/>
        <w:rPr>
          <w:rFonts w:ascii="Calibri" w:eastAsia="Times New Roman" w:hAnsi="Calibri" w:cs="Calibri"/>
          <w:b/>
          <w:bCs/>
          <w:sz w:val="24"/>
          <w:szCs w:val="24"/>
        </w:rPr>
      </w:pPr>
      <w:r w:rsidRPr="002452DA">
        <w:rPr>
          <w:rFonts w:ascii="Calibri" w:eastAsia="Times New Roman" w:hAnsi="Calibri" w:cs="Calibri"/>
          <w:b/>
          <w:sz w:val="24"/>
          <w:szCs w:val="24"/>
          <w:u w:val="single"/>
        </w:rPr>
        <w:t>Contexto y a</w:t>
      </w:r>
      <w:r w:rsidR="00F03910" w:rsidRPr="002452DA">
        <w:rPr>
          <w:rFonts w:ascii="Calibri" w:eastAsia="Times New Roman" w:hAnsi="Calibri" w:cs="Calibri"/>
          <w:b/>
          <w:sz w:val="24"/>
          <w:szCs w:val="24"/>
          <w:u w:val="single"/>
        </w:rPr>
        <w:t>ntecedentes</w:t>
      </w:r>
    </w:p>
    <w:p w14:paraId="4317BE2D" w14:textId="77777777" w:rsidR="00F03910" w:rsidRPr="002452DA" w:rsidRDefault="00F03910" w:rsidP="003344F0">
      <w:pPr>
        <w:shd w:val="clear" w:color="auto" w:fill="FFFFFF"/>
        <w:ind w:left="1080"/>
        <w:jc w:val="both"/>
        <w:rPr>
          <w:rFonts w:ascii="Calibri" w:eastAsia="Times New Roman" w:hAnsi="Calibri" w:cs="Calibri"/>
          <w:sz w:val="24"/>
          <w:szCs w:val="24"/>
        </w:rPr>
      </w:pPr>
    </w:p>
    <w:p w14:paraId="00E78B4F" w14:textId="5C40A41F" w:rsidR="00F03910" w:rsidRPr="002452DA" w:rsidRDefault="00F03910" w:rsidP="00560F0A">
      <w:pPr>
        <w:pStyle w:val="Prrafodelista"/>
        <w:numPr>
          <w:ilvl w:val="0"/>
          <w:numId w:val="21"/>
        </w:numPr>
        <w:spacing w:after="160"/>
        <w:ind w:right="424"/>
        <w:jc w:val="both"/>
        <w:rPr>
          <w:rFonts w:ascii="Calibri" w:eastAsia="Times New Roman" w:hAnsi="Calibri" w:cs="Calibri"/>
          <w:sz w:val="24"/>
          <w:szCs w:val="24"/>
        </w:rPr>
      </w:pPr>
      <w:r w:rsidRPr="002452DA">
        <w:rPr>
          <w:rFonts w:ascii="Calibri" w:eastAsia="Times New Roman" w:hAnsi="Calibri" w:cs="Calibri"/>
          <w:sz w:val="24"/>
          <w:szCs w:val="24"/>
        </w:rPr>
        <w:t xml:space="preserve">Múltiples entidades públicas en México realizan estudios técnicos como parte de su mandato y los divulgan a través de diversos canales. El IFT no es la excepción, como puede constatarse mediante la consulta de su sitio </w:t>
      </w:r>
      <w:r w:rsidR="009E2E06" w:rsidRPr="002452DA">
        <w:rPr>
          <w:rFonts w:ascii="Calibri" w:eastAsia="Times New Roman" w:hAnsi="Calibri" w:cs="Calibri"/>
          <w:sz w:val="24"/>
          <w:szCs w:val="24"/>
        </w:rPr>
        <w:t xml:space="preserve">www en </w:t>
      </w:r>
      <w:r w:rsidR="00A920B5" w:rsidRPr="002452DA">
        <w:rPr>
          <w:rFonts w:ascii="Calibri" w:eastAsia="Times New Roman" w:hAnsi="Calibri" w:cs="Calibri"/>
          <w:sz w:val="24"/>
          <w:szCs w:val="24"/>
        </w:rPr>
        <w:t>i</w:t>
      </w:r>
      <w:r w:rsidRPr="002452DA">
        <w:rPr>
          <w:rFonts w:ascii="Calibri" w:eastAsia="Times New Roman" w:hAnsi="Calibri" w:cs="Calibri"/>
          <w:sz w:val="24"/>
          <w:szCs w:val="24"/>
        </w:rPr>
        <w:t>nternet. Dicho sitio contiene diversas ligas en donde el visitante puede consultar algunas de esas publicaciones desde la página de inicio, cuando son de divulgación reciente, o en su sección de Comunicación y Medios (</w:t>
      </w:r>
      <w:hyperlink r:id="rId9" w:history="1">
        <w:r w:rsidRPr="002452DA">
          <w:rPr>
            <w:rFonts w:ascii="Calibri" w:eastAsia="Times New Roman" w:hAnsi="Calibri" w:cs="Calibri"/>
            <w:sz w:val="24"/>
            <w:szCs w:val="24"/>
            <w:u w:val="single"/>
          </w:rPr>
          <w:t>http://www.ift.org.mx/comunicacion-y-medios</w:t>
        </w:r>
      </w:hyperlink>
      <w:r w:rsidRPr="002452DA">
        <w:rPr>
          <w:rFonts w:ascii="Calibri" w:eastAsia="Times New Roman" w:hAnsi="Calibri" w:cs="Calibri"/>
          <w:sz w:val="24"/>
          <w:szCs w:val="24"/>
        </w:rPr>
        <w:t xml:space="preserve">). En esa sección los visitantes pueden consultar los comunicados de prensa del propio Instituto, las entrevistas a los miembros de su pleno y a sus funcionarios, el IFT </w:t>
      </w:r>
      <w:proofErr w:type="spellStart"/>
      <w:r w:rsidRPr="002452DA">
        <w:rPr>
          <w:rFonts w:ascii="Calibri" w:eastAsia="Times New Roman" w:hAnsi="Calibri" w:cs="Calibri"/>
          <w:sz w:val="24"/>
          <w:szCs w:val="24"/>
        </w:rPr>
        <w:t>Newsletter</w:t>
      </w:r>
      <w:proofErr w:type="spellEnd"/>
      <w:r w:rsidRPr="002452DA">
        <w:rPr>
          <w:rFonts w:ascii="Calibri" w:eastAsia="Times New Roman" w:hAnsi="Calibri" w:cs="Calibri"/>
          <w:sz w:val="24"/>
          <w:szCs w:val="24"/>
        </w:rPr>
        <w:t xml:space="preserve"> y diversos materiales de divulgación agrupados en distintas series, tales como “Historias de éxito”, “</w:t>
      </w:r>
      <w:proofErr w:type="spellStart"/>
      <w:r w:rsidRPr="002452DA">
        <w:rPr>
          <w:rFonts w:ascii="Calibri" w:eastAsia="Times New Roman" w:hAnsi="Calibri" w:cs="Calibri"/>
          <w:sz w:val="24"/>
          <w:szCs w:val="24"/>
        </w:rPr>
        <w:t>In</w:t>
      </w:r>
      <w:r w:rsidR="00C5615B" w:rsidRPr="002452DA">
        <w:rPr>
          <w:rFonts w:ascii="Calibri" w:eastAsia="Times New Roman" w:hAnsi="Calibri" w:cs="Calibri"/>
          <w:sz w:val="24"/>
          <w:szCs w:val="24"/>
        </w:rPr>
        <w:t>f</w:t>
      </w:r>
      <w:r w:rsidRPr="002452DA">
        <w:rPr>
          <w:rFonts w:ascii="Calibri" w:eastAsia="Times New Roman" w:hAnsi="Calibri" w:cs="Calibri"/>
          <w:sz w:val="24"/>
          <w:szCs w:val="24"/>
        </w:rPr>
        <w:t>órmaTe</w:t>
      </w:r>
      <w:proofErr w:type="spellEnd"/>
      <w:r w:rsidRPr="002452DA">
        <w:rPr>
          <w:rFonts w:ascii="Calibri" w:eastAsia="Times New Roman" w:hAnsi="Calibri" w:cs="Calibri"/>
          <w:sz w:val="24"/>
          <w:szCs w:val="24"/>
        </w:rPr>
        <w:t>” y “Fichas Técnicas”, entre otros contenidos.</w:t>
      </w:r>
    </w:p>
    <w:p w14:paraId="4DD809B3" w14:textId="77777777" w:rsidR="0057064E" w:rsidRPr="002452DA" w:rsidRDefault="0057064E" w:rsidP="003344F0">
      <w:pPr>
        <w:pStyle w:val="Prrafodelista"/>
        <w:shd w:val="clear" w:color="auto" w:fill="FFFFFF"/>
        <w:ind w:left="1080"/>
        <w:jc w:val="both"/>
        <w:rPr>
          <w:rFonts w:ascii="Calibri" w:eastAsia="Times New Roman" w:hAnsi="Calibri" w:cs="Calibri"/>
          <w:sz w:val="24"/>
          <w:szCs w:val="24"/>
        </w:rPr>
      </w:pPr>
    </w:p>
    <w:p w14:paraId="2402F42A" w14:textId="424259D8" w:rsidR="00F03910" w:rsidRDefault="00F03910" w:rsidP="00560F0A">
      <w:pPr>
        <w:pStyle w:val="Prrafodelista"/>
        <w:numPr>
          <w:ilvl w:val="0"/>
          <w:numId w:val="21"/>
        </w:numPr>
        <w:spacing w:after="160"/>
        <w:ind w:right="424"/>
        <w:jc w:val="both"/>
        <w:rPr>
          <w:rFonts w:ascii="Calibri" w:eastAsia="Times New Roman" w:hAnsi="Calibri" w:cs="Calibri"/>
          <w:sz w:val="24"/>
          <w:szCs w:val="24"/>
        </w:rPr>
      </w:pPr>
      <w:r w:rsidRPr="002452DA">
        <w:rPr>
          <w:rFonts w:ascii="Calibri" w:eastAsia="Times New Roman" w:hAnsi="Calibri" w:cs="Calibri"/>
          <w:sz w:val="24"/>
          <w:szCs w:val="24"/>
        </w:rPr>
        <w:t xml:space="preserve">En esa sección de Comunicación y Medios </w:t>
      </w:r>
      <w:r w:rsidRPr="002452DA">
        <w:rPr>
          <w:rFonts w:ascii="Calibri" w:eastAsia="Times New Roman" w:hAnsi="Calibri" w:cs="Calibri"/>
          <w:b/>
          <w:sz w:val="24"/>
          <w:szCs w:val="24"/>
        </w:rPr>
        <w:t>destaca la Gaceta IFT, cuya publicación impresa inició en 2015, con el fin de acercar al lector diversas consideraciones relacionad</w:t>
      </w:r>
      <w:r w:rsidR="00A920B5" w:rsidRPr="002452DA">
        <w:rPr>
          <w:rFonts w:ascii="Calibri" w:eastAsia="Times New Roman" w:hAnsi="Calibri" w:cs="Calibri"/>
          <w:b/>
          <w:sz w:val="24"/>
          <w:szCs w:val="24"/>
        </w:rPr>
        <w:t>a</w:t>
      </w:r>
      <w:r w:rsidRPr="002452DA">
        <w:rPr>
          <w:rFonts w:ascii="Calibri" w:eastAsia="Times New Roman" w:hAnsi="Calibri" w:cs="Calibri"/>
          <w:b/>
          <w:sz w:val="24"/>
          <w:szCs w:val="24"/>
        </w:rPr>
        <w:t>s con los temas de su jurisdicción y dar cuenta de los avances de la agenda regulatoria del Instituto a favor de los usuarios y audiencias del país</w:t>
      </w:r>
      <w:r w:rsidRPr="002452DA">
        <w:rPr>
          <w:rFonts w:ascii="Calibri" w:eastAsia="Times New Roman" w:hAnsi="Calibri" w:cs="Calibri"/>
          <w:sz w:val="24"/>
          <w:szCs w:val="24"/>
        </w:rPr>
        <w:t xml:space="preserve">. Tanto funcionarios del IFT como Comisionados de su Pleno contribuyen de manera regular con contenidos para </w:t>
      </w:r>
      <w:r w:rsidR="00A920B5" w:rsidRPr="002452DA">
        <w:rPr>
          <w:rFonts w:ascii="Calibri" w:eastAsia="Times New Roman" w:hAnsi="Calibri" w:cs="Calibri"/>
          <w:sz w:val="24"/>
          <w:szCs w:val="24"/>
        </w:rPr>
        <w:t>esta publicación</w:t>
      </w:r>
      <w:r w:rsidRPr="002452DA">
        <w:rPr>
          <w:rFonts w:ascii="Calibri" w:eastAsia="Times New Roman" w:hAnsi="Calibri" w:cs="Calibri"/>
          <w:sz w:val="24"/>
          <w:szCs w:val="24"/>
        </w:rPr>
        <w:t xml:space="preserve">. </w:t>
      </w:r>
      <w:r w:rsidR="00A920B5" w:rsidRPr="002452DA">
        <w:rPr>
          <w:rFonts w:ascii="Calibri" w:eastAsia="Times New Roman" w:hAnsi="Calibri" w:cs="Calibri"/>
          <w:sz w:val="24"/>
          <w:szCs w:val="24"/>
        </w:rPr>
        <w:t>T</w:t>
      </w:r>
      <w:r w:rsidRPr="002452DA">
        <w:rPr>
          <w:rFonts w:ascii="Calibri" w:eastAsia="Times New Roman" w:hAnsi="Calibri" w:cs="Calibri"/>
          <w:sz w:val="24"/>
          <w:szCs w:val="24"/>
        </w:rPr>
        <w:t xml:space="preserve">ambién </w:t>
      </w:r>
      <w:r w:rsidR="00A920B5" w:rsidRPr="002452DA">
        <w:rPr>
          <w:rFonts w:ascii="Calibri" w:eastAsia="Times New Roman" w:hAnsi="Calibri" w:cs="Calibri"/>
          <w:sz w:val="24"/>
          <w:szCs w:val="24"/>
        </w:rPr>
        <w:t xml:space="preserve">se incluyen </w:t>
      </w:r>
      <w:r w:rsidRPr="002452DA">
        <w:rPr>
          <w:rFonts w:ascii="Calibri" w:eastAsia="Times New Roman" w:hAnsi="Calibri" w:cs="Calibri"/>
          <w:sz w:val="24"/>
          <w:szCs w:val="24"/>
        </w:rPr>
        <w:t xml:space="preserve">contribuciones de expertos externos, incluyendo algunos miembros de lo Consejo Consultivo del Instituto, y hasta </w:t>
      </w:r>
      <w:r w:rsidRPr="002452DA">
        <w:rPr>
          <w:rFonts w:ascii="Calibri" w:eastAsia="Times New Roman" w:hAnsi="Calibri" w:cs="Calibri"/>
          <w:sz w:val="24"/>
          <w:szCs w:val="24"/>
        </w:rPr>
        <w:lastRenderedPageBreak/>
        <w:t>ministros de la Suprema Corte de Justicia de la Nación, dando cuenta no s</w:t>
      </w:r>
      <w:r w:rsidR="00A920B5" w:rsidRPr="002452DA">
        <w:rPr>
          <w:rFonts w:ascii="Calibri" w:eastAsia="Times New Roman" w:hAnsi="Calibri" w:cs="Calibri"/>
          <w:sz w:val="24"/>
          <w:szCs w:val="24"/>
        </w:rPr>
        <w:t>ó</w:t>
      </w:r>
      <w:r w:rsidRPr="002452DA">
        <w:rPr>
          <w:rFonts w:ascii="Calibri" w:eastAsia="Times New Roman" w:hAnsi="Calibri" w:cs="Calibri"/>
          <w:sz w:val="24"/>
          <w:szCs w:val="24"/>
        </w:rPr>
        <w:t>lo de la variedad de temas que abarca el mandato del IFT sino también de la riqueza de disciplinas de conocimiento que se reúnen para llevarlo a cabo. Sus ejemplares impresos o en medio digital se distribuyen de manera regular en foros y eventos que realiza el propio IFT, como parte de sus actividades de divulgación.</w:t>
      </w:r>
    </w:p>
    <w:p w14:paraId="4613649B" w14:textId="25E434B8" w:rsidR="00E337A6" w:rsidRPr="00E337A6" w:rsidRDefault="00E337A6" w:rsidP="00E337A6">
      <w:pPr>
        <w:pStyle w:val="Prrafodelista"/>
        <w:spacing w:after="160"/>
        <w:ind w:right="424"/>
        <w:jc w:val="both"/>
        <w:rPr>
          <w:rFonts w:ascii="Calibri" w:eastAsia="Times New Roman" w:hAnsi="Calibri" w:cs="Calibri"/>
          <w:sz w:val="24"/>
          <w:szCs w:val="24"/>
        </w:rPr>
      </w:pPr>
    </w:p>
    <w:p w14:paraId="44BFC661" w14:textId="10E9074D" w:rsidR="00F03910" w:rsidRDefault="00F03910" w:rsidP="00560F0A">
      <w:pPr>
        <w:pStyle w:val="Prrafodelista"/>
        <w:numPr>
          <w:ilvl w:val="0"/>
          <w:numId w:val="21"/>
        </w:numPr>
        <w:spacing w:after="160"/>
        <w:ind w:right="424"/>
        <w:jc w:val="both"/>
        <w:rPr>
          <w:rFonts w:ascii="Calibri" w:eastAsia="Times New Roman" w:hAnsi="Calibri" w:cs="Calibri"/>
          <w:sz w:val="24"/>
          <w:szCs w:val="24"/>
        </w:rPr>
      </w:pPr>
      <w:r w:rsidRPr="002452DA">
        <w:rPr>
          <w:rFonts w:ascii="Calibri" w:eastAsia="Times New Roman" w:hAnsi="Calibri" w:cs="Calibri"/>
          <w:sz w:val="24"/>
          <w:szCs w:val="24"/>
        </w:rPr>
        <w:t>La edición de esta revista está a cargo de la Unidad de Comunicación Social del Instituto, la cual no s</w:t>
      </w:r>
      <w:r w:rsidR="00A920B5" w:rsidRPr="002452DA">
        <w:rPr>
          <w:rFonts w:ascii="Calibri" w:eastAsia="Times New Roman" w:hAnsi="Calibri" w:cs="Calibri"/>
          <w:sz w:val="24"/>
          <w:szCs w:val="24"/>
        </w:rPr>
        <w:t>ó</w:t>
      </w:r>
      <w:r w:rsidRPr="002452DA">
        <w:rPr>
          <w:rFonts w:ascii="Calibri" w:eastAsia="Times New Roman" w:hAnsi="Calibri" w:cs="Calibri"/>
          <w:sz w:val="24"/>
          <w:szCs w:val="24"/>
        </w:rPr>
        <w:t>lo se encarga de los aspectos de producción y distribución, sino también de recabar los contenidos y elaborar el editorial de cada número que los presenta. Su público objetivo puede describirse de manera general como la población mexicana adulta usuaria o interesada en el sector de telecomunicaciones y radiodifusión, no necesariamente experta en la materia. A siete años de su lanzamiento, la Gaceta del IFT ha evolucionado. Por ejemplo, la longitud de su contenido ha incrementado de alrededor de 20 páginas a alrededor de 40 páginas</w:t>
      </w:r>
      <w:r w:rsidR="00A920B5" w:rsidRPr="002452DA">
        <w:rPr>
          <w:rFonts w:ascii="Calibri" w:eastAsia="Times New Roman" w:hAnsi="Calibri" w:cs="Calibri"/>
          <w:sz w:val="24"/>
          <w:szCs w:val="24"/>
        </w:rPr>
        <w:t>,</w:t>
      </w:r>
      <w:r w:rsidRPr="002452DA">
        <w:rPr>
          <w:rFonts w:ascii="Calibri" w:eastAsia="Times New Roman" w:hAnsi="Calibri" w:cs="Calibri"/>
          <w:sz w:val="24"/>
          <w:szCs w:val="24"/>
        </w:rPr>
        <w:t xml:space="preserve"> destacando que las páginas comenzaron a numerarse en los años recientes.  Otro ejemplo es que, a partir de junio de 2015 su</w:t>
      </w:r>
      <w:r w:rsidR="00F9150A" w:rsidRPr="002452DA">
        <w:rPr>
          <w:rFonts w:ascii="Calibri" w:eastAsia="Times New Roman" w:hAnsi="Calibri" w:cs="Calibri"/>
          <w:sz w:val="24"/>
          <w:szCs w:val="24"/>
        </w:rPr>
        <w:t>s</w:t>
      </w:r>
      <w:r w:rsidRPr="002452DA">
        <w:rPr>
          <w:rFonts w:ascii="Calibri" w:eastAsia="Times New Roman" w:hAnsi="Calibri" w:cs="Calibri"/>
          <w:sz w:val="24"/>
          <w:szCs w:val="24"/>
        </w:rPr>
        <w:t xml:space="preserve"> número</w:t>
      </w:r>
      <w:r w:rsidR="00F9150A" w:rsidRPr="002452DA">
        <w:rPr>
          <w:rFonts w:ascii="Calibri" w:eastAsia="Times New Roman" w:hAnsi="Calibri" w:cs="Calibri"/>
          <w:sz w:val="24"/>
          <w:szCs w:val="24"/>
        </w:rPr>
        <w:t>s</w:t>
      </w:r>
      <w:r w:rsidRPr="002452DA">
        <w:rPr>
          <w:rFonts w:ascii="Calibri" w:eastAsia="Times New Roman" w:hAnsi="Calibri" w:cs="Calibri"/>
          <w:sz w:val="24"/>
          <w:szCs w:val="24"/>
        </w:rPr>
        <w:t xml:space="preserve"> están disponibles a través de </w:t>
      </w:r>
      <w:r w:rsidR="00A920B5" w:rsidRPr="002452DA">
        <w:rPr>
          <w:rFonts w:ascii="Calibri" w:eastAsia="Times New Roman" w:hAnsi="Calibri" w:cs="Calibri"/>
          <w:sz w:val="24"/>
          <w:szCs w:val="24"/>
        </w:rPr>
        <w:t>i</w:t>
      </w:r>
      <w:r w:rsidRPr="002452DA">
        <w:rPr>
          <w:rFonts w:ascii="Calibri" w:eastAsia="Times New Roman" w:hAnsi="Calibri" w:cs="Calibri"/>
          <w:sz w:val="24"/>
          <w:szCs w:val="24"/>
        </w:rPr>
        <w:t xml:space="preserve">nternet en PDF (en ciertos años, solamente se divulgó por medios digitales e </w:t>
      </w:r>
      <w:r w:rsidR="00A920B5" w:rsidRPr="002452DA">
        <w:rPr>
          <w:rFonts w:ascii="Calibri" w:eastAsia="Times New Roman" w:hAnsi="Calibri" w:cs="Calibri"/>
          <w:sz w:val="24"/>
          <w:szCs w:val="24"/>
        </w:rPr>
        <w:t>i</w:t>
      </w:r>
      <w:r w:rsidRPr="002452DA">
        <w:rPr>
          <w:rFonts w:ascii="Calibri" w:eastAsia="Times New Roman" w:hAnsi="Calibri" w:cs="Calibri"/>
          <w:sz w:val="24"/>
          <w:szCs w:val="24"/>
        </w:rPr>
        <w:t xml:space="preserve">nternet). </w:t>
      </w:r>
    </w:p>
    <w:p w14:paraId="56C9D27D" w14:textId="55BE4B20" w:rsidR="00E337A6" w:rsidRPr="00E337A6" w:rsidRDefault="00E337A6" w:rsidP="00E337A6">
      <w:pPr>
        <w:pStyle w:val="Prrafodelista"/>
        <w:spacing w:after="160"/>
        <w:ind w:right="424"/>
        <w:jc w:val="both"/>
        <w:rPr>
          <w:rFonts w:ascii="Calibri" w:eastAsia="Times New Roman" w:hAnsi="Calibri" w:cs="Calibri"/>
          <w:sz w:val="24"/>
          <w:szCs w:val="24"/>
        </w:rPr>
      </w:pPr>
    </w:p>
    <w:p w14:paraId="50A2E4D9" w14:textId="78B4C3FD" w:rsidR="00F03910" w:rsidRDefault="00F03910" w:rsidP="00560F0A">
      <w:pPr>
        <w:pStyle w:val="Prrafodelista"/>
        <w:numPr>
          <w:ilvl w:val="0"/>
          <w:numId w:val="21"/>
        </w:numPr>
        <w:spacing w:after="160"/>
        <w:ind w:right="424"/>
        <w:jc w:val="both"/>
        <w:rPr>
          <w:rFonts w:ascii="Calibri" w:eastAsia="Times New Roman" w:hAnsi="Calibri" w:cs="Calibri"/>
          <w:sz w:val="24"/>
          <w:szCs w:val="24"/>
        </w:rPr>
      </w:pPr>
      <w:r w:rsidRPr="002452DA">
        <w:rPr>
          <w:rFonts w:ascii="Calibri" w:eastAsia="Times New Roman" w:hAnsi="Calibri" w:cs="Calibri"/>
          <w:sz w:val="24"/>
          <w:szCs w:val="24"/>
        </w:rPr>
        <w:t>Por lo que se refiere a sus contenidos</w:t>
      </w:r>
      <w:r w:rsidR="00F9150A" w:rsidRPr="002452DA">
        <w:rPr>
          <w:rFonts w:ascii="Calibri" w:eastAsia="Times New Roman" w:hAnsi="Calibri" w:cs="Calibri"/>
          <w:sz w:val="24"/>
          <w:szCs w:val="24"/>
        </w:rPr>
        <w:t>, en</w:t>
      </w:r>
      <w:r w:rsidRPr="002452DA">
        <w:rPr>
          <w:rFonts w:ascii="Calibri" w:eastAsia="Times New Roman" w:hAnsi="Calibri" w:cs="Calibri"/>
          <w:sz w:val="24"/>
          <w:szCs w:val="24"/>
        </w:rPr>
        <w:t xml:space="preserve"> los primeros números predominan contenidos descriptivos de acciones regulatorias del IFT (por ejemplo, la portabilidad numérica, el Registro Público de Concesiones o la creación y avance de la Red Compartida). Pero cada vez se pueden consultar en la revista contenidos más analíticos, no s</w:t>
      </w:r>
      <w:r w:rsidR="00A920B5" w:rsidRPr="002452DA">
        <w:rPr>
          <w:rFonts w:ascii="Calibri" w:eastAsia="Times New Roman" w:hAnsi="Calibri" w:cs="Calibri"/>
          <w:sz w:val="24"/>
          <w:szCs w:val="24"/>
        </w:rPr>
        <w:t>ó</w:t>
      </w:r>
      <w:r w:rsidRPr="002452DA">
        <w:rPr>
          <w:rFonts w:ascii="Calibri" w:eastAsia="Times New Roman" w:hAnsi="Calibri" w:cs="Calibri"/>
          <w:sz w:val="24"/>
          <w:szCs w:val="24"/>
        </w:rPr>
        <w:t xml:space="preserve">lo sobre regulación, sino sobre competencia y, de manera importante, acerca de temas de economía digital, destacando en su número más reciente (septiembre de 2020) las transformaciones digitales acontecidas como resultado de la pandemia del </w:t>
      </w:r>
      <w:r w:rsidR="00513B88" w:rsidRPr="002452DA">
        <w:rPr>
          <w:rFonts w:ascii="Calibri" w:eastAsia="Times New Roman" w:hAnsi="Calibri" w:cs="Calibri"/>
          <w:sz w:val="24"/>
          <w:szCs w:val="24"/>
        </w:rPr>
        <w:t>COVID</w:t>
      </w:r>
      <w:r w:rsidRPr="002452DA">
        <w:rPr>
          <w:rFonts w:ascii="Calibri" w:eastAsia="Times New Roman" w:hAnsi="Calibri" w:cs="Calibri"/>
          <w:sz w:val="24"/>
          <w:szCs w:val="24"/>
        </w:rPr>
        <w:t>-19.</w:t>
      </w:r>
    </w:p>
    <w:p w14:paraId="49CFC66F" w14:textId="511016A6" w:rsidR="00E337A6" w:rsidRPr="00E337A6" w:rsidRDefault="00E337A6" w:rsidP="00E337A6">
      <w:pPr>
        <w:pStyle w:val="Prrafodelista"/>
        <w:spacing w:after="160"/>
        <w:ind w:right="424"/>
        <w:jc w:val="both"/>
        <w:rPr>
          <w:rFonts w:ascii="Calibri" w:eastAsia="Times New Roman" w:hAnsi="Calibri" w:cs="Calibri"/>
          <w:sz w:val="24"/>
          <w:szCs w:val="24"/>
        </w:rPr>
      </w:pPr>
    </w:p>
    <w:p w14:paraId="01D0F9AE" w14:textId="64E067D1" w:rsidR="00650847" w:rsidRPr="002452DA" w:rsidRDefault="00F03910" w:rsidP="00560F0A">
      <w:pPr>
        <w:pStyle w:val="Prrafodelista"/>
        <w:numPr>
          <w:ilvl w:val="0"/>
          <w:numId w:val="21"/>
        </w:numPr>
        <w:ind w:right="424"/>
        <w:jc w:val="both"/>
        <w:rPr>
          <w:rFonts w:ascii="Calibri" w:eastAsia="Times New Roman" w:hAnsi="Calibri" w:cs="Calibri"/>
          <w:sz w:val="24"/>
          <w:szCs w:val="24"/>
        </w:rPr>
      </w:pPr>
      <w:r w:rsidRPr="002452DA">
        <w:rPr>
          <w:rFonts w:ascii="Calibri" w:eastAsia="Times New Roman" w:hAnsi="Calibri" w:cs="Calibri"/>
          <w:b/>
          <w:sz w:val="24"/>
          <w:szCs w:val="24"/>
        </w:rPr>
        <w:t xml:space="preserve">Como parte del proceso de evolución para una revista de interés general y sin fines de lucro, </w:t>
      </w:r>
      <w:r w:rsidR="00594B7A" w:rsidRPr="002452DA">
        <w:rPr>
          <w:rFonts w:ascii="Calibri" w:eastAsia="Times New Roman" w:hAnsi="Calibri" w:cs="Calibri"/>
          <w:b/>
          <w:sz w:val="24"/>
          <w:szCs w:val="24"/>
        </w:rPr>
        <w:t xml:space="preserve">se </w:t>
      </w:r>
      <w:r w:rsidRPr="002452DA">
        <w:rPr>
          <w:rFonts w:ascii="Calibri" w:eastAsia="Times New Roman" w:hAnsi="Calibri" w:cs="Calibri"/>
          <w:b/>
          <w:sz w:val="24"/>
          <w:szCs w:val="24"/>
        </w:rPr>
        <w:t>podría</w:t>
      </w:r>
      <w:r w:rsidR="00594B7A" w:rsidRPr="002452DA">
        <w:rPr>
          <w:rFonts w:ascii="Calibri" w:eastAsia="Times New Roman" w:hAnsi="Calibri" w:cs="Calibri"/>
          <w:b/>
          <w:sz w:val="24"/>
          <w:szCs w:val="24"/>
        </w:rPr>
        <w:t>n</w:t>
      </w:r>
      <w:r w:rsidRPr="002452DA">
        <w:rPr>
          <w:rFonts w:ascii="Calibri" w:eastAsia="Times New Roman" w:hAnsi="Calibri" w:cs="Calibri"/>
          <w:b/>
          <w:sz w:val="24"/>
          <w:szCs w:val="24"/>
        </w:rPr>
        <w:t xml:space="preserve"> llevar a cabo diversas acciones para propiciar su evolución y mejorar su posicionamiento</w:t>
      </w:r>
      <w:r w:rsidRPr="002452DA">
        <w:rPr>
          <w:rFonts w:ascii="Calibri" w:eastAsia="Times New Roman" w:hAnsi="Calibri" w:cs="Calibri"/>
          <w:sz w:val="24"/>
          <w:szCs w:val="24"/>
        </w:rPr>
        <w:t xml:space="preserve">, </w:t>
      </w:r>
      <w:r w:rsidR="00C44F29" w:rsidRPr="002452DA">
        <w:rPr>
          <w:rFonts w:ascii="Calibri" w:eastAsia="Times New Roman" w:hAnsi="Calibri" w:cs="Calibri"/>
          <w:sz w:val="24"/>
          <w:szCs w:val="24"/>
        </w:rPr>
        <w:t>tales como</w:t>
      </w:r>
      <w:r w:rsidRPr="002452DA">
        <w:rPr>
          <w:rFonts w:ascii="Calibri" w:eastAsia="Times New Roman" w:hAnsi="Calibri" w:cs="Calibri"/>
          <w:sz w:val="24"/>
          <w:szCs w:val="24"/>
        </w:rPr>
        <w:t>:</w:t>
      </w:r>
    </w:p>
    <w:p w14:paraId="747F1033" w14:textId="609A2FCA" w:rsidR="00982882" w:rsidRPr="002452DA" w:rsidRDefault="00982882" w:rsidP="00982882">
      <w:pPr>
        <w:pStyle w:val="Prrafodelista"/>
        <w:ind w:left="1080" w:right="424"/>
        <w:jc w:val="both"/>
        <w:rPr>
          <w:rFonts w:ascii="Calibri" w:eastAsia="Times New Roman" w:hAnsi="Calibri" w:cs="Calibri"/>
          <w:sz w:val="24"/>
          <w:szCs w:val="24"/>
        </w:rPr>
      </w:pPr>
    </w:p>
    <w:p w14:paraId="72377C81" w14:textId="467491E3" w:rsidR="00993DDD" w:rsidRPr="002452DA" w:rsidRDefault="00F03910" w:rsidP="00560F0A">
      <w:pPr>
        <w:numPr>
          <w:ilvl w:val="0"/>
          <w:numId w:val="11"/>
        </w:numPr>
        <w:shd w:val="clear" w:color="auto" w:fill="FFFFFF"/>
        <w:ind w:left="1491" w:right="340" w:hanging="567"/>
        <w:jc w:val="both"/>
        <w:rPr>
          <w:rFonts w:ascii="Calibri" w:eastAsia="Times New Roman" w:hAnsi="Calibri" w:cs="Calibri"/>
          <w:sz w:val="24"/>
          <w:szCs w:val="24"/>
        </w:rPr>
      </w:pPr>
      <w:r w:rsidRPr="002452DA">
        <w:rPr>
          <w:rFonts w:ascii="Calibri" w:eastAsia="Times New Roman" w:hAnsi="Calibri" w:cs="Calibri"/>
          <w:sz w:val="24"/>
          <w:szCs w:val="24"/>
        </w:rPr>
        <w:t>Incluir un índice de contenidos numerados. Los contenidos podrían organizarse alrededor de secciones de contenidos sobre temáticas fijas a partir de la revisión de su acervo (por ejemplo, “Novedades regulatorias”, “Telecomunicaciones”, “Radiodifusión”, “Protección de audiencias”, “El Entorno Digital”, “Temas de discusión internacional”, “Desde el Pleno del IFT”, entre muchas otras posibilidades</w:t>
      </w:r>
      <w:r w:rsidR="00C44F29" w:rsidRPr="002452DA">
        <w:rPr>
          <w:rFonts w:ascii="Calibri" w:eastAsia="Times New Roman" w:hAnsi="Calibri" w:cs="Calibri"/>
          <w:sz w:val="24"/>
          <w:szCs w:val="24"/>
        </w:rPr>
        <w:t>)</w:t>
      </w:r>
      <w:r w:rsidRPr="002452DA">
        <w:rPr>
          <w:rFonts w:ascii="Calibri" w:eastAsia="Times New Roman" w:hAnsi="Calibri" w:cs="Calibri"/>
          <w:sz w:val="24"/>
          <w:szCs w:val="24"/>
        </w:rPr>
        <w:t>.</w:t>
      </w:r>
      <w:r w:rsidR="009D702C" w:rsidRPr="009D702C">
        <w:rPr>
          <w:rFonts w:ascii="ITC Avant Garde" w:hAnsi="ITC Avant Garde" w:cstheme="minorHAnsi"/>
          <w:noProof/>
        </w:rPr>
        <w:t xml:space="preserve"> </w:t>
      </w:r>
    </w:p>
    <w:p w14:paraId="61B0F284" w14:textId="6CB8B360" w:rsidR="00650847" w:rsidRPr="002452DA" w:rsidRDefault="00F03910" w:rsidP="00560F0A">
      <w:pPr>
        <w:numPr>
          <w:ilvl w:val="0"/>
          <w:numId w:val="11"/>
        </w:numPr>
        <w:shd w:val="clear" w:color="auto" w:fill="FFFFFF"/>
        <w:ind w:left="1491" w:right="340" w:hanging="567"/>
        <w:jc w:val="both"/>
        <w:rPr>
          <w:rFonts w:ascii="Calibri" w:eastAsia="Times New Roman" w:hAnsi="Calibri" w:cs="Calibri"/>
          <w:sz w:val="24"/>
          <w:szCs w:val="24"/>
        </w:rPr>
      </w:pPr>
      <w:r w:rsidRPr="002452DA">
        <w:rPr>
          <w:rFonts w:ascii="Calibri" w:eastAsia="Times New Roman" w:hAnsi="Calibri" w:cs="Calibri"/>
          <w:sz w:val="24"/>
          <w:szCs w:val="24"/>
        </w:rPr>
        <w:t xml:space="preserve">Asignar a los contenidos conforme a las categorías temáticas identificadas palabras claves que se agreguen al título en la descripción de cada número. Si además de ofrecer los contenidos de la revista por número los ofrecen con </w:t>
      </w:r>
      <w:r w:rsidR="00982882" w:rsidRPr="002452DA">
        <w:rPr>
          <w:rFonts w:ascii="Calibri" w:eastAsia="Times New Roman" w:hAnsi="Calibri" w:cs="Calibri"/>
          <w:sz w:val="24"/>
          <w:szCs w:val="24"/>
        </w:rPr>
        <w:t>e</w:t>
      </w:r>
      <w:r w:rsidR="00276D15" w:rsidRPr="002452DA">
        <w:rPr>
          <w:rFonts w:ascii="Calibri" w:eastAsia="Times New Roman" w:hAnsi="Calibri" w:cs="Calibri"/>
          <w:sz w:val="24"/>
          <w:szCs w:val="24"/>
        </w:rPr>
        <w:t>l</w:t>
      </w:r>
      <w:r w:rsidR="00982882" w:rsidRPr="002452DA">
        <w:rPr>
          <w:rFonts w:ascii="Calibri" w:eastAsia="Times New Roman" w:hAnsi="Calibri" w:cs="Calibri"/>
          <w:sz w:val="24"/>
          <w:szCs w:val="24"/>
        </w:rPr>
        <w:t xml:space="preserve"> </w:t>
      </w:r>
      <w:r w:rsidRPr="002452DA">
        <w:rPr>
          <w:rFonts w:ascii="Calibri" w:eastAsia="Times New Roman" w:hAnsi="Calibri" w:cs="Calibri"/>
          <w:sz w:val="24"/>
          <w:szCs w:val="24"/>
        </w:rPr>
        <w:t xml:space="preserve">título del ensayo o nota y con palabras claves acerca de su contenido, se vuelve </w:t>
      </w:r>
      <w:r w:rsidRPr="002452DA">
        <w:rPr>
          <w:rFonts w:ascii="Calibri" w:eastAsia="Times New Roman" w:hAnsi="Calibri" w:cs="Calibri"/>
          <w:sz w:val="24"/>
          <w:szCs w:val="24"/>
        </w:rPr>
        <w:lastRenderedPageBreak/>
        <w:t xml:space="preserve">factible que los usuarios </w:t>
      </w:r>
      <w:r w:rsidR="00AC0EBF" w:rsidRPr="002452DA">
        <w:rPr>
          <w:rFonts w:ascii="Calibri" w:eastAsia="Times New Roman" w:hAnsi="Calibri" w:cs="Calibri"/>
          <w:sz w:val="24"/>
          <w:szCs w:val="24"/>
        </w:rPr>
        <w:t xml:space="preserve">los </w:t>
      </w:r>
      <w:r w:rsidRPr="002452DA">
        <w:rPr>
          <w:rFonts w:ascii="Calibri" w:eastAsia="Times New Roman" w:hAnsi="Calibri" w:cs="Calibri"/>
          <w:sz w:val="24"/>
          <w:szCs w:val="24"/>
        </w:rPr>
        <w:t xml:space="preserve">localicen sin acceder a la página del IFT mediante buscadores de </w:t>
      </w:r>
      <w:r w:rsidR="00C44F29" w:rsidRPr="002452DA">
        <w:rPr>
          <w:rFonts w:ascii="Calibri" w:eastAsia="Times New Roman" w:hAnsi="Calibri" w:cs="Calibri"/>
          <w:sz w:val="24"/>
          <w:szCs w:val="24"/>
        </w:rPr>
        <w:t>i</w:t>
      </w:r>
      <w:r w:rsidRPr="002452DA">
        <w:rPr>
          <w:rFonts w:ascii="Calibri" w:eastAsia="Times New Roman" w:hAnsi="Calibri" w:cs="Calibri"/>
          <w:sz w:val="24"/>
          <w:szCs w:val="24"/>
        </w:rPr>
        <w:t>nternet.</w:t>
      </w:r>
    </w:p>
    <w:p w14:paraId="412A685F" w14:textId="47291172" w:rsidR="00F03910" w:rsidRPr="002452DA" w:rsidRDefault="00F03910" w:rsidP="00560F0A">
      <w:pPr>
        <w:numPr>
          <w:ilvl w:val="0"/>
          <w:numId w:val="11"/>
        </w:numPr>
        <w:shd w:val="clear" w:color="auto" w:fill="FFFFFF"/>
        <w:ind w:left="1494" w:right="338" w:hanging="567"/>
        <w:jc w:val="both"/>
        <w:rPr>
          <w:rFonts w:ascii="Calibri" w:eastAsia="Times New Roman" w:hAnsi="Calibri" w:cs="Calibri"/>
          <w:sz w:val="24"/>
          <w:szCs w:val="24"/>
        </w:rPr>
      </w:pPr>
      <w:r w:rsidRPr="002452DA">
        <w:rPr>
          <w:rFonts w:ascii="Calibri" w:eastAsia="Times New Roman" w:hAnsi="Calibri" w:cs="Calibri"/>
          <w:sz w:val="24"/>
          <w:szCs w:val="24"/>
        </w:rPr>
        <w:t>Fomentar la consulta de la Gaceta del IFT y de otros contenidos del IFT tanto para fines educativos como de divulgación en otras revistas, incluso de alcance internacional, asignándole a cada colaboración la referencia bibliográfica de su publicación en la revista (autor, titulo, Gaceta del IFT, año, número, p</w:t>
      </w:r>
      <w:r w:rsidR="00C44F29" w:rsidRPr="002452DA">
        <w:rPr>
          <w:rFonts w:ascii="Calibri" w:eastAsia="Times New Roman" w:hAnsi="Calibri" w:cs="Calibri"/>
          <w:sz w:val="24"/>
          <w:szCs w:val="24"/>
        </w:rPr>
        <w:t>á</w:t>
      </w:r>
      <w:r w:rsidRPr="002452DA">
        <w:rPr>
          <w:rFonts w:ascii="Calibri" w:eastAsia="Times New Roman" w:hAnsi="Calibri" w:cs="Calibri"/>
          <w:sz w:val="24"/>
          <w:szCs w:val="24"/>
        </w:rPr>
        <w:t>gina) en formato MLA o APA.</w:t>
      </w:r>
    </w:p>
    <w:p w14:paraId="12F2D12B" w14:textId="77777777" w:rsidR="00B87EB7" w:rsidRPr="002452DA" w:rsidRDefault="00B87EB7" w:rsidP="00560F0A">
      <w:pPr>
        <w:numPr>
          <w:ilvl w:val="0"/>
          <w:numId w:val="11"/>
        </w:numPr>
        <w:shd w:val="clear" w:color="auto" w:fill="FFFFFF"/>
        <w:ind w:left="1494" w:right="338" w:hanging="567"/>
        <w:jc w:val="both"/>
        <w:rPr>
          <w:rFonts w:ascii="Calibri" w:eastAsia="Times New Roman" w:hAnsi="Calibri" w:cs="Calibri"/>
          <w:sz w:val="24"/>
          <w:szCs w:val="24"/>
        </w:rPr>
      </w:pPr>
      <w:r w:rsidRPr="002452DA">
        <w:rPr>
          <w:rFonts w:ascii="Calibri" w:eastAsia="Times New Roman" w:hAnsi="Calibri" w:cs="Calibri"/>
          <w:sz w:val="24"/>
          <w:szCs w:val="24"/>
        </w:rPr>
        <w:t xml:space="preserve">Incluir un número ISSN para que pueda ser indizada en bibliotecas y colecciones especializadas y de esta forma reconocer la seriedad y especialización de la publicación. Adicionalmente incluir la publicación en los índices de revistas especializadas como </w:t>
      </w:r>
      <w:proofErr w:type="spellStart"/>
      <w:r w:rsidRPr="002452DA">
        <w:rPr>
          <w:rFonts w:ascii="Calibri" w:eastAsia="Times New Roman" w:hAnsi="Calibri" w:cs="Calibri"/>
          <w:sz w:val="24"/>
          <w:szCs w:val="24"/>
        </w:rPr>
        <w:t>Redalyc</w:t>
      </w:r>
      <w:proofErr w:type="spellEnd"/>
      <w:r w:rsidRPr="002452DA">
        <w:rPr>
          <w:rFonts w:ascii="Calibri" w:eastAsia="Times New Roman" w:hAnsi="Calibri" w:cs="Calibri"/>
          <w:sz w:val="24"/>
          <w:szCs w:val="24"/>
        </w:rPr>
        <w:t xml:space="preserve"> (</w:t>
      </w:r>
      <w:hyperlink r:id="rId10" w:history="1">
        <w:r w:rsidRPr="002452DA">
          <w:rPr>
            <w:rStyle w:val="Hipervnculo"/>
            <w:rFonts w:ascii="Calibri" w:eastAsia="Times New Roman" w:hAnsi="Calibri" w:cs="Calibri"/>
            <w:color w:val="auto"/>
            <w:sz w:val="24"/>
            <w:szCs w:val="24"/>
          </w:rPr>
          <w:t>https://www.redalyc.org/</w:t>
        </w:r>
      </w:hyperlink>
      <w:r w:rsidRPr="002452DA">
        <w:rPr>
          <w:rFonts w:ascii="Calibri" w:eastAsia="Times New Roman" w:hAnsi="Calibri" w:cs="Calibri"/>
          <w:sz w:val="24"/>
          <w:szCs w:val="24"/>
        </w:rPr>
        <w:t>).</w:t>
      </w:r>
    </w:p>
    <w:p w14:paraId="084F0B22" w14:textId="66EE012B" w:rsidR="00B87EB7" w:rsidRPr="002452DA" w:rsidRDefault="00F03910" w:rsidP="00560F0A">
      <w:pPr>
        <w:numPr>
          <w:ilvl w:val="0"/>
          <w:numId w:val="11"/>
        </w:numPr>
        <w:shd w:val="clear" w:color="auto" w:fill="FFFFFF"/>
        <w:ind w:left="1494" w:right="338" w:hanging="567"/>
        <w:jc w:val="both"/>
        <w:rPr>
          <w:rFonts w:ascii="Calibri" w:eastAsia="Times New Roman" w:hAnsi="Calibri" w:cs="Calibri"/>
          <w:sz w:val="24"/>
          <w:szCs w:val="24"/>
        </w:rPr>
      </w:pPr>
      <w:r w:rsidRPr="002452DA">
        <w:rPr>
          <w:rFonts w:ascii="Calibri" w:eastAsia="Times New Roman" w:hAnsi="Calibri" w:cs="Calibri"/>
          <w:sz w:val="24"/>
          <w:szCs w:val="24"/>
        </w:rPr>
        <w:t xml:space="preserve">Completar el sistema actual de recolectar contenidos para la revista por invitación con una línea editorial que se divulgue en el propio </w:t>
      </w:r>
      <w:proofErr w:type="spellStart"/>
      <w:r w:rsidRPr="002452DA">
        <w:rPr>
          <w:rFonts w:ascii="Calibri" w:eastAsia="Times New Roman" w:hAnsi="Calibri" w:cs="Calibri"/>
          <w:sz w:val="24"/>
          <w:szCs w:val="24"/>
        </w:rPr>
        <w:t>micrositio</w:t>
      </w:r>
      <w:proofErr w:type="spellEnd"/>
      <w:r w:rsidRPr="002452DA">
        <w:rPr>
          <w:rFonts w:ascii="Calibri" w:eastAsia="Times New Roman" w:hAnsi="Calibri" w:cs="Calibri"/>
          <w:sz w:val="24"/>
          <w:szCs w:val="24"/>
        </w:rPr>
        <w:t xml:space="preserve"> del IFT y reciba a través de él colaboraciones externas en forma regular de universidades, otras entidades públicas o empresas y expertos del sector, entre otros.</w:t>
      </w:r>
      <w:r w:rsidR="00B87EB7" w:rsidRPr="002452DA">
        <w:rPr>
          <w:rFonts w:ascii="Calibri" w:eastAsia="Times New Roman" w:hAnsi="Calibri" w:cs="Calibri"/>
          <w:sz w:val="24"/>
          <w:szCs w:val="24"/>
        </w:rPr>
        <w:t xml:space="preserve"> Inclusive, podría crearse un consejo editorial de esta publicación y un mecanismo de evaluación por pares (que pueden ser del propio </w:t>
      </w:r>
      <w:r w:rsidR="007B6A71" w:rsidRPr="002452DA">
        <w:rPr>
          <w:rFonts w:ascii="Calibri" w:eastAsia="Times New Roman" w:hAnsi="Calibri" w:cs="Calibri"/>
          <w:sz w:val="24"/>
          <w:szCs w:val="24"/>
        </w:rPr>
        <w:t>I</w:t>
      </w:r>
      <w:r w:rsidR="00B87EB7" w:rsidRPr="002452DA">
        <w:rPr>
          <w:rFonts w:ascii="Calibri" w:eastAsia="Times New Roman" w:hAnsi="Calibri" w:cs="Calibri"/>
          <w:sz w:val="24"/>
          <w:szCs w:val="24"/>
        </w:rPr>
        <w:t>nstituto o externos) para garantizar que se cumple con la línea editorial.</w:t>
      </w:r>
    </w:p>
    <w:p w14:paraId="5B6AC6C8" w14:textId="36E520BD" w:rsidR="00B87EB7" w:rsidRPr="002452DA" w:rsidRDefault="00B87EB7" w:rsidP="00560F0A">
      <w:pPr>
        <w:numPr>
          <w:ilvl w:val="0"/>
          <w:numId w:val="11"/>
        </w:numPr>
        <w:shd w:val="clear" w:color="auto" w:fill="FFFFFF"/>
        <w:ind w:left="1494" w:right="338" w:hanging="567"/>
        <w:jc w:val="both"/>
        <w:rPr>
          <w:rFonts w:ascii="Calibri" w:eastAsia="Times New Roman" w:hAnsi="Calibri" w:cs="Calibri"/>
          <w:sz w:val="24"/>
          <w:szCs w:val="24"/>
        </w:rPr>
      </w:pPr>
      <w:r w:rsidRPr="002452DA">
        <w:rPr>
          <w:rFonts w:ascii="Calibri" w:eastAsia="Times New Roman" w:hAnsi="Calibri" w:cs="Calibri"/>
          <w:sz w:val="24"/>
          <w:szCs w:val="24"/>
        </w:rPr>
        <w:t xml:space="preserve">Analizar la conveniencia de que ciertos contenidos que ha venido divulgando el IFT a través de revistas similares a la Gaceta del IFT y de creación más reciente, como el </w:t>
      </w:r>
      <w:proofErr w:type="spellStart"/>
      <w:r w:rsidRPr="002452DA">
        <w:rPr>
          <w:rFonts w:ascii="Calibri" w:eastAsia="Times New Roman" w:hAnsi="Calibri" w:cs="Calibri"/>
          <w:i/>
          <w:iCs/>
          <w:sz w:val="24"/>
          <w:szCs w:val="24"/>
        </w:rPr>
        <w:t>Newsletter</w:t>
      </w:r>
      <w:proofErr w:type="spellEnd"/>
      <w:r w:rsidRPr="002452DA">
        <w:rPr>
          <w:rFonts w:ascii="Calibri" w:eastAsia="Times New Roman" w:hAnsi="Calibri" w:cs="Calibri"/>
          <w:sz w:val="24"/>
          <w:szCs w:val="24"/>
        </w:rPr>
        <w:t xml:space="preserve"> del IFT se consoliden en la Gaceta, toda vez que esas otras publicaciones son aún menos conocidas </w:t>
      </w:r>
      <w:r w:rsidR="00587F11" w:rsidRPr="002452DA">
        <w:rPr>
          <w:rFonts w:ascii="Calibri" w:eastAsia="Times New Roman" w:hAnsi="Calibri" w:cs="Calibri"/>
          <w:sz w:val="24"/>
          <w:szCs w:val="24"/>
        </w:rPr>
        <w:t>y tampoco</w:t>
      </w:r>
      <w:r w:rsidRPr="002452DA">
        <w:rPr>
          <w:rFonts w:ascii="Calibri" w:eastAsia="Times New Roman" w:hAnsi="Calibri" w:cs="Calibri"/>
          <w:sz w:val="24"/>
          <w:szCs w:val="24"/>
        </w:rPr>
        <w:t xml:space="preserve"> tienen una periodicidad definida para su publicación. </w:t>
      </w:r>
      <w:r w:rsidR="00594B7A" w:rsidRPr="002452DA">
        <w:rPr>
          <w:rFonts w:ascii="Calibri" w:eastAsia="Times New Roman" w:hAnsi="Calibri" w:cs="Calibri"/>
          <w:sz w:val="24"/>
          <w:szCs w:val="24"/>
        </w:rPr>
        <w:t xml:space="preserve">Una situación similar ocurre con el acervo del Centro de Estudios, el cual tiene </w:t>
      </w:r>
      <w:r w:rsidR="00594B7A" w:rsidRPr="002452DA">
        <w:rPr>
          <w:rFonts w:ascii="Calibri" w:eastAsia="Calibri" w:hAnsi="Calibri" w:cs="Calibri"/>
          <w:bCs/>
          <w:sz w:val="24"/>
          <w:szCs w:val="24"/>
          <w:lang w:val="es-ES" w:eastAsia="en-US"/>
        </w:rPr>
        <w:t>características únicas en México</w:t>
      </w:r>
      <w:r w:rsidR="002202E8" w:rsidRPr="002452DA">
        <w:rPr>
          <w:rFonts w:ascii="Calibri" w:eastAsia="Calibri" w:hAnsi="Calibri" w:cs="Calibri"/>
          <w:bCs/>
          <w:sz w:val="24"/>
          <w:szCs w:val="24"/>
          <w:lang w:val="es-ES" w:eastAsia="en-US"/>
        </w:rPr>
        <w:t xml:space="preserve"> por su enfoque en resúmenes de conferencias auspiciadas por el propio Instituto</w:t>
      </w:r>
      <w:r w:rsidR="001D57F4" w:rsidRPr="002452DA">
        <w:rPr>
          <w:rFonts w:ascii="Calibri" w:eastAsia="Calibri" w:hAnsi="Calibri" w:cs="Calibri"/>
          <w:bCs/>
          <w:sz w:val="24"/>
          <w:szCs w:val="24"/>
          <w:lang w:val="es-ES" w:eastAsia="en-US"/>
        </w:rPr>
        <w:t>, tampoco tiene un calendario de publicaciones definido,</w:t>
      </w:r>
      <w:r w:rsidR="00594B7A" w:rsidRPr="002452DA">
        <w:rPr>
          <w:rFonts w:ascii="Calibri" w:eastAsia="Times New Roman" w:hAnsi="Calibri" w:cs="Calibri"/>
          <w:sz w:val="24"/>
          <w:szCs w:val="24"/>
        </w:rPr>
        <w:t xml:space="preserve"> y podría aprovechar la Gaceta del IFT para divulgarlos</w:t>
      </w:r>
      <w:r w:rsidR="002202E8" w:rsidRPr="002452DA">
        <w:rPr>
          <w:rFonts w:ascii="Calibri" w:eastAsia="Times New Roman" w:hAnsi="Calibri" w:cs="Calibri"/>
          <w:sz w:val="24"/>
          <w:szCs w:val="24"/>
        </w:rPr>
        <w:t>, si la Gaceta del IFT adoptara un calendario específico</w:t>
      </w:r>
      <w:r w:rsidR="00594B7A" w:rsidRPr="002452DA">
        <w:rPr>
          <w:rFonts w:ascii="Calibri" w:eastAsia="Times New Roman" w:hAnsi="Calibri" w:cs="Calibri"/>
          <w:sz w:val="24"/>
          <w:szCs w:val="24"/>
        </w:rPr>
        <w:t xml:space="preserve">. </w:t>
      </w:r>
    </w:p>
    <w:p w14:paraId="29BDFB3C" w14:textId="77777777" w:rsidR="00F03910" w:rsidRPr="002452DA" w:rsidRDefault="00F03910" w:rsidP="003344F0">
      <w:pPr>
        <w:shd w:val="clear" w:color="auto" w:fill="FFFFFF"/>
        <w:ind w:left="360"/>
        <w:jc w:val="both"/>
        <w:rPr>
          <w:rFonts w:ascii="Calibri" w:eastAsia="Times New Roman" w:hAnsi="Calibri" w:cs="Calibri"/>
          <w:sz w:val="24"/>
          <w:szCs w:val="24"/>
        </w:rPr>
      </w:pPr>
    </w:p>
    <w:p w14:paraId="785BE6CA" w14:textId="2E0A85DA" w:rsidR="0057064E" w:rsidRPr="002452DA" w:rsidRDefault="00F03910" w:rsidP="00560F0A">
      <w:pPr>
        <w:pStyle w:val="Prrafodelista"/>
        <w:numPr>
          <w:ilvl w:val="0"/>
          <w:numId w:val="21"/>
        </w:numPr>
        <w:spacing w:after="160"/>
        <w:ind w:right="424"/>
        <w:jc w:val="both"/>
        <w:rPr>
          <w:rFonts w:ascii="Calibri" w:eastAsia="Times New Roman" w:hAnsi="Calibri" w:cs="Calibri"/>
          <w:sz w:val="24"/>
          <w:szCs w:val="24"/>
        </w:rPr>
      </w:pPr>
      <w:r w:rsidRPr="002452DA">
        <w:rPr>
          <w:rFonts w:ascii="Calibri" w:eastAsia="Times New Roman" w:hAnsi="Calibri" w:cs="Calibri"/>
          <w:sz w:val="24"/>
          <w:szCs w:val="24"/>
        </w:rPr>
        <w:t xml:space="preserve">Con el </w:t>
      </w:r>
      <w:r w:rsidR="009E2E06" w:rsidRPr="002452DA">
        <w:rPr>
          <w:rFonts w:ascii="Calibri" w:eastAsia="Times New Roman" w:hAnsi="Calibri" w:cs="Calibri"/>
          <w:sz w:val="24"/>
          <w:szCs w:val="24"/>
        </w:rPr>
        <w:t xml:space="preserve">apoyo </w:t>
      </w:r>
      <w:r w:rsidR="00DE1270" w:rsidRPr="002452DA">
        <w:rPr>
          <w:rFonts w:ascii="Calibri" w:eastAsia="Times New Roman" w:hAnsi="Calibri" w:cs="Calibri"/>
          <w:sz w:val="24"/>
          <w:szCs w:val="24"/>
        </w:rPr>
        <w:t>institucional</w:t>
      </w:r>
      <w:r w:rsidRPr="002452DA">
        <w:rPr>
          <w:rFonts w:ascii="Calibri" w:eastAsia="Times New Roman" w:hAnsi="Calibri" w:cs="Calibri"/>
          <w:sz w:val="24"/>
          <w:szCs w:val="24"/>
        </w:rPr>
        <w:t>, la Gaceta del IFT está en posibilidades de incrementar su incidencia en la divulgación y temas de discusión en el sector, contribuyendo de ese modo a fortalecer las siguientes líneas de regulación</w:t>
      </w:r>
      <w:r w:rsidR="007B6A71" w:rsidRPr="002452DA">
        <w:rPr>
          <w:rFonts w:ascii="Calibri" w:eastAsia="Times New Roman" w:hAnsi="Calibri" w:cs="Calibri"/>
          <w:sz w:val="24"/>
          <w:szCs w:val="24"/>
        </w:rPr>
        <w:t>, entre otras</w:t>
      </w:r>
      <w:r w:rsidRPr="002452DA">
        <w:rPr>
          <w:rFonts w:ascii="Calibri" w:eastAsia="Times New Roman" w:hAnsi="Calibri" w:cs="Calibri"/>
          <w:sz w:val="24"/>
          <w:szCs w:val="24"/>
        </w:rPr>
        <w:t>:</w:t>
      </w:r>
    </w:p>
    <w:p w14:paraId="78B1C3D9" w14:textId="77777777" w:rsidR="00F03910" w:rsidRPr="002452DA" w:rsidRDefault="00F03910" w:rsidP="003344F0">
      <w:pPr>
        <w:pStyle w:val="Prrafodelista"/>
        <w:shd w:val="clear" w:color="auto" w:fill="FFFFFF"/>
        <w:ind w:left="1080"/>
        <w:jc w:val="both"/>
        <w:rPr>
          <w:rFonts w:ascii="Calibri" w:eastAsia="Times New Roman" w:hAnsi="Calibri" w:cs="Calibri"/>
          <w:sz w:val="24"/>
          <w:szCs w:val="24"/>
        </w:rPr>
      </w:pPr>
      <w:r w:rsidRPr="002452DA">
        <w:rPr>
          <w:rFonts w:ascii="Calibri" w:eastAsia="Times New Roman" w:hAnsi="Calibri" w:cs="Calibri"/>
          <w:sz w:val="24"/>
          <w:szCs w:val="24"/>
        </w:rPr>
        <w:t xml:space="preserve"> </w:t>
      </w:r>
    </w:p>
    <w:p w14:paraId="37D36E8E" w14:textId="722A1240" w:rsidR="0057064E" w:rsidRPr="002066E6" w:rsidRDefault="00F03910" w:rsidP="00560F0A">
      <w:pPr>
        <w:numPr>
          <w:ilvl w:val="0"/>
          <w:numId w:val="6"/>
        </w:numPr>
        <w:shd w:val="clear" w:color="auto" w:fill="FFFFFF"/>
        <w:ind w:left="1440"/>
        <w:jc w:val="both"/>
        <w:rPr>
          <w:rFonts w:ascii="Calibri" w:eastAsia="Times New Roman" w:hAnsi="Calibri" w:cs="Calibri"/>
          <w:sz w:val="24"/>
          <w:szCs w:val="24"/>
        </w:rPr>
      </w:pPr>
      <w:r w:rsidRPr="002452DA">
        <w:rPr>
          <w:rFonts w:ascii="Calibri" w:eastAsia="Times New Roman" w:hAnsi="Calibri" w:cs="Calibri"/>
          <w:sz w:val="24"/>
          <w:szCs w:val="24"/>
        </w:rPr>
        <w:t>Desarrollar y difundir recomendaciones, disposiciones técnicas y buenas prácticas en materia de ciberseguridad (LAR 3.1.1);</w:t>
      </w:r>
    </w:p>
    <w:p w14:paraId="5DEBEC11" w14:textId="6B4B7D11" w:rsidR="00982882" w:rsidRPr="002452DA" w:rsidRDefault="00F03910" w:rsidP="00560F0A">
      <w:pPr>
        <w:numPr>
          <w:ilvl w:val="0"/>
          <w:numId w:val="6"/>
        </w:numPr>
        <w:shd w:val="clear" w:color="auto" w:fill="FFFFFF"/>
        <w:ind w:left="1440"/>
        <w:jc w:val="both"/>
        <w:rPr>
          <w:rFonts w:ascii="Calibri" w:eastAsia="Times New Roman" w:hAnsi="Calibri" w:cs="Calibri"/>
          <w:sz w:val="24"/>
          <w:szCs w:val="24"/>
        </w:rPr>
      </w:pPr>
      <w:r w:rsidRPr="002452DA">
        <w:rPr>
          <w:rFonts w:ascii="Calibri" w:eastAsia="Times New Roman" w:hAnsi="Calibri" w:cs="Calibri"/>
          <w:sz w:val="24"/>
          <w:szCs w:val="24"/>
        </w:rPr>
        <w:t xml:space="preserve">Colaborar con los organismos nacionales relevantes en la promoción de la alfabetización digital y fomentar la confianza de los usuarios acerca de los servicios y </w:t>
      </w:r>
    </w:p>
    <w:p w14:paraId="050574C4" w14:textId="77680946" w:rsidR="0057064E" w:rsidRDefault="00F03910" w:rsidP="002066E6">
      <w:pPr>
        <w:shd w:val="clear" w:color="auto" w:fill="FFFFFF"/>
        <w:ind w:left="1440"/>
        <w:jc w:val="both"/>
        <w:rPr>
          <w:rFonts w:ascii="Calibri" w:eastAsia="Times New Roman" w:hAnsi="Calibri" w:cs="Calibri"/>
          <w:sz w:val="24"/>
          <w:szCs w:val="24"/>
        </w:rPr>
      </w:pPr>
      <w:r w:rsidRPr="002452DA">
        <w:rPr>
          <w:rFonts w:ascii="Calibri" w:eastAsia="Times New Roman" w:hAnsi="Calibri" w:cs="Calibri"/>
          <w:sz w:val="24"/>
          <w:szCs w:val="24"/>
        </w:rPr>
        <w:t>dispositivos disponibles en el ecosistema digital, así como en el uso responsable y se</w:t>
      </w:r>
      <w:r w:rsidR="002066E6">
        <w:rPr>
          <w:rFonts w:ascii="Calibri" w:eastAsia="Times New Roman" w:hAnsi="Calibri" w:cs="Calibri"/>
          <w:sz w:val="24"/>
          <w:szCs w:val="24"/>
        </w:rPr>
        <w:t>guro de los mismos (LAR 3.1.4);</w:t>
      </w:r>
    </w:p>
    <w:p w14:paraId="5F7B65AE" w14:textId="4E67A4AF" w:rsidR="00DB1513" w:rsidRDefault="00DB1513" w:rsidP="002066E6">
      <w:pPr>
        <w:shd w:val="clear" w:color="auto" w:fill="FFFFFF"/>
        <w:ind w:left="1440"/>
        <w:jc w:val="both"/>
        <w:rPr>
          <w:rFonts w:ascii="Calibri" w:eastAsia="Times New Roman" w:hAnsi="Calibri" w:cs="Calibri"/>
          <w:sz w:val="24"/>
          <w:szCs w:val="24"/>
        </w:rPr>
      </w:pPr>
    </w:p>
    <w:p w14:paraId="7E91041D" w14:textId="4FF58105" w:rsidR="00DB1513" w:rsidRPr="002452DA" w:rsidRDefault="00DB1513" w:rsidP="002066E6">
      <w:pPr>
        <w:shd w:val="clear" w:color="auto" w:fill="FFFFFF"/>
        <w:ind w:left="1440"/>
        <w:jc w:val="both"/>
        <w:rPr>
          <w:rFonts w:ascii="Calibri" w:eastAsia="Times New Roman" w:hAnsi="Calibri" w:cs="Calibri"/>
          <w:sz w:val="24"/>
          <w:szCs w:val="24"/>
        </w:rPr>
      </w:pPr>
    </w:p>
    <w:p w14:paraId="3E0A0BBC" w14:textId="148C58A1" w:rsidR="0057064E" w:rsidRPr="002066E6" w:rsidRDefault="00F03910" w:rsidP="00560F0A">
      <w:pPr>
        <w:numPr>
          <w:ilvl w:val="0"/>
          <w:numId w:val="6"/>
        </w:numPr>
        <w:shd w:val="clear" w:color="auto" w:fill="FFFFFF"/>
        <w:ind w:left="1440"/>
        <w:jc w:val="both"/>
        <w:rPr>
          <w:rFonts w:ascii="Calibri" w:eastAsia="Times New Roman" w:hAnsi="Calibri" w:cs="Calibri"/>
          <w:sz w:val="24"/>
          <w:szCs w:val="24"/>
        </w:rPr>
      </w:pPr>
      <w:r w:rsidRPr="002452DA">
        <w:rPr>
          <w:rFonts w:ascii="Calibri" w:eastAsia="Times New Roman" w:hAnsi="Calibri" w:cs="Calibri"/>
          <w:sz w:val="24"/>
          <w:szCs w:val="24"/>
        </w:rPr>
        <w:lastRenderedPageBreak/>
        <w:t>Generar información en materia de audiencias, contenidos y mercados audiovisuales que constituyan insumos para promover los derechos de las audiencias fomentando el desarrollo de contenidos y la pluralidad de los mismos, así como para la toma de decisiones de política pública y regulatoria (LAR 4.3.2);</w:t>
      </w:r>
    </w:p>
    <w:p w14:paraId="460C33EE" w14:textId="77777777" w:rsidR="00CD6021" w:rsidRPr="002452DA" w:rsidRDefault="00F03910" w:rsidP="00560F0A">
      <w:pPr>
        <w:numPr>
          <w:ilvl w:val="0"/>
          <w:numId w:val="6"/>
        </w:numPr>
        <w:shd w:val="clear" w:color="auto" w:fill="FFFFFF"/>
        <w:ind w:left="1440"/>
        <w:jc w:val="both"/>
        <w:rPr>
          <w:rFonts w:ascii="Calibri" w:eastAsia="Times New Roman" w:hAnsi="Calibri" w:cs="Calibri"/>
          <w:sz w:val="24"/>
          <w:szCs w:val="24"/>
        </w:rPr>
      </w:pPr>
      <w:r w:rsidRPr="002452DA">
        <w:rPr>
          <w:rFonts w:ascii="Calibri" w:eastAsia="Times New Roman" w:hAnsi="Calibri" w:cs="Calibri"/>
          <w:sz w:val="24"/>
          <w:szCs w:val="24"/>
        </w:rPr>
        <w:t>Impulsar la Alfabetización Mediática e Informacional respecto de los contenidos audiovisuales (LAR 4.4.4)</w:t>
      </w:r>
    </w:p>
    <w:p w14:paraId="512D33EE" w14:textId="77777777" w:rsidR="00CD6021" w:rsidRPr="002452DA" w:rsidRDefault="00CD6021" w:rsidP="00CD6021">
      <w:pPr>
        <w:pStyle w:val="Prrafodelista"/>
        <w:rPr>
          <w:rFonts w:ascii="Calibri" w:eastAsia="Times New Roman" w:hAnsi="Calibri" w:cs="Calibri"/>
          <w:b/>
          <w:sz w:val="24"/>
          <w:szCs w:val="24"/>
          <w:u w:val="single"/>
        </w:rPr>
      </w:pPr>
    </w:p>
    <w:p w14:paraId="494AC39D" w14:textId="45FAFB85" w:rsidR="00D63238" w:rsidRPr="00E337A6" w:rsidRDefault="00F03910" w:rsidP="00560F0A">
      <w:pPr>
        <w:pStyle w:val="Prrafodelista"/>
        <w:numPr>
          <w:ilvl w:val="0"/>
          <w:numId w:val="27"/>
        </w:numPr>
        <w:shd w:val="clear" w:color="auto" w:fill="FFFFFF"/>
        <w:spacing w:after="160"/>
        <w:jc w:val="both"/>
        <w:rPr>
          <w:rFonts w:ascii="Calibri" w:eastAsia="Times New Roman" w:hAnsi="Calibri" w:cs="Calibri"/>
          <w:b/>
          <w:sz w:val="24"/>
          <w:szCs w:val="24"/>
          <w:u w:val="single"/>
        </w:rPr>
      </w:pPr>
      <w:r w:rsidRPr="002452DA">
        <w:rPr>
          <w:rFonts w:ascii="Calibri" w:eastAsia="Times New Roman" w:hAnsi="Calibri" w:cs="Calibri"/>
          <w:b/>
          <w:sz w:val="24"/>
          <w:szCs w:val="24"/>
          <w:u w:val="single"/>
        </w:rPr>
        <w:t>Acciones</w:t>
      </w:r>
      <w:r w:rsidR="001E2D68" w:rsidRPr="002452DA">
        <w:rPr>
          <w:rFonts w:ascii="Calibri" w:eastAsia="Times New Roman" w:hAnsi="Calibri" w:cs="Calibri"/>
          <w:b/>
          <w:sz w:val="24"/>
          <w:szCs w:val="24"/>
          <w:u w:val="single"/>
        </w:rPr>
        <w:t xml:space="preserve"> específicas</w:t>
      </w:r>
    </w:p>
    <w:p w14:paraId="28BEB8FC" w14:textId="509A246C" w:rsidR="00594B7A" w:rsidRPr="002452DA" w:rsidRDefault="00A1770F" w:rsidP="003344F0">
      <w:pPr>
        <w:spacing w:after="160"/>
        <w:ind w:left="1494" w:right="424" w:hanging="1134"/>
        <w:jc w:val="both"/>
        <w:rPr>
          <w:rFonts w:ascii="Calibri" w:eastAsia="Calibri" w:hAnsi="Calibri" w:cs="Calibri"/>
          <w:b/>
          <w:sz w:val="24"/>
          <w:szCs w:val="24"/>
          <w:lang w:val="es-ES" w:eastAsia="en-US"/>
        </w:rPr>
      </w:pPr>
      <w:r w:rsidRPr="002452DA">
        <w:rPr>
          <w:rFonts w:ascii="Calibri" w:eastAsia="Calibri" w:hAnsi="Calibri" w:cs="Calibri"/>
          <w:b/>
          <w:sz w:val="24"/>
          <w:szCs w:val="24"/>
          <w:lang w:val="es-ES" w:eastAsia="en-US"/>
        </w:rPr>
        <w:t>Primera. -</w:t>
      </w:r>
      <w:r w:rsidR="00587F11" w:rsidRPr="002452DA">
        <w:rPr>
          <w:rFonts w:ascii="Calibri" w:eastAsia="Calibri" w:hAnsi="Calibri" w:cs="Calibri"/>
          <w:b/>
          <w:sz w:val="24"/>
          <w:szCs w:val="24"/>
          <w:lang w:val="es-ES" w:eastAsia="en-US"/>
        </w:rPr>
        <w:tab/>
      </w:r>
      <w:r w:rsidR="00594B7A" w:rsidRPr="002452DA">
        <w:rPr>
          <w:rFonts w:ascii="Calibri" w:eastAsia="Calibri" w:hAnsi="Calibri" w:cs="Calibri"/>
          <w:sz w:val="24"/>
          <w:szCs w:val="24"/>
          <w:lang w:val="es-ES" w:eastAsia="en-US"/>
        </w:rPr>
        <w:t xml:space="preserve">Que la Unidad de Comunicación </w:t>
      </w:r>
      <w:r w:rsidR="007D29F6" w:rsidRPr="002452DA">
        <w:rPr>
          <w:rFonts w:ascii="Calibri" w:eastAsia="Calibri" w:hAnsi="Calibri" w:cs="Calibri"/>
          <w:sz w:val="24"/>
          <w:szCs w:val="24"/>
          <w:lang w:val="es-ES" w:eastAsia="en-US"/>
        </w:rPr>
        <w:t>propicie la evolución y mejor posicionamiento de las publicaciones del IFT, evaluando</w:t>
      </w:r>
      <w:r w:rsidR="00594B7A" w:rsidRPr="002452DA">
        <w:rPr>
          <w:rFonts w:ascii="Calibri" w:eastAsia="Calibri" w:hAnsi="Calibri" w:cs="Calibri"/>
          <w:sz w:val="24"/>
          <w:szCs w:val="24"/>
          <w:lang w:val="es-ES" w:eastAsia="en-US"/>
        </w:rPr>
        <w:t xml:space="preserve"> las diversas acciones sugeridas por est</w:t>
      </w:r>
      <w:r w:rsidR="00C44F29" w:rsidRPr="002452DA">
        <w:rPr>
          <w:rFonts w:ascii="Calibri" w:eastAsia="Calibri" w:hAnsi="Calibri" w:cs="Calibri"/>
          <w:sz w:val="24"/>
          <w:szCs w:val="24"/>
          <w:lang w:val="es-ES" w:eastAsia="en-US"/>
        </w:rPr>
        <w:t>e</w:t>
      </w:r>
      <w:r w:rsidR="00594B7A" w:rsidRPr="002452DA">
        <w:rPr>
          <w:rFonts w:ascii="Calibri" w:eastAsia="Calibri" w:hAnsi="Calibri" w:cs="Calibri"/>
          <w:sz w:val="24"/>
          <w:szCs w:val="24"/>
          <w:lang w:val="es-ES" w:eastAsia="en-US"/>
        </w:rPr>
        <w:t xml:space="preserve"> Consejo Consultivo, </w:t>
      </w:r>
      <w:r w:rsidR="007D29F6" w:rsidRPr="002452DA">
        <w:rPr>
          <w:rFonts w:ascii="Calibri" w:eastAsia="Calibri" w:hAnsi="Calibri" w:cs="Calibri"/>
          <w:sz w:val="24"/>
          <w:szCs w:val="24"/>
          <w:lang w:val="es-ES" w:eastAsia="en-US"/>
        </w:rPr>
        <w:t xml:space="preserve">así como otras que forman </w:t>
      </w:r>
      <w:r w:rsidR="00594B7A" w:rsidRPr="002452DA">
        <w:rPr>
          <w:rFonts w:ascii="Calibri" w:eastAsia="Calibri" w:hAnsi="Calibri" w:cs="Calibri"/>
          <w:sz w:val="24"/>
          <w:szCs w:val="24"/>
          <w:lang w:val="es-ES" w:eastAsia="en-US"/>
        </w:rPr>
        <w:t>parte del proceso de evolución para una revista de interés general y sin fines de lucro</w:t>
      </w:r>
      <w:r w:rsidR="007D29F6" w:rsidRPr="002452DA">
        <w:rPr>
          <w:rFonts w:ascii="Calibri" w:eastAsia="Calibri" w:hAnsi="Calibri" w:cs="Calibri"/>
          <w:sz w:val="24"/>
          <w:szCs w:val="24"/>
          <w:lang w:val="es-ES" w:eastAsia="en-US"/>
        </w:rPr>
        <w:t xml:space="preserve"> que pueda identificar.</w:t>
      </w:r>
    </w:p>
    <w:p w14:paraId="576B44EA" w14:textId="6BDA6D08" w:rsidR="00F03910" w:rsidRPr="002452DA" w:rsidRDefault="00A1770F" w:rsidP="003344F0">
      <w:pPr>
        <w:spacing w:after="160"/>
        <w:ind w:left="1494" w:right="424" w:hanging="1134"/>
        <w:jc w:val="both"/>
        <w:rPr>
          <w:rFonts w:ascii="Calibri" w:eastAsia="Calibri" w:hAnsi="Calibri" w:cs="Calibri"/>
          <w:bCs/>
          <w:sz w:val="24"/>
          <w:szCs w:val="24"/>
          <w:lang w:val="es-ES" w:eastAsia="en-US"/>
        </w:rPr>
      </w:pPr>
      <w:r w:rsidRPr="002452DA">
        <w:rPr>
          <w:rFonts w:ascii="Calibri" w:eastAsia="Calibri" w:hAnsi="Calibri" w:cs="Calibri"/>
          <w:b/>
          <w:bCs/>
          <w:sz w:val="24"/>
          <w:szCs w:val="24"/>
          <w:lang w:val="es-ES" w:eastAsia="en-US"/>
        </w:rPr>
        <w:t>Segunda. -</w:t>
      </w:r>
      <w:r w:rsidR="00594B7A" w:rsidRPr="002452DA">
        <w:rPr>
          <w:rFonts w:ascii="Calibri" w:eastAsia="Calibri" w:hAnsi="Calibri" w:cs="Calibri"/>
          <w:bCs/>
          <w:sz w:val="24"/>
          <w:szCs w:val="24"/>
          <w:lang w:val="es-ES" w:eastAsia="en-US"/>
        </w:rPr>
        <w:tab/>
        <w:t xml:space="preserve">Que </w:t>
      </w:r>
      <w:r w:rsidR="00F03910" w:rsidRPr="002452DA">
        <w:rPr>
          <w:rFonts w:ascii="Calibri" w:eastAsia="Calibri" w:hAnsi="Calibri" w:cs="Calibri"/>
          <w:bCs/>
          <w:sz w:val="24"/>
          <w:szCs w:val="24"/>
          <w:lang w:val="es-ES" w:eastAsia="en-US"/>
        </w:rPr>
        <w:t>el Centro de Estudios mejor</w:t>
      </w:r>
      <w:r w:rsidR="00594B7A" w:rsidRPr="002452DA">
        <w:rPr>
          <w:rFonts w:ascii="Calibri" w:eastAsia="Calibri" w:hAnsi="Calibri" w:cs="Calibri"/>
          <w:bCs/>
          <w:sz w:val="24"/>
          <w:szCs w:val="24"/>
          <w:lang w:val="es-ES" w:eastAsia="en-US"/>
        </w:rPr>
        <w:t>e</w:t>
      </w:r>
      <w:r w:rsidR="00F03910" w:rsidRPr="002452DA">
        <w:rPr>
          <w:rFonts w:ascii="Calibri" w:eastAsia="Calibri" w:hAnsi="Calibri" w:cs="Calibri"/>
          <w:bCs/>
          <w:sz w:val="24"/>
          <w:szCs w:val="24"/>
          <w:lang w:val="es-ES" w:eastAsia="en-US"/>
        </w:rPr>
        <w:t xml:space="preserve"> el servicio de divulgación y acceso a materiales </w:t>
      </w:r>
      <w:r w:rsidR="00594B7A" w:rsidRPr="002452DA">
        <w:rPr>
          <w:rFonts w:ascii="Calibri" w:eastAsia="Calibri" w:hAnsi="Calibri" w:cs="Calibri"/>
          <w:bCs/>
          <w:sz w:val="24"/>
          <w:szCs w:val="24"/>
          <w:lang w:val="es-ES" w:eastAsia="en-US"/>
        </w:rPr>
        <w:t xml:space="preserve">de su acervo </w:t>
      </w:r>
      <w:r w:rsidR="00F03910" w:rsidRPr="002452DA">
        <w:rPr>
          <w:rFonts w:ascii="Calibri" w:eastAsia="Calibri" w:hAnsi="Calibri" w:cs="Calibri"/>
          <w:bCs/>
          <w:sz w:val="24"/>
          <w:szCs w:val="24"/>
          <w:lang w:val="es-ES" w:eastAsia="en-US"/>
        </w:rPr>
        <w:t xml:space="preserve">a través de la implementación de un ILS </w:t>
      </w:r>
      <w:r w:rsidR="009E2E06" w:rsidRPr="002452DA">
        <w:rPr>
          <w:rFonts w:ascii="Calibri" w:eastAsia="Calibri" w:hAnsi="Calibri" w:cs="Calibri"/>
          <w:bCs/>
          <w:sz w:val="24"/>
          <w:szCs w:val="24"/>
          <w:lang w:val="es-ES" w:eastAsia="en-US"/>
        </w:rPr>
        <w:t xml:space="preserve">(sistema de automatización de </w:t>
      </w:r>
      <w:r w:rsidR="008E5D5D" w:rsidRPr="002452DA">
        <w:rPr>
          <w:rFonts w:ascii="Calibri" w:eastAsia="Calibri" w:hAnsi="Calibri" w:cs="Calibri"/>
          <w:bCs/>
          <w:sz w:val="24"/>
          <w:szCs w:val="24"/>
          <w:lang w:val="es-ES" w:eastAsia="en-US"/>
        </w:rPr>
        <w:t>bibliotecas</w:t>
      </w:r>
      <w:r w:rsidR="009E2E06" w:rsidRPr="002452DA">
        <w:rPr>
          <w:rFonts w:ascii="Calibri" w:eastAsia="Calibri" w:hAnsi="Calibri" w:cs="Calibri"/>
          <w:bCs/>
          <w:sz w:val="24"/>
          <w:szCs w:val="24"/>
          <w:lang w:val="es-ES" w:eastAsia="en-US"/>
        </w:rPr>
        <w:t xml:space="preserve">) </w:t>
      </w:r>
      <w:r w:rsidR="00F03910" w:rsidRPr="002452DA">
        <w:rPr>
          <w:rFonts w:ascii="Calibri" w:eastAsia="Calibri" w:hAnsi="Calibri" w:cs="Calibri"/>
          <w:bCs/>
          <w:sz w:val="24"/>
          <w:szCs w:val="24"/>
          <w:lang w:val="es-ES" w:eastAsia="en-US"/>
        </w:rPr>
        <w:t xml:space="preserve">para facilitar su consulta y automatización. En particular el Centro de Estudios puede considerar las recomendaciones de la </w:t>
      </w:r>
      <w:r w:rsidR="00F03910" w:rsidRPr="002452DA">
        <w:rPr>
          <w:rFonts w:ascii="Calibri" w:eastAsia="Calibri" w:hAnsi="Calibri" w:cs="Calibri"/>
          <w:bCs/>
          <w:i/>
          <w:iCs/>
          <w:sz w:val="24"/>
          <w:szCs w:val="24"/>
          <w:lang w:val="es-ES" w:eastAsia="en-US"/>
        </w:rPr>
        <w:t xml:space="preserve">Open Library </w:t>
      </w:r>
      <w:proofErr w:type="spellStart"/>
      <w:r w:rsidR="00F03910" w:rsidRPr="002452DA">
        <w:rPr>
          <w:rFonts w:ascii="Calibri" w:eastAsia="Calibri" w:hAnsi="Calibri" w:cs="Calibri"/>
          <w:bCs/>
          <w:i/>
          <w:iCs/>
          <w:sz w:val="24"/>
          <w:szCs w:val="24"/>
          <w:lang w:val="es-ES" w:eastAsia="en-US"/>
        </w:rPr>
        <w:t>Foundation</w:t>
      </w:r>
      <w:proofErr w:type="spellEnd"/>
      <w:r w:rsidR="00650926" w:rsidRPr="002452DA">
        <w:rPr>
          <w:rFonts w:ascii="Calibri" w:eastAsia="Calibri" w:hAnsi="Calibri" w:cs="Calibri"/>
          <w:bCs/>
          <w:sz w:val="24"/>
          <w:szCs w:val="24"/>
          <w:lang w:val="es-ES" w:eastAsia="en-US"/>
        </w:rPr>
        <w:t xml:space="preserve"> para la implementación de un sistema de automatización y consulta en línea. </w:t>
      </w:r>
    </w:p>
    <w:p w14:paraId="493FA5AA" w14:textId="77777777" w:rsidR="00F03910" w:rsidRPr="002452DA" w:rsidRDefault="00F03910" w:rsidP="003344F0">
      <w:pPr>
        <w:spacing w:after="160"/>
        <w:ind w:left="1494" w:right="393" w:hanging="1134"/>
        <w:jc w:val="both"/>
        <w:rPr>
          <w:rFonts w:ascii="Calibri" w:eastAsia="Calibri" w:hAnsi="Calibri" w:cs="Calibri"/>
          <w:b/>
          <w:sz w:val="24"/>
          <w:szCs w:val="24"/>
          <w:lang w:val="es-ES" w:eastAsia="en-US"/>
        </w:rPr>
      </w:pPr>
    </w:p>
    <w:p w14:paraId="57A69DCD" w14:textId="10CB34C8" w:rsidR="00982882" w:rsidRDefault="00F03910" w:rsidP="00E337A6">
      <w:pPr>
        <w:pStyle w:val="Prrafodelista"/>
        <w:spacing w:after="160"/>
        <w:ind w:right="424"/>
        <w:jc w:val="both"/>
        <w:rPr>
          <w:rFonts w:ascii="Calibri" w:eastAsia="Times New Roman" w:hAnsi="Calibri" w:cs="Calibri"/>
          <w:b/>
          <w:bCs/>
          <w:sz w:val="24"/>
          <w:szCs w:val="24"/>
        </w:rPr>
      </w:pPr>
      <w:bookmarkStart w:id="0" w:name="OLE_LINK7"/>
      <w:bookmarkStart w:id="1" w:name="OLE_LINK8"/>
      <w:r w:rsidRPr="002452DA">
        <w:rPr>
          <w:rFonts w:ascii="Calibri" w:eastAsia="Times New Roman" w:hAnsi="Calibri" w:cs="Calibri"/>
          <w:b/>
          <w:bCs/>
          <w:sz w:val="24"/>
          <w:szCs w:val="24"/>
          <w:u w:val="single"/>
        </w:rPr>
        <w:t xml:space="preserve">Recomendación </w:t>
      </w:r>
      <w:r w:rsidR="00F154E8" w:rsidRPr="002452DA">
        <w:rPr>
          <w:rFonts w:ascii="Calibri" w:eastAsia="Times New Roman" w:hAnsi="Calibri" w:cs="Calibri"/>
          <w:b/>
          <w:bCs/>
          <w:sz w:val="24"/>
          <w:szCs w:val="24"/>
          <w:u w:val="single"/>
        </w:rPr>
        <w:t>3</w:t>
      </w:r>
      <w:r w:rsidRPr="002452DA">
        <w:rPr>
          <w:rFonts w:ascii="Calibri" w:eastAsia="Times New Roman" w:hAnsi="Calibri" w:cs="Calibri"/>
          <w:b/>
          <w:bCs/>
          <w:sz w:val="24"/>
          <w:szCs w:val="24"/>
          <w:u w:val="single"/>
        </w:rPr>
        <w:t>:</w:t>
      </w:r>
      <w:r w:rsidRPr="002452DA">
        <w:rPr>
          <w:rFonts w:ascii="Calibri" w:eastAsia="Times New Roman" w:hAnsi="Calibri" w:cs="Calibri"/>
          <w:b/>
          <w:bCs/>
          <w:sz w:val="24"/>
          <w:szCs w:val="24"/>
        </w:rPr>
        <w:t xml:space="preserve"> Incorpor</w:t>
      </w:r>
      <w:r w:rsidR="00D604D0" w:rsidRPr="002452DA">
        <w:rPr>
          <w:rFonts w:ascii="Calibri" w:eastAsia="Times New Roman" w:hAnsi="Calibri" w:cs="Calibri"/>
          <w:b/>
          <w:bCs/>
          <w:sz w:val="24"/>
          <w:szCs w:val="24"/>
        </w:rPr>
        <w:t>ar</w:t>
      </w:r>
      <w:r w:rsidRPr="002452DA">
        <w:rPr>
          <w:rFonts w:ascii="Calibri" w:eastAsia="Times New Roman" w:hAnsi="Calibri" w:cs="Calibri"/>
          <w:b/>
          <w:bCs/>
          <w:sz w:val="24"/>
          <w:szCs w:val="24"/>
        </w:rPr>
        <w:t xml:space="preserve"> indicadores en los planes de trabajo anual del IFT que permit</w:t>
      </w:r>
      <w:r w:rsidR="00C941E6" w:rsidRPr="002452DA">
        <w:rPr>
          <w:rFonts w:ascii="Calibri" w:eastAsia="Times New Roman" w:hAnsi="Calibri" w:cs="Calibri"/>
          <w:b/>
          <w:bCs/>
          <w:sz w:val="24"/>
          <w:szCs w:val="24"/>
        </w:rPr>
        <w:t>a</w:t>
      </w:r>
      <w:r w:rsidRPr="002452DA">
        <w:rPr>
          <w:rFonts w:ascii="Calibri" w:eastAsia="Times New Roman" w:hAnsi="Calibri" w:cs="Calibri"/>
          <w:b/>
          <w:bCs/>
          <w:sz w:val="24"/>
          <w:szCs w:val="24"/>
        </w:rPr>
        <w:t xml:space="preserve">n </w:t>
      </w:r>
      <w:r w:rsidR="00107DF7" w:rsidRPr="002452DA">
        <w:rPr>
          <w:rFonts w:ascii="Calibri" w:eastAsia="Times New Roman" w:hAnsi="Calibri" w:cs="Calibri"/>
          <w:b/>
          <w:bCs/>
          <w:sz w:val="24"/>
          <w:szCs w:val="24"/>
        </w:rPr>
        <w:t xml:space="preserve">medir la evolución de la “economía digital” y el </w:t>
      </w:r>
      <w:r w:rsidRPr="002452DA">
        <w:rPr>
          <w:rFonts w:ascii="Calibri" w:eastAsia="Times New Roman" w:hAnsi="Calibri" w:cs="Calibri"/>
          <w:b/>
          <w:bCs/>
          <w:sz w:val="24"/>
          <w:szCs w:val="24"/>
        </w:rPr>
        <w:t xml:space="preserve">impacto de </w:t>
      </w:r>
      <w:r w:rsidR="00107DF7" w:rsidRPr="002452DA">
        <w:rPr>
          <w:rFonts w:ascii="Calibri" w:eastAsia="Times New Roman" w:hAnsi="Calibri" w:cs="Calibri"/>
          <w:b/>
          <w:bCs/>
          <w:sz w:val="24"/>
          <w:szCs w:val="24"/>
        </w:rPr>
        <w:t>las</w:t>
      </w:r>
      <w:r w:rsidRPr="002452DA">
        <w:rPr>
          <w:rFonts w:ascii="Calibri" w:eastAsia="Times New Roman" w:hAnsi="Calibri" w:cs="Calibri"/>
          <w:b/>
          <w:bCs/>
          <w:sz w:val="24"/>
          <w:szCs w:val="24"/>
        </w:rPr>
        <w:t xml:space="preserve"> actividades </w:t>
      </w:r>
      <w:r w:rsidR="00107DF7" w:rsidRPr="002452DA">
        <w:rPr>
          <w:rFonts w:ascii="Calibri" w:eastAsia="Times New Roman" w:hAnsi="Calibri" w:cs="Calibri"/>
          <w:b/>
          <w:bCs/>
          <w:sz w:val="24"/>
          <w:szCs w:val="24"/>
        </w:rPr>
        <w:t xml:space="preserve">del Instituto </w:t>
      </w:r>
      <w:r w:rsidRPr="002452DA">
        <w:rPr>
          <w:rFonts w:ascii="Calibri" w:eastAsia="Times New Roman" w:hAnsi="Calibri" w:cs="Calibri"/>
          <w:b/>
          <w:bCs/>
          <w:sz w:val="24"/>
          <w:szCs w:val="24"/>
        </w:rPr>
        <w:t>para</w:t>
      </w:r>
      <w:r w:rsidR="00CD6021" w:rsidRPr="002452DA">
        <w:rPr>
          <w:rFonts w:ascii="Calibri" w:eastAsia="Times New Roman" w:hAnsi="Calibri" w:cs="Calibri"/>
          <w:b/>
          <w:bCs/>
          <w:sz w:val="24"/>
          <w:szCs w:val="24"/>
        </w:rPr>
        <w:t xml:space="preserve"> cerrar la </w:t>
      </w:r>
      <w:r w:rsidR="00C941E6" w:rsidRPr="002452DA">
        <w:rPr>
          <w:rFonts w:ascii="Calibri" w:eastAsia="Times New Roman" w:hAnsi="Calibri" w:cs="Calibri"/>
          <w:b/>
          <w:bCs/>
          <w:sz w:val="24"/>
          <w:szCs w:val="24"/>
        </w:rPr>
        <w:t>“</w:t>
      </w:r>
      <w:r w:rsidR="00CD6021" w:rsidRPr="002452DA">
        <w:rPr>
          <w:rFonts w:ascii="Calibri" w:eastAsia="Times New Roman" w:hAnsi="Calibri" w:cs="Calibri"/>
          <w:b/>
          <w:bCs/>
          <w:sz w:val="24"/>
          <w:szCs w:val="24"/>
        </w:rPr>
        <w:t>brecha digital</w:t>
      </w:r>
      <w:r w:rsidR="00C941E6" w:rsidRPr="002452DA">
        <w:rPr>
          <w:rFonts w:ascii="Calibri" w:eastAsia="Times New Roman" w:hAnsi="Calibri" w:cs="Calibri"/>
          <w:b/>
          <w:bCs/>
          <w:sz w:val="24"/>
          <w:szCs w:val="24"/>
        </w:rPr>
        <w:t>”</w:t>
      </w:r>
      <w:r w:rsidR="009A4633" w:rsidRPr="002452DA">
        <w:rPr>
          <w:rFonts w:ascii="Calibri" w:eastAsia="Times New Roman" w:hAnsi="Calibri" w:cs="Calibri"/>
          <w:b/>
          <w:bCs/>
          <w:sz w:val="24"/>
          <w:szCs w:val="24"/>
        </w:rPr>
        <w:t>.</w:t>
      </w:r>
      <w:r w:rsidR="00CD6021" w:rsidRPr="002452DA">
        <w:rPr>
          <w:rFonts w:ascii="Calibri" w:eastAsia="Times New Roman" w:hAnsi="Calibri" w:cs="Calibri"/>
          <w:b/>
          <w:bCs/>
          <w:sz w:val="24"/>
          <w:szCs w:val="24"/>
        </w:rPr>
        <w:t xml:space="preserve"> </w:t>
      </w:r>
      <w:bookmarkEnd w:id="0"/>
      <w:bookmarkEnd w:id="1"/>
    </w:p>
    <w:p w14:paraId="5EB484E4" w14:textId="77777777" w:rsidR="00E337A6" w:rsidRPr="002452DA" w:rsidRDefault="00E337A6" w:rsidP="00E337A6">
      <w:pPr>
        <w:pStyle w:val="Prrafodelista"/>
        <w:spacing w:after="160"/>
        <w:ind w:right="424"/>
        <w:jc w:val="both"/>
        <w:rPr>
          <w:rFonts w:ascii="Calibri" w:eastAsia="Times New Roman" w:hAnsi="Calibri" w:cs="Calibri"/>
          <w:b/>
          <w:bCs/>
          <w:sz w:val="24"/>
          <w:szCs w:val="24"/>
        </w:rPr>
      </w:pPr>
    </w:p>
    <w:p w14:paraId="1BAC2E89" w14:textId="6E4A88C2" w:rsidR="006F0D77" w:rsidRPr="002452DA" w:rsidRDefault="006F0D77" w:rsidP="00560F0A">
      <w:pPr>
        <w:pStyle w:val="Prrafodelista"/>
        <w:numPr>
          <w:ilvl w:val="0"/>
          <w:numId w:val="28"/>
        </w:numPr>
        <w:shd w:val="clear" w:color="auto" w:fill="FFFFFF"/>
        <w:jc w:val="both"/>
        <w:rPr>
          <w:rFonts w:ascii="Calibri" w:eastAsia="Times New Roman" w:hAnsi="Calibri" w:cs="Calibri"/>
          <w:b/>
          <w:bCs/>
          <w:sz w:val="24"/>
          <w:szCs w:val="24"/>
        </w:rPr>
      </w:pPr>
      <w:r w:rsidRPr="002452DA">
        <w:rPr>
          <w:rFonts w:ascii="Calibri" w:eastAsia="Times New Roman" w:hAnsi="Calibri" w:cs="Calibri"/>
          <w:b/>
          <w:sz w:val="24"/>
          <w:szCs w:val="24"/>
          <w:u w:val="single"/>
        </w:rPr>
        <w:t>Contexto y antecedentes</w:t>
      </w:r>
    </w:p>
    <w:p w14:paraId="32D4B40C" w14:textId="77777777" w:rsidR="00C5615B" w:rsidRPr="002452DA" w:rsidRDefault="00C5615B" w:rsidP="00982882">
      <w:pPr>
        <w:pStyle w:val="Prrafodelista"/>
        <w:shd w:val="clear" w:color="auto" w:fill="FFFFFF"/>
        <w:ind w:left="2520"/>
        <w:jc w:val="both"/>
        <w:rPr>
          <w:rFonts w:ascii="Calibri" w:eastAsia="Times New Roman" w:hAnsi="Calibri" w:cs="Calibri"/>
          <w:b/>
          <w:sz w:val="24"/>
          <w:szCs w:val="24"/>
        </w:rPr>
      </w:pPr>
    </w:p>
    <w:p w14:paraId="2AD54C8D" w14:textId="16A7AF79" w:rsidR="00D604D0" w:rsidRPr="003447B1" w:rsidRDefault="00F03910" w:rsidP="00560F0A">
      <w:pPr>
        <w:pStyle w:val="Prrafodelista"/>
        <w:numPr>
          <w:ilvl w:val="0"/>
          <w:numId w:val="21"/>
        </w:numPr>
        <w:spacing w:after="160"/>
        <w:ind w:right="424"/>
        <w:jc w:val="both"/>
        <w:rPr>
          <w:rFonts w:ascii="Calibri" w:eastAsia="Century Gothic" w:hAnsi="Calibri" w:cs="Calibri"/>
          <w:sz w:val="24"/>
          <w:szCs w:val="24"/>
        </w:rPr>
      </w:pPr>
      <w:r w:rsidRPr="002452DA">
        <w:rPr>
          <w:rFonts w:ascii="Calibri" w:hAnsi="Calibri" w:cs="Calibri"/>
          <w:sz w:val="24"/>
          <w:szCs w:val="24"/>
        </w:rPr>
        <w:t xml:space="preserve">Una mejor práctica internacional a la cual se ha adherido el IFT desde 2013 se relaciona con contar con planes estratégicos multianuales y planes de trabajo anuales para llevarlos a cabo. Además de contar con tales documentos, el IFT divulga de manera trimestral los avances en su plan </w:t>
      </w:r>
      <w:r w:rsidR="0018698A" w:rsidRPr="002452DA">
        <w:rPr>
          <w:rFonts w:ascii="Calibri" w:hAnsi="Calibri" w:cs="Calibri"/>
          <w:sz w:val="24"/>
          <w:szCs w:val="24"/>
        </w:rPr>
        <w:t xml:space="preserve">anual </w:t>
      </w:r>
      <w:r w:rsidRPr="002452DA">
        <w:rPr>
          <w:rFonts w:ascii="Calibri" w:hAnsi="Calibri" w:cs="Calibri"/>
          <w:sz w:val="24"/>
          <w:szCs w:val="24"/>
        </w:rPr>
        <w:t xml:space="preserve">de </w:t>
      </w:r>
      <w:r w:rsidR="006F0D77" w:rsidRPr="002452DA">
        <w:rPr>
          <w:rFonts w:ascii="Calibri" w:hAnsi="Calibri" w:cs="Calibri"/>
          <w:sz w:val="24"/>
          <w:szCs w:val="24"/>
        </w:rPr>
        <w:t>trabajo en</w:t>
      </w:r>
      <w:r w:rsidRPr="002452DA">
        <w:rPr>
          <w:rFonts w:ascii="Calibri" w:hAnsi="Calibri" w:cs="Calibri"/>
          <w:sz w:val="24"/>
          <w:szCs w:val="24"/>
        </w:rPr>
        <w:t xml:space="preserve"> la sección de Transparencia de su sitio de </w:t>
      </w:r>
      <w:r w:rsidR="00A335F5" w:rsidRPr="002452DA">
        <w:rPr>
          <w:rFonts w:ascii="Calibri" w:hAnsi="Calibri" w:cs="Calibri"/>
          <w:sz w:val="24"/>
          <w:szCs w:val="24"/>
        </w:rPr>
        <w:t>i</w:t>
      </w:r>
      <w:r w:rsidRPr="002452DA">
        <w:rPr>
          <w:rFonts w:ascii="Calibri" w:hAnsi="Calibri" w:cs="Calibri"/>
          <w:sz w:val="24"/>
          <w:szCs w:val="24"/>
        </w:rPr>
        <w:t>nternet.  Sus planes estratégicos y planes de trabajo también deben satisfacer los requisitos mínimos establecidos para los sujetos obligados por la Ley para la Transparencia y Acceso a la Información Gubernamental y su normatividad.</w:t>
      </w:r>
    </w:p>
    <w:p w14:paraId="3A0374A6" w14:textId="77777777" w:rsidR="003447B1" w:rsidRPr="003447B1" w:rsidRDefault="003447B1" w:rsidP="003447B1">
      <w:pPr>
        <w:pStyle w:val="Prrafodelista"/>
        <w:spacing w:after="160"/>
        <w:ind w:right="424"/>
        <w:jc w:val="both"/>
        <w:rPr>
          <w:rFonts w:ascii="Calibri" w:eastAsia="Century Gothic" w:hAnsi="Calibri" w:cs="Calibri"/>
          <w:sz w:val="24"/>
          <w:szCs w:val="24"/>
        </w:rPr>
      </w:pPr>
    </w:p>
    <w:p w14:paraId="349ACB0D" w14:textId="7917AA1B" w:rsidR="00C5615B" w:rsidRDefault="00F03910" w:rsidP="008A3D8A">
      <w:pPr>
        <w:pStyle w:val="Prrafodelista"/>
        <w:spacing w:after="160"/>
        <w:ind w:right="425"/>
        <w:jc w:val="both"/>
        <w:rPr>
          <w:rFonts w:ascii="Calibri" w:eastAsia="Times New Roman" w:hAnsi="Calibri" w:cs="Calibri"/>
          <w:bCs/>
          <w:sz w:val="24"/>
          <w:szCs w:val="24"/>
        </w:rPr>
      </w:pPr>
      <w:r w:rsidRPr="002452DA">
        <w:rPr>
          <w:rFonts w:ascii="Calibri" w:eastAsia="Times New Roman" w:hAnsi="Calibri" w:cs="Calibri"/>
          <w:bCs/>
          <w:sz w:val="24"/>
          <w:szCs w:val="24"/>
        </w:rPr>
        <w:t xml:space="preserve">Como es usual en documentos de este tipo, </w:t>
      </w:r>
      <w:r w:rsidR="00992B6B" w:rsidRPr="002452DA">
        <w:rPr>
          <w:rFonts w:ascii="Calibri" w:eastAsia="Times New Roman" w:hAnsi="Calibri" w:cs="Calibri"/>
          <w:bCs/>
          <w:sz w:val="24"/>
          <w:szCs w:val="24"/>
        </w:rPr>
        <w:t xml:space="preserve">el </w:t>
      </w:r>
      <w:r w:rsidRPr="002452DA">
        <w:rPr>
          <w:rFonts w:ascii="Calibri" w:eastAsia="Times New Roman" w:hAnsi="Calibri" w:cs="Calibri"/>
          <w:bCs/>
          <w:sz w:val="24"/>
          <w:szCs w:val="24"/>
        </w:rPr>
        <w:t>plan anual para el año 2020</w:t>
      </w:r>
      <w:r w:rsidRPr="002452DA">
        <w:rPr>
          <w:rFonts w:ascii="Calibri" w:hAnsi="Calibri" w:cs="Calibri"/>
          <w:sz w:val="24"/>
          <w:szCs w:val="24"/>
          <w:vertAlign w:val="superscript"/>
        </w:rPr>
        <w:footnoteReference w:id="7"/>
      </w:r>
      <w:r w:rsidRPr="002452DA">
        <w:rPr>
          <w:rFonts w:ascii="Calibri" w:eastAsia="Times New Roman" w:hAnsi="Calibri" w:cs="Calibri"/>
          <w:bCs/>
          <w:sz w:val="24"/>
          <w:szCs w:val="24"/>
        </w:rPr>
        <w:t xml:space="preserve"> </w:t>
      </w:r>
      <w:r w:rsidR="00D544A1" w:rsidRPr="002452DA">
        <w:rPr>
          <w:rFonts w:ascii="Calibri" w:eastAsia="Times New Roman" w:hAnsi="Calibri" w:cs="Calibri"/>
          <w:bCs/>
          <w:sz w:val="24"/>
          <w:szCs w:val="24"/>
        </w:rPr>
        <w:t xml:space="preserve">describió </w:t>
      </w:r>
      <w:r w:rsidRPr="002452DA">
        <w:rPr>
          <w:rFonts w:ascii="Calibri" w:eastAsia="Times New Roman" w:hAnsi="Calibri" w:cs="Calibri"/>
          <w:bCs/>
          <w:sz w:val="24"/>
          <w:szCs w:val="24"/>
        </w:rPr>
        <w:t xml:space="preserve">el portafolio de proyectos del IFT para ese año, debidamente alineados a sus objetivos institucionales y ejes transversales establecidos en el Plan Estratégico 2016-2020 del Instituto. En </w:t>
      </w:r>
      <w:r w:rsidR="002D560A" w:rsidRPr="002452DA">
        <w:rPr>
          <w:rFonts w:ascii="Calibri" w:eastAsia="Times New Roman" w:hAnsi="Calibri" w:cs="Calibri"/>
          <w:bCs/>
          <w:sz w:val="24"/>
          <w:szCs w:val="24"/>
        </w:rPr>
        <w:t>ese</w:t>
      </w:r>
      <w:r w:rsidRPr="002452DA">
        <w:rPr>
          <w:rFonts w:ascii="Calibri" w:eastAsia="Times New Roman" w:hAnsi="Calibri" w:cs="Calibri"/>
          <w:bCs/>
          <w:sz w:val="24"/>
          <w:szCs w:val="24"/>
        </w:rPr>
        <w:t xml:space="preserve"> plan estratégico destacan cuatro objetivos institucionales</w:t>
      </w:r>
      <w:r w:rsidR="00D22F02" w:rsidRPr="002452DA">
        <w:rPr>
          <w:rFonts w:ascii="Calibri" w:eastAsia="Times New Roman" w:hAnsi="Calibri" w:cs="Calibri"/>
          <w:bCs/>
          <w:sz w:val="24"/>
          <w:szCs w:val="24"/>
        </w:rPr>
        <w:t xml:space="preserve"> congruentes </w:t>
      </w:r>
      <w:r w:rsidR="00D22F02" w:rsidRPr="002452DA">
        <w:rPr>
          <w:rFonts w:ascii="Calibri" w:eastAsia="Times New Roman" w:hAnsi="Calibri" w:cs="Calibri"/>
          <w:bCs/>
          <w:sz w:val="24"/>
          <w:szCs w:val="24"/>
        </w:rPr>
        <w:lastRenderedPageBreak/>
        <w:t>con el mandato del IFT.</w:t>
      </w:r>
      <w:r w:rsidR="00D22F02" w:rsidRPr="002452DA">
        <w:rPr>
          <w:rFonts w:ascii="Calibri" w:hAnsi="Calibri" w:cs="Calibri"/>
          <w:sz w:val="24"/>
          <w:szCs w:val="24"/>
          <w:vertAlign w:val="superscript"/>
        </w:rPr>
        <w:footnoteReference w:id="8"/>
      </w:r>
      <w:r w:rsidR="00D22F02" w:rsidRPr="002452DA">
        <w:rPr>
          <w:rFonts w:ascii="Calibri" w:eastAsia="Times New Roman" w:hAnsi="Calibri" w:cs="Calibri"/>
          <w:bCs/>
          <w:sz w:val="24"/>
          <w:szCs w:val="24"/>
        </w:rPr>
        <w:t xml:space="preserve"> La descripción pormenorizada de cada proyecto contenido en los programas de trabajo anual, además de indicar el porcentaje en que se alinea a objetivos institucionales y ejes específicos, indica sus beneficios potenciales, la(s) unidad(es) responsable(s) de su desarrollo, sus fechas de inicio y fin y el porcentaje de avance como meta para ese año. A su vez, los informes trimestrales describen las actividades realizadas en los proyectos junto con otra información sobre las actividades del IFT, incluyendo diversas estadísticas de trámites de diversa índole atendidos, información sobre la composición de su personal y acciones realizadas en materia de promoción de la igualdad de género, diversidad e inclusión, entre muchos otros.</w:t>
      </w:r>
      <w:r w:rsidR="00D22F02" w:rsidRPr="002452DA">
        <w:rPr>
          <w:rFonts w:ascii="Calibri" w:hAnsi="Calibri" w:cs="Calibri"/>
          <w:sz w:val="24"/>
          <w:szCs w:val="24"/>
          <w:vertAlign w:val="superscript"/>
        </w:rPr>
        <w:footnoteReference w:id="9"/>
      </w:r>
    </w:p>
    <w:p w14:paraId="5DB90FFE" w14:textId="18AC4EC2" w:rsidR="003447B1" w:rsidRPr="003447B1" w:rsidRDefault="003447B1" w:rsidP="003447B1">
      <w:pPr>
        <w:pStyle w:val="Prrafodelista"/>
        <w:spacing w:after="160"/>
        <w:ind w:right="425"/>
        <w:jc w:val="both"/>
        <w:rPr>
          <w:rFonts w:ascii="Calibri" w:eastAsia="Times New Roman" w:hAnsi="Calibri" w:cs="Calibri"/>
          <w:bCs/>
          <w:sz w:val="24"/>
          <w:szCs w:val="24"/>
        </w:rPr>
      </w:pPr>
    </w:p>
    <w:p w14:paraId="3EBC0EE0" w14:textId="30DB1396" w:rsidR="00982882" w:rsidRPr="002452DA" w:rsidRDefault="00D22F02" w:rsidP="00560F0A">
      <w:pPr>
        <w:pStyle w:val="Prrafodelista"/>
        <w:numPr>
          <w:ilvl w:val="0"/>
          <w:numId w:val="21"/>
        </w:numPr>
        <w:ind w:right="424"/>
        <w:jc w:val="both"/>
        <w:rPr>
          <w:rFonts w:ascii="Calibri" w:eastAsia="Times New Roman" w:hAnsi="Calibri" w:cs="Calibri"/>
          <w:bCs/>
          <w:sz w:val="24"/>
          <w:szCs w:val="24"/>
        </w:rPr>
      </w:pPr>
      <w:r w:rsidRPr="002452DA">
        <w:rPr>
          <w:rFonts w:ascii="Calibri" w:eastAsia="Times New Roman" w:hAnsi="Calibri" w:cs="Calibri"/>
          <w:bCs/>
          <w:sz w:val="24"/>
          <w:szCs w:val="24"/>
        </w:rPr>
        <w:t>Asimismo, e</w:t>
      </w:r>
      <w:r w:rsidR="00F03910" w:rsidRPr="002452DA">
        <w:rPr>
          <w:rFonts w:ascii="Calibri" w:eastAsia="Times New Roman" w:hAnsi="Calibri" w:cs="Calibri"/>
          <w:bCs/>
          <w:sz w:val="24"/>
          <w:szCs w:val="24"/>
        </w:rPr>
        <w:t>l compromiso del IFT con la mejor práctica en materia de planeación estratégica se demuestra</w:t>
      </w:r>
      <w:r w:rsidRPr="002452DA">
        <w:rPr>
          <w:rFonts w:ascii="Calibri" w:eastAsia="Times New Roman" w:hAnsi="Calibri" w:cs="Calibri"/>
          <w:bCs/>
          <w:sz w:val="24"/>
          <w:szCs w:val="24"/>
        </w:rPr>
        <w:t xml:space="preserve"> de nuevo</w:t>
      </w:r>
      <w:r w:rsidR="00F03910" w:rsidRPr="002452DA">
        <w:rPr>
          <w:rFonts w:ascii="Calibri" w:eastAsia="Times New Roman" w:hAnsi="Calibri" w:cs="Calibri"/>
          <w:bCs/>
          <w:sz w:val="24"/>
          <w:szCs w:val="24"/>
        </w:rPr>
        <w:t xml:space="preserve"> con la publicación del documento Estrategia IFT 2020-2024 Hoja de Ruta Preliminar el pasado mes de julio, el cual sometió a consulta pública hasta el pasado mes de </w:t>
      </w:r>
      <w:r w:rsidR="00B87EB7" w:rsidRPr="002452DA">
        <w:rPr>
          <w:rFonts w:ascii="Calibri" w:eastAsia="Times New Roman" w:hAnsi="Calibri" w:cs="Calibri"/>
          <w:bCs/>
          <w:sz w:val="24"/>
          <w:szCs w:val="24"/>
        </w:rPr>
        <w:t>octubre</w:t>
      </w:r>
      <w:r w:rsidR="00F03910" w:rsidRPr="002452DA">
        <w:rPr>
          <w:rFonts w:ascii="Calibri" w:eastAsia="Times New Roman" w:hAnsi="Calibri" w:cs="Calibri"/>
          <w:bCs/>
          <w:sz w:val="24"/>
          <w:szCs w:val="24"/>
        </w:rPr>
        <w:t xml:space="preserve"> y cuya versión final se divulgará a inicios del </w:t>
      </w:r>
      <w:r w:rsidR="002D560A" w:rsidRPr="002452DA">
        <w:rPr>
          <w:rFonts w:ascii="Calibri" w:eastAsia="Times New Roman" w:hAnsi="Calibri" w:cs="Calibri"/>
          <w:bCs/>
          <w:sz w:val="24"/>
          <w:szCs w:val="24"/>
        </w:rPr>
        <w:t>2021</w:t>
      </w:r>
      <w:r w:rsidR="00F03910" w:rsidRPr="002452DA">
        <w:rPr>
          <w:rFonts w:ascii="Calibri" w:eastAsia="Times New Roman" w:hAnsi="Calibri" w:cs="Calibri"/>
          <w:bCs/>
          <w:sz w:val="24"/>
          <w:szCs w:val="24"/>
        </w:rPr>
        <w:t>.</w:t>
      </w:r>
      <w:r w:rsidR="00F03910" w:rsidRPr="002452DA">
        <w:rPr>
          <w:rFonts w:ascii="Calibri" w:hAnsi="Calibri" w:cs="Calibri"/>
          <w:sz w:val="24"/>
          <w:szCs w:val="24"/>
          <w:vertAlign w:val="superscript"/>
        </w:rPr>
        <w:footnoteReference w:id="10"/>
      </w:r>
      <w:r w:rsidR="00F03910" w:rsidRPr="002452DA">
        <w:rPr>
          <w:rFonts w:ascii="Calibri" w:eastAsia="Times New Roman" w:hAnsi="Calibri" w:cs="Calibri"/>
          <w:bCs/>
          <w:sz w:val="24"/>
          <w:szCs w:val="24"/>
        </w:rPr>
        <w:t xml:space="preserve"> </w:t>
      </w:r>
      <w:r w:rsidR="00982882" w:rsidRPr="002452DA">
        <w:rPr>
          <w:rFonts w:ascii="Calibri" w:eastAsia="Times New Roman" w:hAnsi="Calibri" w:cs="Calibri"/>
          <w:bCs/>
          <w:sz w:val="24"/>
          <w:szCs w:val="24"/>
        </w:rPr>
        <w:t>Este</w:t>
      </w:r>
      <w:r w:rsidR="00DF16A4" w:rsidRPr="002452DA">
        <w:rPr>
          <w:rFonts w:ascii="Calibri" w:eastAsia="Times New Roman" w:hAnsi="Calibri" w:cs="Calibri"/>
          <w:bCs/>
          <w:sz w:val="24"/>
          <w:szCs w:val="24"/>
        </w:rPr>
        <w:t xml:space="preserve"> </w:t>
      </w:r>
      <w:r w:rsidR="00982882" w:rsidRPr="002452DA">
        <w:rPr>
          <w:rFonts w:ascii="Calibri" w:eastAsia="Times New Roman" w:hAnsi="Calibri" w:cs="Calibri"/>
          <w:bCs/>
          <w:sz w:val="24"/>
          <w:szCs w:val="24"/>
        </w:rPr>
        <w:t>documento plantea los siguientes cuatro objetivos estratégicos y un objetivo transversal:</w:t>
      </w:r>
    </w:p>
    <w:p w14:paraId="339B7C8E" w14:textId="35122F2A" w:rsidR="00982882" w:rsidRPr="002452DA" w:rsidRDefault="00982882" w:rsidP="00982882">
      <w:pPr>
        <w:pStyle w:val="Prrafodelista"/>
        <w:ind w:left="1080" w:right="424"/>
        <w:jc w:val="both"/>
        <w:rPr>
          <w:rFonts w:ascii="Calibri" w:eastAsia="Times New Roman" w:hAnsi="Calibri" w:cs="Calibri"/>
          <w:bCs/>
          <w:sz w:val="24"/>
          <w:szCs w:val="24"/>
        </w:rPr>
      </w:pPr>
    </w:p>
    <w:p w14:paraId="4AC31A97" w14:textId="746E2929" w:rsidR="00CF493D" w:rsidRDefault="00F03910" w:rsidP="00CF493D">
      <w:pPr>
        <w:pStyle w:val="Prrafodelista"/>
        <w:ind w:left="1080" w:right="424"/>
        <w:jc w:val="both"/>
        <w:rPr>
          <w:rFonts w:ascii="Calibri" w:eastAsia="Times New Roman" w:hAnsi="Calibri" w:cs="Calibri"/>
          <w:bCs/>
          <w:sz w:val="24"/>
          <w:szCs w:val="24"/>
        </w:rPr>
      </w:pPr>
      <w:r w:rsidRPr="002452DA">
        <w:rPr>
          <w:rFonts w:ascii="Calibri" w:eastAsia="Times New Roman" w:hAnsi="Calibri" w:cs="Calibri"/>
          <w:b/>
          <w:bCs/>
          <w:sz w:val="24"/>
          <w:szCs w:val="24"/>
        </w:rPr>
        <w:t>Objetivo 1</w:t>
      </w:r>
      <w:r w:rsidRPr="002452DA">
        <w:rPr>
          <w:rFonts w:ascii="Calibri" w:eastAsia="Times New Roman" w:hAnsi="Calibri" w:cs="Calibri"/>
          <w:bCs/>
          <w:sz w:val="24"/>
          <w:szCs w:val="24"/>
        </w:rPr>
        <w:t>: Promover el desarrollo, despliegue y uso eficiente de redes e infraestructura que faciliten el desarrollo del ecosistema digital y fomenten la</w:t>
      </w:r>
      <w:r w:rsidR="00982882" w:rsidRPr="002452DA">
        <w:rPr>
          <w:rFonts w:ascii="Calibri" w:eastAsia="Times New Roman" w:hAnsi="Calibri" w:cs="Calibri"/>
          <w:bCs/>
          <w:sz w:val="24"/>
          <w:szCs w:val="24"/>
        </w:rPr>
        <w:t xml:space="preserve"> inclusión digital;</w:t>
      </w:r>
    </w:p>
    <w:p w14:paraId="3AAEC6E5" w14:textId="11DD13AE" w:rsidR="00CF493D" w:rsidRDefault="00F03910" w:rsidP="00CF493D">
      <w:pPr>
        <w:pStyle w:val="Prrafodelista"/>
        <w:ind w:left="1080" w:right="424"/>
        <w:jc w:val="both"/>
        <w:rPr>
          <w:rFonts w:ascii="Calibri" w:eastAsia="Times New Roman" w:hAnsi="Calibri" w:cs="Calibri"/>
          <w:bCs/>
          <w:sz w:val="24"/>
          <w:szCs w:val="24"/>
        </w:rPr>
      </w:pPr>
      <w:r w:rsidRPr="002452DA">
        <w:rPr>
          <w:rFonts w:ascii="Calibri" w:eastAsia="Times New Roman" w:hAnsi="Calibri" w:cs="Calibri"/>
          <w:b/>
          <w:bCs/>
          <w:sz w:val="24"/>
          <w:szCs w:val="24"/>
        </w:rPr>
        <w:t>Objetivo 2</w:t>
      </w:r>
      <w:r w:rsidRPr="002452DA">
        <w:rPr>
          <w:rFonts w:ascii="Calibri" w:eastAsia="Times New Roman" w:hAnsi="Calibri" w:cs="Calibri"/>
          <w:bCs/>
          <w:sz w:val="24"/>
          <w:szCs w:val="24"/>
        </w:rPr>
        <w:t xml:space="preserve">: Promover la competencia económica y libre concurrencia en los sectores de </w:t>
      </w:r>
      <w:proofErr w:type="spellStart"/>
      <w:r w:rsidRPr="002452DA">
        <w:rPr>
          <w:rFonts w:ascii="Calibri" w:eastAsia="Times New Roman" w:hAnsi="Calibri" w:cs="Calibri"/>
          <w:bCs/>
          <w:sz w:val="24"/>
          <w:szCs w:val="24"/>
        </w:rPr>
        <w:t>TyR</w:t>
      </w:r>
      <w:proofErr w:type="spellEnd"/>
      <w:r w:rsidRPr="002452DA">
        <w:rPr>
          <w:rFonts w:ascii="Calibri" w:eastAsia="Times New Roman" w:hAnsi="Calibri" w:cs="Calibri"/>
          <w:bCs/>
          <w:sz w:val="24"/>
          <w:szCs w:val="24"/>
        </w:rPr>
        <w:t xml:space="preserve"> en el c</w:t>
      </w:r>
      <w:r w:rsidR="00982882" w:rsidRPr="002452DA">
        <w:rPr>
          <w:rFonts w:ascii="Calibri" w:eastAsia="Times New Roman" w:hAnsi="Calibri" w:cs="Calibri"/>
          <w:bCs/>
          <w:sz w:val="24"/>
          <w:szCs w:val="24"/>
        </w:rPr>
        <w:t>ontexto del ecosistema digital;</w:t>
      </w:r>
    </w:p>
    <w:p w14:paraId="0F52FDD3" w14:textId="7D6C5525" w:rsidR="00CF493D" w:rsidRDefault="00F03910" w:rsidP="00CF493D">
      <w:pPr>
        <w:shd w:val="clear" w:color="auto" w:fill="FFFFFF"/>
        <w:ind w:left="1080" w:right="337"/>
        <w:jc w:val="both"/>
        <w:rPr>
          <w:rFonts w:ascii="Calibri" w:eastAsia="Times New Roman" w:hAnsi="Calibri" w:cs="Calibri"/>
          <w:bCs/>
          <w:sz w:val="24"/>
          <w:szCs w:val="24"/>
        </w:rPr>
      </w:pPr>
      <w:r w:rsidRPr="002452DA">
        <w:rPr>
          <w:rFonts w:ascii="Calibri" w:eastAsia="Times New Roman" w:hAnsi="Calibri" w:cs="Calibri"/>
          <w:b/>
          <w:bCs/>
          <w:sz w:val="24"/>
          <w:szCs w:val="24"/>
        </w:rPr>
        <w:t>Objetivo 3</w:t>
      </w:r>
      <w:r w:rsidRPr="002452DA">
        <w:rPr>
          <w:rFonts w:ascii="Calibri" w:eastAsia="Times New Roman" w:hAnsi="Calibri" w:cs="Calibri"/>
          <w:bCs/>
          <w:sz w:val="24"/>
          <w:szCs w:val="24"/>
        </w:rPr>
        <w:t>: Promover el desarrollo del ecosistema digital y la adopción de nuevas tecnologías y casos de uso digitales;</w:t>
      </w:r>
    </w:p>
    <w:p w14:paraId="188355F2" w14:textId="452034FB" w:rsidR="00F03910" w:rsidRPr="002452DA" w:rsidRDefault="00F03910" w:rsidP="00CF493D">
      <w:pPr>
        <w:shd w:val="clear" w:color="auto" w:fill="FFFFFF"/>
        <w:ind w:left="1080" w:right="337"/>
        <w:jc w:val="both"/>
        <w:rPr>
          <w:rFonts w:ascii="Calibri" w:eastAsia="Times New Roman" w:hAnsi="Calibri" w:cs="Calibri"/>
          <w:bCs/>
          <w:sz w:val="24"/>
          <w:szCs w:val="24"/>
        </w:rPr>
      </w:pPr>
      <w:r w:rsidRPr="002452DA">
        <w:rPr>
          <w:rFonts w:ascii="Calibri" w:eastAsia="Times New Roman" w:hAnsi="Calibri" w:cs="Calibri"/>
          <w:b/>
          <w:bCs/>
          <w:sz w:val="24"/>
          <w:szCs w:val="24"/>
        </w:rPr>
        <w:t>Objetivo 4</w:t>
      </w:r>
      <w:r w:rsidRPr="002452DA">
        <w:rPr>
          <w:rFonts w:ascii="Calibri" w:eastAsia="Times New Roman" w:hAnsi="Calibri" w:cs="Calibri"/>
          <w:bCs/>
          <w:sz w:val="24"/>
          <w:szCs w:val="24"/>
        </w:rPr>
        <w:t xml:space="preserve">: Asegurar la calidad, diversidad y pluralidad de los servicios de </w:t>
      </w:r>
      <w:proofErr w:type="spellStart"/>
      <w:r w:rsidRPr="002452DA">
        <w:rPr>
          <w:rFonts w:ascii="Calibri" w:eastAsia="Times New Roman" w:hAnsi="Calibri" w:cs="Calibri"/>
          <w:bCs/>
          <w:sz w:val="24"/>
          <w:szCs w:val="24"/>
        </w:rPr>
        <w:t>TyR</w:t>
      </w:r>
      <w:proofErr w:type="spellEnd"/>
      <w:r w:rsidRPr="002452DA">
        <w:rPr>
          <w:rFonts w:ascii="Calibri" w:eastAsia="Times New Roman" w:hAnsi="Calibri" w:cs="Calibri"/>
          <w:bCs/>
          <w:sz w:val="24"/>
          <w:szCs w:val="24"/>
        </w:rPr>
        <w:t xml:space="preserve"> y fortalecer los derechos de usuarios y audiencias en el ecosistema digital</w:t>
      </w:r>
    </w:p>
    <w:p w14:paraId="0184F4CB" w14:textId="361EF908" w:rsidR="00F03910" w:rsidRDefault="00F03910" w:rsidP="00CF493D">
      <w:pPr>
        <w:shd w:val="clear" w:color="auto" w:fill="FFFFFF"/>
        <w:ind w:left="1080" w:right="479"/>
        <w:jc w:val="both"/>
        <w:rPr>
          <w:rFonts w:ascii="Calibri" w:eastAsia="Times New Roman" w:hAnsi="Calibri" w:cs="Calibri"/>
          <w:bCs/>
          <w:sz w:val="24"/>
          <w:szCs w:val="24"/>
        </w:rPr>
      </w:pPr>
      <w:r w:rsidRPr="002452DA">
        <w:rPr>
          <w:rFonts w:ascii="Calibri" w:eastAsia="Times New Roman" w:hAnsi="Calibri" w:cs="Calibri"/>
          <w:b/>
          <w:bCs/>
          <w:sz w:val="24"/>
          <w:szCs w:val="24"/>
        </w:rPr>
        <w:t>Objetivo Transversal</w:t>
      </w:r>
      <w:r w:rsidRPr="002452DA">
        <w:rPr>
          <w:rFonts w:ascii="Calibri" w:eastAsia="Times New Roman" w:hAnsi="Calibri" w:cs="Calibri"/>
          <w:bCs/>
          <w:sz w:val="24"/>
          <w:szCs w:val="24"/>
        </w:rPr>
        <w:t xml:space="preserve">: Fortalecer la innovación institucional para el desarrollo propicio de las </w:t>
      </w:r>
      <w:proofErr w:type="spellStart"/>
      <w:r w:rsidRPr="002452DA">
        <w:rPr>
          <w:rFonts w:ascii="Calibri" w:eastAsia="Times New Roman" w:hAnsi="Calibri" w:cs="Calibri"/>
          <w:bCs/>
          <w:sz w:val="24"/>
          <w:szCs w:val="24"/>
        </w:rPr>
        <w:t>TyR</w:t>
      </w:r>
      <w:proofErr w:type="spellEnd"/>
      <w:r w:rsidRPr="002452DA">
        <w:rPr>
          <w:rFonts w:ascii="Calibri" w:eastAsia="Times New Roman" w:hAnsi="Calibri" w:cs="Calibri"/>
          <w:bCs/>
          <w:sz w:val="24"/>
          <w:szCs w:val="24"/>
        </w:rPr>
        <w:t xml:space="preserve"> y el ecosistema digital.</w:t>
      </w:r>
    </w:p>
    <w:p w14:paraId="5D448424" w14:textId="77777777" w:rsidR="00CF493D" w:rsidRPr="002452DA" w:rsidRDefault="00CF493D" w:rsidP="00CF493D">
      <w:pPr>
        <w:shd w:val="clear" w:color="auto" w:fill="FFFFFF"/>
        <w:ind w:left="1080" w:right="479"/>
        <w:jc w:val="both"/>
        <w:rPr>
          <w:rFonts w:ascii="Calibri" w:eastAsia="Times New Roman" w:hAnsi="Calibri" w:cs="Calibri"/>
          <w:bCs/>
          <w:sz w:val="24"/>
          <w:szCs w:val="24"/>
        </w:rPr>
      </w:pPr>
    </w:p>
    <w:p w14:paraId="71CACA07" w14:textId="7754571E" w:rsidR="00BE3D25" w:rsidRPr="00DB1513" w:rsidRDefault="00D22F02" w:rsidP="00DB1513">
      <w:pPr>
        <w:pStyle w:val="Prrafodelista"/>
        <w:numPr>
          <w:ilvl w:val="0"/>
          <w:numId w:val="21"/>
        </w:numPr>
        <w:spacing w:after="160"/>
        <w:ind w:right="424"/>
        <w:jc w:val="both"/>
        <w:rPr>
          <w:rFonts w:ascii="Calibri" w:eastAsia="Century Gothic" w:hAnsi="Calibri" w:cs="Calibri"/>
          <w:sz w:val="24"/>
          <w:szCs w:val="24"/>
        </w:rPr>
      </w:pPr>
      <w:r w:rsidRPr="002452DA">
        <w:rPr>
          <w:rFonts w:ascii="Calibri" w:eastAsia="Century Gothic" w:hAnsi="Calibri" w:cs="Calibri"/>
          <w:sz w:val="24"/>
          <w:szCs w:val="24"/>
        </w:rPr>
        <w:t>E</w:t>
      </w:r>
      <w:r w:rsidR="00992B6B" w:rsidRPr="002452DA">
        <w:rPr>
          <w:rFonts w:ascii="Calibri" w:eastAsia="Century Gothic" w:hAnsi="Calibri" w:cs="Calibri"/>
          <w:sz w:val="24"/>
          <w:szCs w:val="24"/>
        </w:rPr>
        <w:t xml:space="preserve">l proyecto de Hoja de Ruta para la Estrategia del IFT 2020-2024 señala: </w:t>
      </w:r>
    </w:p>
    <w:p w14:paraId="50A8F311" w14:textId="69FE33C5" w:rsidR="00992B6B" w:rsidRPr="002452DA" w:rsidRDefault="00992B6B" w:rsidP="00992B6B">
      <w:pPr>
        <w:spacing w:after="200"/>
        <w:ind w:left="1494" w:right="1046"/>
        <w:jc w:val="both"/>
        <w:rPr>
          <w:rFonts w:ascii="Calibri" w:eastAsia="Century Gothic" w:hAnsi="Calibri" w:cs="Calibri"/>
          <w:i/>
          <w:iCs/>
          <w:sz w:val="24"/>
          <w:szCs w:val="24"/>
        </w:rPr>
      </w:pPr>
      <w:r w:rsidRPr="002452DA">
        <w:rPr>
          <w:rFonts w:ascii="Calibri" w:eastAsia="Century Gothic" w:hAnsi="Calibri" w:cs="Calibri"/>
          <w:i/>
          <w:iCs/>
          <w:sz w:val="24"/>
          <w:szCs w:val="24"/>
        </w:rPr>
        <w:t>“Los sectores de Telecomunicaciones y Radiodifusión (</w:t>
      </w:r>
      <w:proofErr w:type="spellStart"/>
      <w:r w:rsidRPr="002452DA">
        <w:rPr>
          <w:rFonts w:ascii="Calibri" w:eastAsia="Century Gothic" w:hAnsi="Calibri" w:cs="Calibri"/>
          <w:i/>
          <w:iCs/>
          <w:sz w:val="24"/>
          <w:szCs w:val="24"/>
        </w:rPr>
        <w:t>TyR</w:t>
      </w:r>
      <w:proofErr w:type="spellEnd"/>
      <w:r w:rsidRPr="002452DA">
        <w:rPr>
          <w:rFonts w:ascii="Calibri" w:eastAsia="Century Gothic" w:hAnsi="Calibri" w:cs="Calibri"/>
          <w:i/>
          <w:iCs/>
          <w:sz w:val="24"/>
          <w:szCs w:val="24"/>
        </w:rPr>
        <w:t xml:space="preserve">) están experimentando a nivel global una transformación hacia una dimensión transversal para el desarrollo y la prestación de servicios y contenidos digitales en la sociedad… </w:t>
      </w:r>
      <w:r w:rsidRPr="002452DA">
        <w:rPr>
          <w:rFonts w:ascii="Calibri" w:eastAsia="Century Gothic" w:hAnsi="Calibri" w:cs="Calibri"/>
          <w:b/>
          <w:i/>
          <w:iCs/>
          <w:sz w:val="24"/>
          <w:szCs w:val="24"/>
        </w:rPr>
        <w:t xml:space="preserve">Este cambio de paradigma provoca que los sectores </w:t>
      </w:r>
      <w:proofErr w:type="spellStart"/>
      <w:r w:rsidRPr="002452DA">
        <w:rPr>
          <w:rFonts w:ascii="Calibri" w:eastAsia="Century Gothic" w:hAnsi="Calibri" w:cs="Calibri"/>
          <w:b/>
          <w:i/>
          <w:iCs/>
          <w:sz w:val="24"/>
          <w:szCs w:val="24"/>
        </w:rPr>
        <w:t>TyR</w:t>
      </w:r>
      <w:proofErr w:type="spellEnd"/>
      <w:r w:rsidRPr="002452DA">
        <w:rPr>
          <w:rFonts w:ascii="Calibri" w:eastAsia="Century Gothic" w:hAnsi="Calibri" w:cs="Calibri"/>
          <w:b/>
          <w:i/>
          <w:iCs/>
          <w:sz w:val="24"/>
          <w:szCs w:val="24"/>
        </w:rPr>
        <w:t xml:space="preserve"> no puedan entenderse, y mucho menos regularse, de una manera aislada, sino que deben contextualizarse desde una perspectiva</w:t>
      </w:r>
      <w:r w:rsidRPr="002452DA">
        <w:rPr>
          <w:rFonts w:ascii="Calibri" w:eastAsia="Century Gothic" w:hAnsi="Calibri" w:cs="Calibri"/>
          <w:i/>
          <w:iCs/>
          <w:sz w:val="24"/>
          <w:szCs w:val="24"/>
        </w:rPr>
        <w:t xml:space="preserve"> </w:t>
      </w:r>
      <w:r w:rsidRPr="002452DA">
        <w:rPr>
          <w:rFonts w:ascii="Calibri" w:eastAsia="Century Gothic" w:hAnsi="Calibri" w:cs="Calibri"/>
          <w:b/>
          <w:i/>
          <w:iCs/>
          <w:sz w:val="24"/>
          <w:szCs w:val="24"/>
        </w:rPr>
        <w:lastRenderedPageBreak/>
        <w:t>integral dentro del denominado ‘ecosistema digital’</w:t>
      </w:r>
      <w:r w:rsidRPr="002452DA">
        <w:rPr>
          <w:rFonts w:ascii="Calibri" w:eastAsia="Century Gothic" w:hAnsi="Calibri" w:cs="Calibri"/>
          <w:i/>
          <w:iCs/>
          <w:sz w:val="24"/>
          <w:szCs w:val="24"/>
        </w:rPr>
        <w:t xml:space="preserve">… En este contexto, y en línea con las tendencias internacionales registradas en países con un elevado grado de avance en las TIC, </w:t>
      </w:r>
      <w:r w:rsidRPr="002452DA">
        <w:rPr>
          <w:rFonts w:ascii="Calibri" w:eastAsia="Century Gothic" w:hAnsi="Calibri" w:cs="Calibri"/>
          <w:b/>
          <w:i/>
          <w:iCs/>
          <w:sz w:val="24"/>
          <w:szCs w:val="24"/>
        </w:rPr>
        <w:t>el Instituto ve la necesidad de adaptarse a este nuevo entorno y adoptar una Hoja de Ruta con un enfoque regulatorio integral que contemple en su sentido amplio el desarrollo dinámico del ecosistema digital</w:t>
      </w:r>
      <w:r w:rsidRPr="002452DA">
        <w:rPr>
          <w:rFonts w:ascii="Calibri" w:eastAsia="Century Gothic" w:hAnsi="Calibri" w:cs="Calibri"/>
          <w:i/>
          <w:iCs/>
          <w:sz w:val="24"/>
          <w:szCs w:val="24"/>
        </w:rPr>
        <w:t>”.</w:t>
      </w:r>
      <w:r w:rsidRPr="002452DA">
        <w:rPr>
          <w:rFonts w:ascii="Calibri" w:eastAsia="Century Gothic" w:hAnsi="Calibri" w:cs="Calibri"/>
          <w:i/>
          <w:iCs/>
          <w:sz w:val="24"/>
          <w:szCs w:val="24"/>
          <w:vertAlign w:val="superscript"/>
        </w:rPr>
        <w:footnoteReference w:id="11"/>
      </w:r>
      <w:r w:rsidRPr="002452DA">
        <w:rPr>
          <w:rFonts w:ascii="Calibri" w:eastAsia="Century Gothic" w:hAnsi="Calibri" w:cs="Calibri"/>
          <w:i/>
          <w:iCs/>
          <w:sz w:val="24"/>
          <w:szCs w:val="24"/>
        </w:rPr>
        <w:t xml:space="preserve"> </w:t>
      </w:r>
    </w:p>
    <w:p w14:paraId="3ECF9997" w14:textId="69978F72" w:rsidR="00992B6B" w:rsidRPr="002452DA" w:rsidRDefault="00992B6B" w:rsidP="00560F0A">
      <w:pPr>
        <w:pStyle w:val="Prrafodelista"/>
        <w:numPr>
          <w:ilvl w:val="0"/>
          <w:numId w:val="21"/>
        </w:numPr>
        <w:spacing w:after="160"/>
        <w:ind w:right="425"/>
        <w:jc w:val="both"/>
        <w:rPr>
          <w:rFonts w:ascii="Calibri" w:eastAsia="Century Gothic" w:hAnsi="Calibri" w:cs="Calibri"/>
          <w:sz w:val="24"/>
          <w:szCs w:val="24"/>
        </w:rPr>
      </w:pPr>
      <w:r w:rsidRPr="002452DA">
        <w:rPr>
          <w:rFonts w:ascii="Calibri" w:eastAsia="Century Gothic" w:hAnsi="Calibri" w:cs="Calibri"/>
          <w:sz w:val="24"/>
          <w:szCs w:val="24"/>
        </w:rPr>
        <w:t xml:space="preserve">En este contexto, consideramos que, si bien la actividad esencial de medición corresponde al INEGI, la participación del IFT </w:t>
      </w:r>
      <w:r w:rsidR="00D22F02" w:rsidRPr="002452DA">
        <w:rPr>
          <w:rFonts w:ascii="Calibri" w:eastAsia="Century Gothic" w:hAnsi="Calibri" w:cs="Calibri"/>
          <w:sz w:val="24"/>
          <w:szCs w:val="24"/>
        </w:rPr>
        <w:t>en</w:t>
      </w:r>
      <w:r w:rsidRPr="002452DA">
        <w:rPr>
          <w:rFonts w:ascii="Calibri" w:eastAsia="Century Gothic" w:hAnsi="Calibri" w:cs="Calibri"/>
          <w:sz w:val="24"/>
          <w:szCs w:val="24"/>
        </w:rPr>
        <w:t xml:space="preserve"> la definición de metodología, componentes e indicadores está en el ámbito natural de su competencia. </w:t>
      </w:r>
    </w:p>
    <w:p w14:paraId="09FFCB83" w14:textId="77777777" w:rsidR="00136640" w:rsidRPr="002452DA" w:rsidRDefault="00136640" w:rsidP="00CB1EA5">
      <w:pPr>
        <w:pStyle w:val="Prrafodelista"/>
        <w:spacing w:after="160"/>
        <w:ind w:left="924" w:right="425"/>
        <w:jc w:val="both"/>
        <w:rPr>
          <w:rFonts w:ascii="Calibri" w:eastAsia="Times New Roman" w:hAnsi="Calibri" w:cs="Calibri"/>
          <w:bCs/>
          <w:sz w:val="24"/>
          <w:szCs w:val="24"/>
        </w:rPr>
      </w:pPr>
    </w:p>
    <w:p w14:paraId="6C90FEB8" w14:textId="0B2D100E" w:rsidR="00BA658C" w:rsidRPr="002452DA" w:rsidRDefault="00D22F02" w:rsidP="00560F0A">
      <w:pPr>
        <w:pStyle w:val="Prrafodelista"/>
        <w:numPr>
          <w:ilvl w:val="0"/>
          <w:numId w:val="21"/>
        </w:numPr>
        <w:spacing w:after="160"/>
        <w:ind w:right="425"/>
        <w:jc w:val="both"/>
        <w:rPr>
          <w:rFonts w:ascii="Calibri" w:eastAsia="Times New Roman" w:hAnsi="Calibri" w:cs="Calibri"/>
          <w:bCs/>
          <w:sz w:val="24"/>
          <w:szCs w:val="24"/>
        </w:rPr>
      </w:pPr>
      <w:r w:rsidRPr="002452DA">
        <w:rPr>
          <w:rFonts w:ascii="Calibri" w:eastAsia="Times New Roman" w:hAnsi="Calibri" w:cs="Calibri"/>
          <w:b/>
          <w:bCs/>
          <w:sz w:val="24"/>
          <w:szCs w:val="24"/>
        </w:rPr>
        <w:t>L</w:t>
      </w:r>
      <w:r w:rsidR="002D560A" w:rsidRPr="002452DA">
        <w:rPr>
          <w:rFonts w:ascii="Calibri" w:eastAsia="Times New Roman" w:hAnsi="Calibri" w:cs="Calibri"/>
          <w:b/>
          <w:bCs/>
          <w:sz w:val="24"/>
          <w:szCs w:val="24"/>
        </w:rPr>
        <w:t>os</w:t>
      </w:r>
      <w:r w:rsidR="00F03910" w:rsidRPr="002452DA">
        <w:rPr>
          <w:rFonts w:ascii="Calibri" w:eastAsia="Times New Roman" w:hAnsi="Calibri" w:cs="Calibri"/>
          <w:b/>
          <w:bCs/>
          <w:sz w:val="24"/>
          <w:szCs w:val="24"/>
        </w:rPr>
        <w:t xml:space="preserve"> objetivos </w:t>
      </w:r>
      <w:r w:rsidR="002D560A" w:rsidRPr="002452DA">
        <w:rPr>
          <w:rFonts w:ascii="Calibri" w:eastAsia="Times New Roman" w:hAnsi="Calibri" w:cs="Calibri"/>
          <w:b/>
          <w:bCs/>
          <w:sz w:val="24"/>
          <w:szCs w:val="24"/>
        </w:rPr>
        <w:t xml:space="preserve">descritos </w:t>
      </w:r>
      <w:r w:rsidR="00F03910" w:rsidRPr="002452DA">
        <w:rPr>
          <w:rFonts w:ascii="Calibri" w:eastAsia="Times New Roman" w:hAnsi="Calibri" w:cs="Calibri"/>
          <w:b/>
          <w:bCs/>
          <w:sz w:val="24"/>
          <w:szCs w:val="24"/>
        </w:rPr>
        <w:t>son congruentes con el mandato del IFT y toman en cuenta la urgencia de desarrollar el ecosistema digital e incrementar la inclusión digital.</w:t>
      </w:r>
      <w:r w:rsidR="00F03910" w:rsidRPr="002452DA">
        <w:rPr>
          <w:rFonts w:ascii="Calibri" w:eastAsia="Times New Roman" w:hAnsi="Calibri" w:cs="Calibri"/>
          <w:bCs/>
          <w:sz w:val="24"/>
          <w:szCs w:val="24"/>
        </w:rPr>
        <w:t xml:space="preserve"> Además, toda la documentación sobre planeación estratégica satisface los requisitos que establece la normatividad en materia de transparencia. </w:t>
      </w:r>
      <w:r w:rsidR="00F03910" w:rsidRPr="002452DA">
        <w:rPr>
          <w:rFonts w:ascii="Calibri" w:eastAsia="Times New Roman" w:hAnsi="Calibri" w:cs="Calibri"/>
          <w:b/>
          <w:bCs/>
          <w:sz w:val="24"/>
          <w:szCs w:val="24"/>
        </w:rPr>
        <w:t>No obstante, este Consejo Consultivo identifica como un área de oportunidad fundamental para</w:t>
      </w:r>
      <w:r w:rsidR="00F03910" w:rsidRPr="002452DA">
        <w:rPr>
          <w:rFonts w:ascii="Calibri" w:eastAsia="Times New Roman" w:hAnsi="Calibri" w:cs="Calibri"/>
          <w:bCs/>
          <w:sz w:val="24"/>
          <w:szCs w:val="24"/>
        </w:rPr>
        <w:t xml:space="preserve"> </w:t>
      </w:r>
      <w:r w:rsidR="00F03910" w:rsidRPr="002452DA">
        <w:rPr>
          <w:rFonts w:ascii="Calibri" w:eastAsia="Times New Roman" w:hAnsi="Calibri" w:cs="Calibri"/>
          <w:b/>
          <w:bCs/>
          <w:sz w:val="24"/>
          <w:szCs w:val="24"/>
        </w:rPr>
        <w:t>mejorar estos ejercicios y la rendición de cuenta a los usuarios y la sociedad que el IFT incorpore en su Plan Estratégico para el periodo 2021-2025 métricas asociadas a cada uno de sus objetivos institucionales que establezca</w:t>
      </w:r>
      <w:r w:rsidR="00F03910" w:rsidRPr="002452DA">
        <w:rPr>
          <w:rFonts w:ascii="Calibri" w:eastAsia="Times New Roman" w:hAnsi="Calibri" w:cs="Calibri"/>
          <w:bCs/>
          <w:sz w:val="24"/>
          <w:szCs w:val="24"/>
        </w:rPr>
        <w:t xml:space="preserve">. </w:t>
      </w:r>
      <w:r w:rsidR="00F03910" w:rsidRPr="002452DA">
        <w:rPr>
          <w:rFonts w:ascii="Calibri" w:eastAsia="Times New Roman" w:hAnsi="Calibri" w:cs="Calibri"/>
          <w:b/>
          <w:bCs/>
          <w:sz w:val="24"/>
          <w:szCs w:val="24"/>
        </w:rPr>
        <w:t xml:space="preserve">Lo anterior requiere </w:t>
      </w:r>
      <w:r w:rsidR="00985B33" w:rsidRPr="002452DA">
        <w:rPr>
          <w:rFonts w:ascii="Calibri" w:eastAsia="Times New Roman" w:hAnsi="Calibri" w:cs="Calibri"/>
          <w:b/>
          <w:bCs/>
          <w:sz w:val="24"/>
          <w:szCs w:val="24"/>
        </w:rPr>
        <w:t xml:space="preserve">incorporar </w:t>
      </w:r>
      <w:r w:rsidR="00F03910" w:rsidRPr="002452DA">
        <w:rPr>
          <w:rFonts w:ascii="Calibri" w:eastAsia="Times New Roman" w:hAnsi="Calibri" w:cs="Calibri"/>
          <w:b/>
          <w:bCs/>
          <w:sz w:val="24"/>
          <w:szCs w:val="24"/>
        </w:rPr>
        <w:t>indicadores acerca de la</w:t>
      </w:r>
      <w:r w:rsidR="002D560A" w:rsidRPr="002452DA">
        <w:rPr>
          <w:rFonts w:ascii="Calibri" w:eastAsia="Times New Roman" w:hAnsi="Calibri" w:cs="Calibri"/>
          <w:b/>
          <w:bCs/>
          <w:sz w:val="24"/>
          <w:szCs w:val="24"/>
        </w:rPr>
        <w:t xml:space="preserve"> economía </w:t>
      </w:r>
      <w:r w:rsidR="00863BC2" w:rsidRPr="002452DA">
        <w:rPr>
          <w:rFonts w:ascii="Calibri" w:eastAsia="Times New Roman" w:hAnsi="Calibri" w:cs="Calibri"/>
          <w:b/>
          <w:bCs/>
          <w:sz w:val="24"/>
          <w:szCs w:val="24"/>
        </w:rPr>
        <w:t xml:space="preserve">digital </w:t>
      </w:r>
      <w:r w:rsidR="002D560A" w:rsidRPr="002452DA">
        <w:rPr>
          <w:rFonts w:ascii="Calibri" w:eastAsia="Times New Roman" w:hAnsi="Calibri" w:cs="Calibri"/>
          <w:b/>
          <w:bCs/>
          <w:sz w:val="24"/>
          <w:szCs w:val="24"/>
        </w:rPr>
        <w:t>y de la</w:t>
      </w:r>
      <w:r w:rsidR="00F03910" w:rsidRPr="002452DA">
        <w:rPr>
          <w:rFonts w:ascii="Calibri" w:eastAsia="Times New Roman" w:hAnsi="Calibri" w:cs="Calibri"/>
          <w:b/>
          <w:bCs/>
          <w:sz w:val="24"/>
          <w:szCs w:val="24"/>
        </w:rPr>
        <w:t xml:space="preserve"> brecha digital</w:t>
      </w:r>
      <w:r w:rsidR="00F03910" w:rsidRPr="002452DA">
        <w:rPr>
          <w:rFonts w:ascii="Calibri" w:eastAsia="Times New Roman" w:hAnsi="Calibri" w:cs="Calibri"/>
          <w:bCs/>
          <w:sz w:val="24"/>
          <w:szCs w:val="24"/>
        </w:rPr>
        <w:t xml:space="preserve"> cuyo nivel pueda medirse al inicio y al final del plan estratégico</w:t>
      </w:r>
      <w:r w:rsidR="00501971" w:rsidRPr="002452DA">
        <w:rPr>
          <w:rFonts w:ascii="Calibri" w:eastAsia="Times New Roman" w:hAnsi="Calibri" w:cs="Calibri"/>
          <w:bCs/>
          <w:sz w:val="24"/>
          <w:szCs w:val="24"/>
        </w:rPr>
        <w:t xml:space="preserve">, </w:t>
      </w:r>
      <w:r w:rsidR="00F03910" w:rsidRPr="002452DA">
        <w:rPr>
          <w:rFonts w:ascii="Calibri" w:eastAsia="Times New Roman" w:hAnsi="Calibri" w:cs="Calibri"/>
          <w:bCs/>
          <w:sz w:val="24"/>
          <w:szCs w:val="24"/>
        </w:rPr>
        <w:t>toda vez que en la actualidad esta documentación carece de todo tipo de indicadores que permiten determinar si las actividades del IFT contribuyen al logro de los objetivos propuestos.</w:t>
      </w:r>
    </w:p>
    <w:p w14:paraId="267CA2E3" w14:textId="77777777" w:rsidR="00136640" w:rsidRPr="002452DA" w:rsidRDefault="00136640" w:rsidP="00CB1EA5">
      <w:pPr>
        <w:pStyle w:val="Prrafodelista"/>
        <w:spacing w:after="160"/>
        <w:ind w:left="924" w:right="425"/>
        <w:jc w:val="both"/>
        <w:rPr>
          <w:rFonts w:ascii="Calibri" w:eastAsia="Times New Roman" w:hAnsi="Calibri" w:cs="Calibri"/>
          <w:bCs/>
          <w:sz w:val="24"/>
          <w:szCs w:val="24"/>
        </w:rPr>
      </w:pPr>
    </w:p>
    <w:p w14:paraId="0DF8A15C" w14:textId="61E0D2EB" w:rsidR="00107DF7" w:rsidRPr="002452DA" w:rsidRDefault="002D560A" w:rsidP="00560F0A">
      <w:pPr>
        <w:pStyle w:val="Prrafodelista"/>
        <w:numPr>
          <w:ilvl w:val="0"/>
          <w:numId w:val="21"/>
        </w:numPr>
        <w:spacing w:after="160"/>
        <w:ind w:right="425"/>
        <w:jc w:val="both"/>
        <w:rPr>
          <w:rFonts w:ascii="Calibri" w:eastAsia="Century Gothic" w:hAnsi="Calibri" w:cs="Calibri"/>
          <w:sz w:val="24"/>
          <w:szCs w:val="24"/>
        </w:rPr>
      </w:pPr>
      <w:bookmarkStart w:id="2" w:name="_Hlk61455281"/>
      <w:r w:rsidRPr="002452DA">
        <w:rPr>
          <w:rFonts w:ascii="Calibri" w:eastAsia="Century Gothic" w:hAnsi="Calibri" w:cs="Calibri"/>
          <w:sz w:val="24"/>
          <w:szCs w:val="24"/>
        </w:rPr>
        <w:t>Por lo que concierne a la economía digital, a</w:t>
      </w:r>
      <w:r w:rsidR="00107DF7" w:rsidRPr="002452DA">
        <w:rPr>
          <w:rFonts w:ascii="Calibri" w:eastAsia="Century Gothic" w:hAnsi="Calibri" w:cs="Calibri"/>
          <w:sz w:val="24"/>
          <w:szCs w:val="24"/>
        </w:rPr>
        <w:t xml:space="preserve"> </w:t>
      </w:r>
      <w:bookmarkEnd w:id="2"/>
      <w:r w:rsidR="00107DF7" w:rsidRPr="002452DA">
        <w:rPr>
          <w:rFonts w:ascii="Calibri" w:eastAsia="Century Gothic" w:hAnsi="Calibri" w:cs="Calibri"/>
          <w:sz w:val="24"/>
          <w:szCs w:val="24"/>
        </w:rPr>
        <w:t xml:space="preserve">pesar de </w:t>
      </w:r>
      <w:r w:rsidRPr="002452DA">
        <w:rPr>
          <w:rFonts w:ascii="Calibri" w:eastAsia="Century Gothic" w:hAnsi="Calibri" w:cs="Calibri"/>
          <w:sz w:val="24"/>
          <w:szCs w:val="24"/>
        </w:rPr>
        <w:t>su</w:t>
      </w:r>
      <w:r w:rsidR="00107DF7" w:rsidRPr="002452DA">
        <w:rPr>
          <w:rFonts w:ascii="Calibri" w:eastAsia="Century Gothic" w:hAnsi="Calibri" w:cs="Calibri"/>
          <w:sz w:val="24"/>
          <w:szCs w:val="24"/>
        </w:rPr>
        <w:t xml:space="preserve"> creciente importancia, no se ha llegado a un acuerdo global sobre una definición de la misma, y consecuentemente tampoco sobre la forma de medirla. Hoy día, existen muchas definiciones de economía digital basadas en distintos conceptos y, por ello, hay importantes diferencias en las estimaciones de su tamaño. Por citar algunos ejemplos de estimaciones de crecimiento de la economía digital o de la digitalización del PIB global, mencionamos los siguientes: </w:t>
      </w:r>
    </w:p>
    <w:p w14:paraId="1652F4BB" w14:textId="7F4FB8ED" w:rsidR="00107DF7" w:rsidRPr="002452DA" w:rsidRDefault="00107DF7" w:rsidP="007A0A91">
      <w:pPr>
        <w:numPr>
          <w:ilvl w:val="0"/>
          <w:numId w:val="9"/>
        </w:numPr>
        <w:ind w:left="1440" w:right="427"/>
        <w:jc w:val="both"/>
        <w:rPr>
          <w:rFonts w:ascii="Calibri" w:eastAsia="Century Gothic" w:hAnsi="Calibri" w:cs="Calibri"/>
          <w:sz w:val="24"/>
          <w:szCs w:val="24"/>
        </w:rPr>
      </w:pPr>
      <w:r w:rsidRPr="002452DA">
        <w:rPr>
          <w:rFonts w:ascii="Calibri" w:eastAsia="Century Gothic" w:hAnsi="Calibri" w:cs="Calibri"/>
          <w:sz w:val="24"/>
          <w:szCs w:val="24"/>
        </w:rPr>
        <w:t>Un estudio de la CEPAL de 2018 estimó que para 2025, casi una cuarta parte de la economía global será digital.</w:t>
      </w:r>
      <w:r w:rsidRPr="002452DA">
        <w:rPr>
          <w:rFonts w:ascii="Calibri" w:eastAsia="Century Gothic" w:hAnsi="Calibri" w:cs="Calibri"/>
          <w:sz w:val="24"/>
          <w:szCs w:val="24"/>
          <w:vertAlign w:val="superscript"/>
        </w:rPr>
        <w:footnoteReference w:id="12"/>
      </w:r>
      <w:r w:rsidRPr="002452DA">
        <w:rPr>
          <w:rFonts w:ascii="Calibri" w:eastAsia="Century Gothic" w:hAnsi="Calibri" w:cs="Calibri"/>
          <w:sz w:val="24"/>
          <w:szCs w:val="24"/>
        </w:rPr>
        <w:t xml:space="preserve">  </w:t>
      </w:r>
    </w:p>
    <w:p w14:paraId="07836727" w14:textId="503AD037" w:rsidR="00107DF7" w:rsidRPr="002452DA" w:rsidRDefault="00107DF7" w:rsidP="007A0A91">
      <w:pPr>
        <w:numPr>
          <w:ilvl w:val="0"/>
          <w:numId w:val="9"/>
        </w:numPr>
        <w:ind w:left="1440" w:right="285"/>
        <w:jc w:val="both"/>
        <w:rPr>
          <w:rFonts w:ascii="Calibri" w:eastAsia="Century Gothic" w:hAnsi="Calibri" w:cs="Calibri"/>
          <w:sz w:val="24"/>
          <w:szCs w:val="24"/>
        </w:rPr>
      </w:pPr>
      <w:r w:rsidRPr="002452DA">
        <w:rPr>
          <w:rFonts w:ascii="Calibri" w:eastAsia="Century Gothic" w:hAnsi="Calibri" w:cs="Calibri"/>
          <w:sz w:val="24"/>
          <w:szCs w:val="24"/>
        </w:rPr>
        <w:lastRenderedPageBreak/>
        <w:t>De acuerdo con un reporte del Foro Económico Mundial de diciembre de 2018, se espera que para 2022, se digitalice el 60% del PIB mundial (con poca distinción entre economía digital y economía, o entre sociedad digital y sociedad).</w:t>
      </w:r>
      <w:r w:rsidRPr="002452DA">
        <w:rPr>
          <w:rFonts w:ascii="Calibri" w:eastAsia="Century Gothic" w:hAnsi="Calibri" w:cs="Calibri"/>
          <w:sz w:val="24"/>
          <w:szCs w:val="24"/>
          <w:vertAlign w:val="superscript"/>
        </w:rPr>
        <w:footnoteReference w:id="13"/>
      </w:r>
    </w:p>
    <w:p w14:paraId="57190601" w14:textId="5846C6F2" w:rsidR="00107DF7" w:rsidRPr="005C49C9" w:rsidRDefault="00107DF7" w:rsidP="007A0A91">
      <w:pPr>
        <w:numPr>
          <w:ilvl w:val="0"/>
          <w:numId w:val="9"/>
        </w:numPr>
        <w:ind w:left="1440" w:right="285"/>
        <w:jc w:val="both"/>
        <w:rPr>
          <w:rFonts w:ascii="Calibri" w:eastAsia="Century Gothic" w:hAnsi="Calibri" w:cs="Calibri"/>
          <w:sz w:val="24"/>
          <w:szCs w:val="24"/>
        </w:rPr>
      </w:pPr>
      <w:r w:rsidRPr="002452DA">
        <w:rPr>
          <w:rFonts w:ascii="Calibri" w:eastAsia="Century Gothic" w:hAnsi="Calibri" w:cs="Calibri"/>
          <w:sz w:val="24"/>
          <w:szCs w:val="24"/>
        </w:rPr>
        <w:t xml:space="preserve">La firma consultora International Data </w:t>
      </w:r>
      <w:proofErr w:type="spellStart"/>
      <w:r w:rsidRPr="002452DA">
        <w:rPr>
          <w:rFonts w:ascii="Calibri" w:eastAsia="Century Gothic" w:hAnsi="Calibri" w:cs="Calibri"/>
          <w:sz w:val="24"/>
          <w:szCs w:val="24"/>
        </w:rPr>
        <w:t>Corporation</w:t>
      </w:r>
      <w:proofErr w:type="spellEnd"/>
      <w:r w:rsidRPr="002452DA">
        <w:rPr>
          <w:rFonts w:ascii="Calibri" w:eastAsia="Century Gothic" w:hAnsi="Calibri" w:cs="Calibri"/>
          <w:sz w:val="24"/>
          <w:szCs w:val="24"/>
        </w:rPr>
        <w:t xml:space="preserve"> (IDC), en su estudio </w:t>
      </w:r>
      <w:r w:rsidRPr="002452DA">
        <w:rPr>
          <w:rFonts w:ascii="Calibri" w:eastAsia="Century Gothic" w:hAnsi="Calibri" w:cs="Calibri"/>
          <w:i/>
          <w:iCs/>
          <w:sz w:val="24"/>
          <w:szCs w:val="24"/>
          <w:lang w:val="es-ES"/>
        </w:rPr>
        <w:t>“</w:t>
      </w:r>
      <w:proofErr w:type="spellStart"/>
      <w:r w:rsidRPr="002452DA">
        <w:rPr>
          <w:rFonts w:ascii="Calibri" w:eastAsia="Century Gothic" w:hAnsi="Calibri" w:cs="Calibri"/>
          <w:i/>
          <w:iCs/>
          <w:sz w:val="24"/>
          <w:szCs w:val="24"/>
          <w:lang w:val="es-ES"/>
        </w:rPr>
        <w:t>Worldwide</w:t>
      </w:r>
      <w:proofErr w:type="spellEnd"/>
      <w:r w:rsidRPr="002452DA">
        <w:rPr>
          <w:rFonts w:ascii="Calibri" w:eastAsia="Century Gothic" w:hAnsi="Calibri" w:cs="Calibri"/>
          <w:i/>
          <w:iCs/>
          <w:sz w:val="24"/>
          <w:szCs w:val="24"/>
          <w:lang w:val="es-ES"/>
        </w:rPr>
        <w:t xml:space="preserve"> IT </w:t>
      </w:r>
      <w:proofErr w:type="spellStart"/>
      <w:r w:rsidRPr="002452DA">
        <w:rPr>
          <w:rFonts w:ascii="Calibri" w:eastAsia="Century Gothic" w:hAnsi="Calibri" w:cs="Calibri"/>
          <w:i/>
          <w:iCs/>
          <w:sz w:val="24"/>
          <w:szCs w:val="24"/>
          <w:lang w:val="es-ES"/>
        </w:rPr>
        <w:t>Industry</w:t>
      </w:r>
      <w:proofErr w:type="spellEnd"/>
      <w:r w:rsidRPr="002452DA">
        <w:rPr>
          <w:rFonts w:ascii="Calibri" w:eastAsia="Century Gothic" w:hAnsi="Calibri" w:cs="Calibri"/>
          <w:i/>
          <w:iCs/>
          <w:sz w:val="24"/>
          <w:szCs w:val="24"/>
          <w:lang w:val="es-ES"/>
        </w:rPr>
        <w:t xml:space="preserve"> 2021 </w:t>
      </w:r>
      <w:proofErr w:type="spellStart"/>
      <w:r w:rsidRPr="002452DA">
        <w:rPr>
          <w:rFonts w:ascii="Calibri" w:eastAsia="Century Gothic" w:hAnsi="Calibri" w:cs="Calibri"/>
          <w:i/>
          <w:iCs/>
          <w:sz w:val="24"/>
          <w:szCs w:val="24"/>
          <w:lang w:val="es-ES"/>
        </w:rPr>
        <w:t>Predictions</w:t>
      </w:r>
      <w:proofErr w:type="spellEnd"/>
      <w:r w:rsidRPr="002452DA">
        <w:rPr>
          <w:rFonts w:ascii="Calibri" w:eastAsia="Century Gothic" w:hAnsi="Calibri" w:cs="Calibri"/>
          <w:i/>
          <w:iCs/>
          <w:sz w:val="24"/>
          <w:szCs w:val="24"/>
          <w:lang w:val="es-ES"/>
        </w:rPr>
        <w:t>”</w:t>
      </w:r>
      <w:r w:rsidRPr="002452DA">
        <w:rPr>
          <w:rFonts w:ascii="Calibri" w:eastAsia="Century Gothic" w:hAnsi="Calibri" w:cs="Calibri"/>
          <w:sz w:val="24"/>
          <w:szCs w:val="24"/>
          <w:lang w:val="es-ES"/>
        </w:rPr>
        <w:t>, afirma que para 2022 el 65% del PIB mundial provendrá de economía digital.</w:t>
      </w:r>
      <w:r w:rsidRPr="002452DA">
        <w:rPr>
          <w:rFonts w:ascii="Calibri" w:eastAsia="Century Gothic" w:hAnsi="Calibri" w:cs="Calibri"/>
          <w:sz w:val="24"/>
          <w:szCs w:val="24"/>
          <w:vertAlign w:val="superscript"/>
          <w:lang w:val="es-ES"/>
        </w:rPr>
        <w:footnoteReference w:id="14"/>
      </w:r>
      <w:r w:rsidRPr="002452DA">
        <w:rPr>
          <w:rFonts w:ascii="Calibri" w:eastAsia="Century Gothic" w:hAnsi="Calibri" w:cs="Calibri"/>
          <w:sz w:val="24"/>
          <w:szCs w:val="24"/>
          <w:lang w:val="es-ES"/>
        </w:rPr>
        <w:t xml:space="preserve"> </w:t>
      </w:r>
    </w:p>
    <w:p w14:paraId="2E4B2442" w14:textId="77777777" w:rsidR="005C49C9" w:rsidRPr="002452DA" w:rsidRDefault="005C49C9" w:rsidP="005C49C9">
      <w:pPr>
        <w:ind w:left="1440"/>
        <w:jc w:val="both"/>
        <w:rPr>
          <w:rFonts w:ascii="Calibri" w:eastAsia="Century Gothic" w:hAnsi="Calibri" w:cs="Calibri"/>
          <w:sz w:val="24"/>
          <w:szCs w:val="24"/>
        </w:rPr>
      </w:pPr>
    </w:p>
    <w:p w14:paraId="34762E8A" w14:textId="679CFFD6" w:rsidR="00107DF7" w:rsidRPr="002452DA" w:rsidRDefault="00107DF7" w:rsidP="00560F0A">
      <w:pPr>
        <w:pStyle w:val="Prrafodelista"/>
        <w:numPr>
          <w:ilvl w:val="0"/>
          <w:numId w:val="21"/>
        </w:numPr>
        <w:spacing w:after="160"/>
        <w:ind w:right="425"/>
        <w:jc w:val="both"/>
        <w:rPr>
          <w:rFonts w:ascii="Calibri" w:eastAsia="Century Gothic" w:hAnsi="Calibri" w:cs="Calibri"/>
          <w:sz w:val="24"/>
          <w:szCs w:val="24"/>
        </w:rPr>
      </w:pPr>
      <w:r w:rsidRPr="002452DA">
        <w:rPr>
          <w:rFonts w:ascii="Calibri" w:eastAsia="Century Gothic" w:hAnsi="Calibri" w:cs="Calibri"/>
          <w:sz w:val="24"/>
          <w:szCs w:val="24"/>
        </w:rPr>
        <w:t xml:space="preserve">En México, la medición de la economía digital </w:t>
      </w:r>
      <w:r w:rsidR="00381A20" w:rsidRPr="002452DA">
        <w:rPr>
          <w:rFonts w:ascii="Calibri" w:eastAsia="Century Gothic" w:hAnsi="Calibri" w:cs="Calibri"/>
          <w:sz w:val="24"/>
          <w:szCs w:val="24"/>
        </w:rPr>
        <w:t xml:space="preserve">que realiza el INEGI </w:t>
      </w:r>
      <w:r w:rsidRPr="002452DA">
        <w:rPr>
          <w:rFonts w:ascii="Calibri" w:eastAsia="Century Gothic" w:hAnsi="Calibri" w:cs="Calibri"/>
          <w:sz w:val="24"/>
          <w:szCs w:val="24"/>
        </w:rPr>
        <w:t xml:space="preserve">se basa principalmente en </w:t>
      </w:r>
      <w:r w:rsidR="00381A20" w:rsidRPr="002452DA">
        <w:rPr>
          <w:rFonts w:ascii="Calibri" w:eastAsia="Century Gothic" w:hAnsi="Calibri" w:cs="Calibri"/>
          <w:sz w:val="24"/>
          <w:szCs w:val="24"/>
        </w:rPr>
        <w:t xml:space="preserve">medir y estimar </w:t>
      </w:r>
      <w:r w:rsidRPr="002452DA">
        <w:rPr>
          <w:rFonts w:ascii="Calibri" w:eastAsia="Century Gothic" w:hAnsi="Calibri" w:cs="Calibri"/>
          <w:sz w:val="24"/>
          <w:szCs w:val="24"/>
        </w:rPr>
        <w:t>el crecimiento del comercio electrónico</w:t>
      </w:r>
      <w:r w:rsidRPr="002452DA">
        <w:rPr>
          <w:rStyle w:val="Refdenotaalpie"/>
          <w:rFonts w:ascii="Calibri" w:eastAsia="Century Gothic" w:hAnsi="Calibri" w:cs="Calibri"/>
          <w:sz w:val="24"/>
          <w:szCs w:val="24"/>
        </w:rPr>
        <w:footnoteReference w:id="15"/>
      </w:r>
      <w:r w:rsidRPr="002452DA">
        <w:rPr>
          <w:rFonts w:ascii="Calibri" w:eastAsia="Century Gothic" w:hAnsi="Calibri" w:cs="Calibri"/>
          <w:sz w:val="24"/>
          <w:szCs w:val="24"/>
        </w:rPr>
        <w:t xml:space="preserve">. </w:t>
      </w:r>
      <w:r w:rsidR="00381A20" w:rsidRPr="002452DA">
        <w:rPr>
          <w:rFonts w:ascii="Calibri" w:eastAsia="Century Gothic" w:hAnsi="Calibri" w:cs="Calibri"/>
          <w:sz w:val="24"/>
          <w:szCs w:val="24"/>
        </w:rPr>
        <w:t>Ello, a pesar de que e</w:t>
      </w:r>
      <w:r w:rsidRPr="002452DA">
        <w:rPr>
          <w:rFonts w:ascii="Calibri" w:eastAsia="Century Gothic" w:hAnsi="Calibri" w:cs="Calibri"/>
          <w:sz w:val="24"/>
          <w:szCs w:val="24"/>
        </w:rPr>
        <w:t>l comercio electrónico es un componente fundamental de la economía digital, no es el único</w:t>
      </w:r>
      <w:r w:rsidR="00136640" w:rsidRPr="002452DA">
        <w:rPr>
          <w:rFonts w:ascii="Calibri" w:eastAsia="Century Gothic" w:hAnsi="Calibri" w:cs="Calibri"/>
          <w:sz w:val="24"/>
          <w:szCs w:val="24"/>
        </w:rPr>
        <w:t xml:space="preserve"> (véase la Figura 1).</w:t>
      </w:r>
      <w:r w:rsidRPr="002452DA">
        <w:rPr>
          <w:rFonts w:ascii="Calibri" w:eastAsia="Century Gothic" w:hAnsi="Calibri" w:cs="Calibri"/>
          <w:sz w:val="24"/>
          <w:szCs w:val="24"/>
        </w:rPr>
        <w:t xml:space="preserve"> </w:t>
      </w:r>
      <w:r w:rsidR="00136640" w:rsidRPr="002452DA">
        <w:rPr>
          <w:rFonts w:ascii="Calibri" w:eastAsia="Century Gothic" w:hAnsi="Calibri" w:cs="Calibri"/>
          <w:b/>
          <w:sz w:val="24"/>
          <w:szCs w:val="24"/>
        </w:rPr>
        <w:t>P</w:t>
      </w:r>
      <w:r w:rsidRPr="002452DA">
        <w:rPr>
          <w:rFonts w:ascii="Calibri" w:eastAsia="Century Gothic" w:hAnsi="Calibri" w:cs="Calibri"/>
          <w:b/>
          <w:sz w:val="24"/>
          <w:szCs w:val="24"/>
        </w:rPr>
        <w:t>or lo anterior, otros indicadores de medición pueden ser necesarios para tener un panorama más completo de la situación de la economía digital en el país.</w:t>
      </w:r>
      <w:r w:rsidRPr="002452DA">
        <w:rPr>
          <w:rFonts w:ascii="Calibri" w:eastAsia="Century Gothic" w:hAnsi="Calibri" w:cs="Calibri"/>
          <w:sz w:val="24"/>
          <w:szCs w:val="24"/>
        </w:rPr>
        <w:t xml:space="preserve"> Por ejemplo, la Organización para la Cooperación y el Desarrollo Económicos (OCDE) publicó este año el reporte titulado </w:t>
      </w:r>
      <w:r w:rsidRPr="002452DA">
        <w:rPr>
          <w:rFonts w:ascii="Calibri" w:eastAsia="Century Gothic" w:hAnsi="Calibri" w:cs="Calibri"/>
          <w:i/>
          <w:iCs/>
          <w:sz w:val="24"/>
          <w:szCs w:val="24"/>
        </w:rPr>
        <w:t xml:space="preserve">“A </w:t>
      </w:r>
      <w:proofErr w:type="spellStart"/>
      <w:r w:rsidRPr="002452DA">
        <w:rPr>
          <w:rFonts w:ascii="Calibri" w:eastAsia="Century Gothic" w:hAnsi="Calibri" w:cs="Calibri"/>
          <w:i/>
          <w:iCs/>
          <w:sz w:val="24"/>
          <w:szCs w:val="24"/>
        </w:rPr>
        <w:t>Roadmap</w:t>
      </w:r>
      <w:proofErr w:type="spellEnd"/>
      <w:r w:rsidRPr="002452DA">
        <w:rPr>
          <w:rFonts w:ascii="Calibri" w:eastAsia="Century Gothic" w:hAnsi="Calibri" w:cs="Calibri"/>
          <w:i/>
          <w:iCs/>
          <w:sz w:val="24"/>
          <w:szCs w:val="24"/>
        </w:rPr>
        <w:t xml:space="preserve"> </w:t>
      </w:r>
      <w:proofErr w:type="spellStart"/>
      <w:r w:rsidRPr="002452DA">
        <w:rPr>
          <w:rFonts w:ascii="Calibri" w:eastAsia="Century Gothic" w:hAnsi="Calibri" w:cs="Calibri"/>
          <w:i/>
          <w:iCs/>
          <w:sz w:val="24"/>
          <w:szCs w:val="24"/>
        </w:rPr>
        <w:t>Toward</w:t>
      </w:r>
      <w:proofErr w:type="spellEnd"/>
      <w:r w:rsidRPr="002452DA">
        <w:rPr>
          <w:rFonts w:ascii="Calibri" w:eastAsia="Century Gothic" w:hAnsi="Calibri" w:cs="Calibri"/>
          <w:i/>
          <w:iCs/>
          <w:sz w:val="24"/>
          <w:szCs w:val="24"/>
        </w:rPr>
        <w:t xml:space="preserve"> a </w:t>
      </w:r>
      <w:proofErr w:type="spellStart"/>
      <w:r w:rsidRPr="002452DA">
        <w:rPr>
          <w:rFonts w:ascii="Calibri" w:eastAsia="Century Gothic" w:hAnsi="Calibri" w:cs="Calibri"/>
          <w:i/>
          <w:iCs/>
          <w:sz w:val="24"/>
          <w:szCs w:val="24"/>
        </w:rPr>
        <w:t>Common</w:t>
      </w:r>
      <w:proofErr w:type="spellEnd"/>
      <w:r w:rsidRPr="002452DA">
        <w:rPr>
          <w:rFonts w:ascii="Calibri" w:eastAsia="Century Gothic" w:hAnsi="Calibri" w:cs="Calibri"/>
          <w:i/>
          <w:iCs/>
          <w:sz w:val="24"/>
          <w:szCs w:val="24"/>
        </w:rPr>
        <w:t xml:space="preserve"> Framework </w:t>
      </w:r>
      <w:proofErr w:type="spellStart"/>
      <w:r w:rsidRPr="002452DA">
        <w:rPr>
          <w:rFonts w:ascii="Calibri" w:eastAsia="Century Gothic" w:hAnsi="Calibri" w:cs="Calibri"/>
          <w:i/>
          <w:iCs/>
          <w:sz w:val="24"/>
          <w:szCs w:val="24"/>
        </w:rPr>
        <w:t>for</w:t>
      </w:r>
      <w:proofErr w:type="spellEnd"/>
      <w:r w:rsidRPr="002452DA">
        <w:rPr>
          <w:rFonts w:ascii="Calibri" w:eastAsia="Century Gothic" w:hAnsi="Calibri" w:cs="Calibri"/>
          <w:i/>
          <w:iCs/>
          <w:sz w:val="24"/>
          <w:szCs w:val="24"/>
        </w:rPr>
        <w:t xml:space="preserve"> </w:t>
      </w:r>
      <w:proofErr w:type="spellStart"/>
      <w:r w:rsidRPr="002452DA">
        <w:rPr>
          <w:rFonts w:ascii="Calibri" w:eastAsia="Century Gothic" w:hAnsi="Calibri" w:cs="Calibri"/>
          <w:i/>
          <w:iCs/>
          <w:sz w:val="24"/>
          <w:szCs w:val="24"/>
        </w:rPr>
        <w:t>Measuring</w:t>
      </w:r>
      <w:proofErr w:type="spellEnd"/>
      <w:r w:rsidRPr="002452DA">
        <w:rPr>
          <w:rFonts w:ascii="Calibri" w:eastAsia="Century Gothic" w:hAnsi="Calibri" w:cs="Calibri"/>
          <w:i/>
          <w:iCs/>
          <w:sz w:val="24"/>
          <w:szCs w:val="24"/>
        </w:rPr>
        <w:t xml:space="preserve"> </w:t>
      </w:r>
      <w:proofErr w:type="spellStart"/>
      <w:r w:rsidRPr="002452DA">
        <w:rPr>
          <w:rFonts w:ascii="Calibri" w:eastAsia="Century Gothic" w:hAnsi="Calibri" w:cs="Calibri"/>
          <w:i/>
          <w:iCs/>
          <w:sz w:val="24"/>
          <w:szCs w:val="24"/>
        </w:rPr>
        <w:t>the</w:t>
      </w:r>
      <w:proofErr w:type="spellEnd"/>
      <w:r w:rsidRPr="002452DA">
        <w:rPr>
          <w:rFonts w:ascii="Calibri" w:eastAsia="Century Gothic" w:hAnsi="Calibri" w:cs="Calibri"/>
          <w:i/>
          <w:iCs/>
          <w:sz w:val="24"/>
          <w:szCs w:val="24"/>
        </w:rPr>
        <w:t xml:space="preserve"> Digital </w:t>
      </w:r>
      <w:proofErr w:type="spellStart"/>
      <w:r w:rsidRPr="002452DA">
        <w:rPr>
          <w:rFonts w:ascii="Calibri" w:eastAsia="Century Gothic" w:hAnsi="Calibri" w:cs="Calibri"/>
          <w:i/>
          <w:iCs/>
          <w:sz w:val="24"/>
          <w:szCs w:val="24"/>
        </w:rPr>
        <w:t>Economy</w:t>
      </w:r>
      <w:proofErr w:type="spellEnd"/>
      <w:r w:rsidRPr="002452DA">
        <w:rPr>
          <w:rFonts w:ascii="Calibri" w:eastAsia="Century Gothic" w:hAnsi="Calibri" w:cs="Calibri"/>
          <w:i/>
          <w:iCs/>
          <w:sz w:val="24"/>
          <w:szCs w:val="24"/>
        </w:rPr>
        <w:t xml:space="preserve"> -  </w:t>
      </w:r>
      <w:proofErr w:type="spellStart"/>
      <w:r w:rsidRPr="002452DA">
        <w:rPr>
          <w:rFonts w:ascii="Calibri" w:eastAsia="Century Gothic" w:hAnsi="Calibri" w:cs="Calibri"/>
          <w:i/>
          <w:iCs/>
          <w:sz w:val="24"/>
          <w:szCs w:val="24"/>
        </w:rPr>
        <w:t>Report</w:t>
      </w:r>
      <w:proofErr w:type="spellEnd"/>
      <w:r w:rsidRPr="002452DA">
        <w:rPr>
          <w:rFonts w:ascii="Calibri" w:eastAsia="Century Gothic" w:hAnsi="Calibri" w:cs="Calibri"/>
          <w:i/>
          <w:iCs/>
          <w:sz w:val="24"/>
          <w:szCs w:val="24"/>
        </w:rPr>
        <w:t xml:space="preserve"> </w:t>
      </w:r>
      <w:proofErr w:type="spellStart"/>
      <w:r w:rsidRPr="002452DA">
        <w:rPr>
          <w:rFonts w:ascii="Calibri" w:eastAsia="Century Gothic" w:hAnsi="Calibri" w:cs="Calibri"/>
          <w:i/>
          <w:iCs/>
          <w:sz w:val="24"/>
          <w:szCs w:val="24"/>
        </w:rPr>
        <w:t>for</w:t>
      </w:r>
      <w:proofErr w:type="spellEnd"/>
      <w:r w:rsidRPr="002452DA">
        <w:rPr>
          <w:rFonts w:ascii="Calibri" w:eastAsia="Century Gothic" w:hAnsi="Calibri" w:cs="Calibri"/>
          <w:i/>
          <w:iCs/>
          <w:sz w:val="24"/>
          <w:szCs w:val="24"/>
        </w:rPr>
        <w:t xml:space="preserve"> </w:t>
      </w:r>
      <w:proofErr w:type="spellStart"/>
      <w:r w:rsidRPr="002452DA">
        <w:rPr>
          <w:rFonts w:ascii="Calibri" w:eastAsia="Century Gothic" w:hAnsi="Calibri" w:cs="Calibri"/>
          <w:i/>
          <w:iCs/>
          <w:sz w:val="24"/>
          <w:szCs w:val="24"/>
        </w:rPr>
        <w:t>the</w:t>
      </w:r>
      <w:proofErr w:type="spellEnd"/>
      <w:r w:rsidRPr="002452DA">
        <w:rPr>
          <w:rFonts w:ascii="Calibri" w:eastAsia="Century Gothic" w:hAnsi="Calibri" w:cs="Calibri"/>
          <w:i/>
          <w:iCs/>
          <w:sz w:val="24"/>
          <w:szCs w:val="24"/>
        </w:rPr>
        <w:t xml:space="preserve"> G20 Digital </w:t>
      </w:r>
      <w:proofErr w:type="spellStart"/>
      <w:r w:rsidRPr="002452DA">
        <w:rPr>
          <w:rFonts w:ascii="Calibri" w:eastAsia="Century Gothic" w:hAnsi="Calibri" w:cs="Calibri"/>
          <w:i/>
          <w:iCs/>
          <w:sz w:val="24"/>
          <w:szCs w:val="24"/>
        </w:rPr>
        <w:t>Economy</w:t>
      </w:r>
      <w:proofErr w:type="spellEnd"/>
      <w:r w:rsidRPr="002452DA">
        <w:rPr>
          <w:rFonts w:ascii="Calibri" w:eastAsia="Century Gothic" w:hAnsi="Calibri" w:cs="Calibri"/>
          <w:i/>
          <w:iCs/>
          <w:sz w:val="24"/>
          <w:szCs w:val="24"/>
        </w:rPr>
        <w:t xml:space="preserve"> </w:t>
      </w:r>
      <w:proofErr w:type="spellStart"/>
      <w:r w:rsidRPr="002452DA">
        <w:rPr>
          <w:rFonts w:ascii="Calibri" w:eastAsia="Century Gothic" w:hAnsi="Calibri" w:cs="Calibri"/>
          <w:i/>
          <w:iCs/>
          <w:sz w:val="24"/>
          <w:szCs w:val="24"/>
        </w:rPr>
        <w:t>Task</w:t>
      </w:r>
      <w:proofErr w:type="spellEnd"/>
      <w:r w:rsidRPr="002452DA">
        <w:rPr>
          <w:rFonts w:ascii="Calibri" w:eastAsia="Century Gothic" w:hAnsi="Calibri" w:cs="Calibri"/>
          <w:i/>
          <w:iCs/>
          <w:sz w:val="24"/>
          <w:szCs w:val="24"/>
        </w:rPr>
        <w:t xml:space="preserve"> </w:t>
      </w:r>
      <w:proofErr w:type="spellStart"/>
      <w:r w:rsidRPr="002452DA">
        <w:rPr>
          <w:rFonts w:ascii="Calibri" w:eastAsia="Century Gothic" w:hAnsi="Calibri" w:cs="Calibri"/>
          <w:i/>
          <w:iCs/>
          <w:sz w:val="24"/>
          <w:szCs w:val="24"/>
        </w:rPr>
        <w:t>Force</w:t>
      </w:r>
      <w:proofErr w:type="spellEnd"/>
      <w:r w:rsidRPr="002452DA">
        <w:rPr>
          <w:rFonts w:ascii="Calibri" w:eastAsia="Century Gothic" w:hAnsi="Calibri" w:cs="Calibri"/>
          <w:i/>
          <w:iCs/>
          <w:sz w:val="24"/>
          <w:szCs w:val="24"/>
        </w:rPr>
        <w:t>”</w:t>
      </w:r>
      <w:r w:rsidRPr="002452DA">
        <w:rPr>
          <w:rFonts w:ascii="Calibri" w:eastAsia="Century Gothic" w:hAnsi="Calibri" w:cs="Calibri"/>
          <w:sz w:val="24"/>
          <w:szCs w:val="24"/>
        </w:rPr>
        <w:t>, en el que propone una definición amplia de economía digital (y en consecuencia, diversos indicadores para medirla).</w:t>
      </w:r>
      <w:r w:rsidRPr="002452DA">
        <w:rPr>
          <w:rFonts w:ascii="Calibri" w:eastAsia="Century Gothic" w:hAnsi="Calibri" w:cs="Calibri"/>
          <w:sz w:val="24"/>
          <w:szCs w:val="24"/>
          <w:vertAlign w:val="superscript"/>
        </w:rPr>
        <w:footnoteReference w:id="16"/>
      </w:r>
      <w:r w:rsidRPr="002452DA">
        <w:rPr>
          <w:rFonts w:ascii="Calibri" w:eastAsia="Century Gothic" w:hAnsi="Calibri" w:cs="Calibri"/>
          <w:sz w:val="24"/>
          <w:szCs w:val="24"/>
        </w:rPr>
        <w:t xml:space="preserve"> La definición propuesta es: </w:t>
      </w:r>
    </w:p>
    <w:p w14:paraId="34E444CB" w14:textId="3432A573" w:rsidR="00107DF7" w:rsidRPr="002452DA" w:rsidRDefault="00107DF7" w:rsidP="00107DF7">
      <w:pPr>
        <w:spacing w:after="200"/>
        <w:ind w:left="1494" w:right="1046"/>
        <w:jc w:val="both"/>
        <w:rPr>
          <w:rFonts w:ascii="Calibri" w:eastAsia="Century Gothic" w:hAnsi="Calibri" w:cs="Calibri"/>
          <w:i/>
          <w:iCs/>
          <w:sz w:val="24"/>
          <w:szCs w:val="24"/>
        </w:rPr>
      </w:pPr>
      <w:r w:rsidRPr="002452DA">
        <w:rPr>
          <w:rFonts w:ascii="Calibri" w:eastAsia="Century Gothic" w:hAnsi="Calibri" w:cs="Calibri"/>
          <w:i/>
          <w:iCs/>
          <w:sz w:val="24"/>
          <w:szCs w:val="24"/>
        </w:rPr>
        <w:t>“La economía digital incorpora toda la actividad económica que depende o mejora significativamente con el uso de insumos digitales, incluidas tecnologías digitales, infraestructura digital, servicios digitales y datos. Se refiere a todos los productores y consumidores, incluido el gobierno, que utilizan estos insumos digitales en sus actividades económicas”.</w:t>
      </w:r>
      <w:r w:rsidRPr="002452DA">
        <w:rPr>
          <w:rFonts w:ascii="Calibri" w:eastAsia="Century Gothic" w:hAnsi="Calibri" w:cs="Calibri"/>
          <w:sz w:val="24"/>
          <w:szCs w:val="24"/>
          <w:vertAlign w:val="superscript"/>
          <w:lang w:val="en-US"/>
        </w:rPr>
        <w:footnoteReference w:id="17"/>
      </w:r>
      <w:r w:rsidRPr="002452DA">
        <w:rPr>
          <w:rFonts w:ascii="Calibri" w:eastAsia="Century Gothic" w:hAnsi="Calibri" w:cs="Calibri"/>
          <w:sz w:val="24"/>
          <w:szCs w:val="24"/>
        </w:rPr>
        <w:t xml:space="preserve">  </w:t>
      </w:r>
    </w:p>
    <w:p w14:paraId="1B687BEB" w14:textId="62B8CC29" w:rsidR="00107DF7" w:rsidRPr="002452DA" w:rsidRDefault="00107DF7" w:rsidP="00560F0A">
      <w:pPr>
        <w:pStyle w:val="Prrafodelista"/>
        <w:numPr>
          <w:ilvl w:val="0"/>
          <w:numId w:val="21"/>
        </w:numPr>
        <w:spacing w:after="160"/>
        <w:ind w:right="425"/>
        <w:jc w:val="both"/>
        <w:rPr>
          <w:rFonts w:ascii="Calibri" w:eastAsia="Century Gothic" w:hAnsi="Calibri" w:cs="Calibri"/>
          <w:sz w:val="24"/>
          <w:szCs w:val="24"/>
          <w:lang w:val="es-ES"/>
        </w:rPr>
      </w:pPr>
      <w:r w:rsidRPr="002452DA">
        <w:rPr>
          <w:rFonts w:ascii="Calibri" w:eastAsia="Century Gothic" w:hAnsi="Calibri" w:cs="Calibri"/>
          <w:sz w:val="24"/>
          <w:szCs w:val="24"/>
        </w:rPr>
        <w:t xml:space="preserve">De acuerdo con el reporte de la OCDE, la economía digital </w:t>
      </w:r>
      <w:r w:rsidRPr="002452DA">
        <w:rPr>
          <w:rFonts w:ascii="Calibri" w:eastAsia="Century Gothic" w:hAnsi="Calibri" w:cs="Calibri"/>
          <w:sz w:val="24"/>
          <w:szCs w:val="24"/>
          <w:lang w:val="es-ES"/>
        </w:rPr>
        <w:t xml:space="preserve">tiene impactos sociales muy amplios y, por lo tanto, para efectos de medición, se extiende más allá de la </w:t>
      </w:r>
      <w:r w:rsidRPr="002452DA">
        <w:rPr>
          <w:rFonts w:ascii="Calibri" w:eastAsia="Century Gothic" w:hAnsi="Calibri" w:cs="Calibri"/>
          <w:sz w:val="24"/>
          <w:szCs w:val="24"/>
        </w:rPr>
        <w:t>actividad</w:t>
      </w:r>
      <w:r w:rsidRPr="002452DA">
        <w:rPr>
          <w:rFonts w:ascii="Calibri" w:eastAsia="Century Gothic" w:hAnsi="Calibri" w:cs="Calibri"/>
          <w:sz w:val="24"/>
          <w:szCs w:val="24"/>
          <w:lang w:val="es-ES"/>
        </w:rPr>
        <w:t xml:space="preserve"> </w:t>
      </w:r>
      <w:r w:rsidRPr="002452DA">
        <w:rPr>
          <w:rFonts w:ascii="Calibri" w:eastAsia="Century Gothic" w:hAnsi="Calibri" w:cs="Calibri"/>
          <w:sz w:val="24"/>
          <w:szCs w:val="24"/>
          <w:lang w:val="es-ES"/>
        </w:rPr>
        <w:lastRenderedPageBreak/>
        <w:t>registrada formalmente en las estadísticas económicas. La definición propuesta por la OCDE, incluidos los distintos niveles que la sustentan, pretende proporcionar a los miembros del G20 un marco coherente y consensuado para guiar los criterios de medición.</w:t>
      </w:r>
      <w:r w:rsidR="00381A20" w:rsidRPr="002452DA">
        <w:rPr>
          <w:rFonts w:ascii="Calibri" w:eastAsia="Century Gothic" w:hAnsi="Calibri" w:cs="Calibri"/>
          <w:sz w:val="24"/>
          <w:szCs w:val="24"/>
          <w:lang w:val="es-ES"/>
        </w:rPr>
        <w:t xml:space="preserve"> Cabe destacar que u</w:t>
      </w:r>
      <w:r w:rsidRPr="002452DA">
        <w:rPr>
          <w:rFonts w:ascii="Calibri" w:eastAsia="Century Gothic" w:hAnsi="Calibri" w:cs="Calibri"/>
          <w:sz w:val="24"/>
          <w:szCs w:val="24"/>
          <w:lang w:val="es-ES"/>
        </w:rPr>
        <w:t xml:space="preserve">no de los insumos que utilizó la OCDE para la preparación del reporte fue las respuestas que recibió de nueve países miembros que participan en el Grupo de Trabajo de la Economía Digital </w:t>
      </w:r>
      <w:r w:rsidRPr="002452DA">
        <w:rPr>
          <w:rFonts w:ascii="Calibri" w:eastAsia="Century Gothic" w:hAnsi="Calibri" w:cs="Calibri"/>
          <w:i/>
          <w:iCs/>
          <w:sz w:val="24"/>
          <w:szCs w:val="24"/>
          <w:lang w:val="es-ES"/>
        </w:rPr>
        <w:t>(</w:t>
      </w:r>
      <w:r w:rsidRPr="002452DA">
        <w:rPr>
          <w:rFonts w:ascii="Calibri" w:eastAsia="Century Gothic" w:hAnsi="Calibri" w:cs="Calibri"/>
          <w:sz w:val="24"/>
          <w:szCs w:val="24"/>
        </w:rPr>
        <w:t>Digital</w:t>
      </w:r>
      <w:r w:rsidRPr="002452DA">
        <w:rPr>
          <w:rFonts w:ascii="Calibri" w:eastAsia="Century Gothic" w:hAnsi="Calibri" w:cs="Calibri"/>
          <w:i/>
          <w:iCs/>
          <w:sz w:val="24"/>
          <w:szCs w:val="24"/>
          <w:lang w:val="es-ES"/>
        </w:rPr>
        <w:t xml:space="preserve"> </w:t>
      </w:r>
      <w:proofErr w:type="spellStart"/>
      <w:r w:rsidRPr="002452DA">
        <w:rPr>
          <w:rFonts w:ascii="Calibri" w:eastAsia="Century Gothic" w:hAnsi="Calibri" w:cs="Calibri"/>
          <w:i/>
          <w:iCs/>
          <w:sz w:val="24"/>
          <w:szCs w:val="24"/>
          <w:lang w:val="es-ES"/>
        </w:rPr>
        <w:t>Economy</w:t>
      </w:r>
      <w:proofErr w:type="spellEnd"/>
      <w:r w:rsidRPr="002452DA">
        <w:rPr>
          <w:rFonts w:ascii="Calibri" w:eastAsia="Century Gothic" w:hAnsi="Calibri" w:cs="Calibri"/>
          <w:i/>
          <w:iCs/>
          <w:sz w:val="24"/>
          <w:szCs w:val="24"/>
          <w:lang w:val="es-ES"/>
        </w:rPr>
        <w:t xml:space="preserve"> </w:t>
      </w:r>
      <w:proofErr w:type="spellStart"/>
      <w:r w:rsidRPr="002452DA">
        <w:rPr>
          <w:rFonts w:ascii="Calibri" w:eastAsia="Century Gothic" w:hAnsi="Calibri" w:cs="Calibri"/>
          <w:i/>
          <w:iCs/>
          <w:sz w:val="24"/>
          <w:szCs w:val="24"/>
          <w:lang w:val="es-ES"/>
        </w:rPr>
        <w:t>Task</w:t>
      </w:r>
      <w:proofErr w:type="spellEnd"/>
      <w:r w:rsidRPr="002452DA">
        <w:rPr>
          <w:rFonts w:ascii="Calibri" w:eastAsia="Century Gothic" w:hAnsi="Calibri" w:cs="Calibri"/>
          <w:i/>
          <w:iCs/>
          <w:sz w:val="24"/>
          <w:szCs w:val="24"/>
          <w:lang w:val="es-ES"/>
        </w:rPr>
        <w:t xml:space="preserve"> </w:t>
      </w:r>
      <w:proofErr w:type="spellStart"/>
      <w:r w:rsidRPr="002452DA">
        <w:rPr>
          <w:rFonts w:ascii="Calibri" w:eastAsia="Century Gothic" w:hAnsi="Calibri" w:cs="Calibri"/>
          <w:i/>
          <w:iCs/>
          <w:sz w:val="24"/>
          <w:szCs w:val="24"/>
          <w:lang w:val="es-ES"/>
        </w:rPr>
        <w:t>Force</w:t>
      </w:r>
      <w:proofErr w:type="spellEnd"/>
      <w:r w:rsidRPr="002452DA">
        <w:rPr>
          <w:rFonts w:ascii="Calibri" w:eastAsia="Century Gothic" w:hAnsi="Calibri" w:cs="Calibri"/>
          <w:i/>
          <w:iCs/>
          <w:sz w:val="24"/>
          <w:szCs w:val="24"/>
          <w:lang w:val="es-ES"/>
        </w:rPr>
        <w:t>)</w:t>
      </w:r>
      <w:r w:rsidRPr="002452DA">
        <w:rPr>
          <w:rFonts w:ascii="Calibri" w:eastAsia="Century Gothic" w:hAnsi="Calibri" w:cs="Calibri"/>
          <w:sz w:val="24"/>
          <w:szCs w:val="24"/>
          <w:lang w:val="es-ES"/>
        </w:rPr>
        <w:t xml:space="preserve"> a una encuesta sobre la definición que usan para la economía digital, entre otros aspectos. Es interesante notar que, en el caso de México, la definición proporcionada fue la siguiente: </w:t>
      </w:r>
    </w:p>
    <w:p w14:paraId="1266A491" w14:textId="7FB17179" w:rsidR="00107DF7" w:rsidRPr="002452DA" w:rsidRDefault="00107DF7" w:rsidP="00107DF7">
      <w:pPr>
        <w:spacing w:after="200"/>
        <w:ind w:left="1494" w:right="1046"/>
        <w:jc w:val="both"/>
        <w:rPr>
          <w:rFonts w:ascii="Calibri" w:eastAsia="Century Gothic" w:hAnsi="Calibri" w:cs="Calibri"/>
          <w:sz w:val="24"/>
          <w:szCs w:val="24"/>
          <w:lang w:val="es-ES"/>
        </w:rPr>
      </w:pPr>
      <w:r w:rsidRPr="002452DA">
        <w:rPr>
          <w:rFonts w:ascii="Calibri" w:eastAsia="Century Gothic" w:hAnsi="Calibri" w:cs="Calibri"/>
          <w:i/>
          <w:iCs/>
          <w:sz w:val="24"/>
          <w:szCs w:val="24"/>
        </w:rPr>
        <w:t>“La Economía Digital está compuesta por infraestructura de telecomunicaciones, industrias TIC, la red de actividades económicas y sociales por Internet, el cómputo en la nube, redes móviles, redes sociales y sensores remotos. Es un ecosistema compuesto por redes de comunicaciones, hardware, servicios de procesamiento y tecnologías web; el nivel de desarrollo y la fusión de estos componentes define la madurez de cada país”.</w:t>
      </w:r>
      <w:r w:rsidRPr="002452DA">
        <w:rPr>
          <w:rFonts w:ascii="Calibri" w:eastAsia="Century Gothic" w:hAnsi="Calibri" w:cs="Calibri"/>
          <w:sz w:val="24"/>
          <w:szCs w:val="24"/>
          <w:vertAlign w:val="superscript"/>
          <w:lang w:val="en-US"/>
        </w:rPr>
        <w:footnoteReference w:id="18"/>
      </w:r>
    </w:p>
    <w:p w14:paraId="06C3F904" w14:textId="77777777" w:rsidR="00107DF7" w:rsidRPr="002452DA" w:rsidRDefault="00107DF7" w:rsidP="0022659D">
      <w:pPr>
        <w:pStyle w:val="Prrafodelista"/>
        <w:spacing w:after="200"/>
        <w:ind w:right="427"/>
        <w:jc w:val="both"/>
        <w:rPr>
          <w:rFonts w:ascii="Calibri" w:eastAsia="Century Gothic" w:hAnsi="Calibri" w:cs="Calibri"/>
          <w:sz w:val="24"/>
          <w:szCs w:val="24"/>
        </w:rPr>
      </w:pPr>
      <w:r w:rsidRPr="002452DA">
        <w:rPr>
          <w:rFonts w:ascii="Calibri" w:eastAsia="Century Gothic" w:hAnsi="Calibri" w:cs="Calibri"/>
          <w:sz w:val="24"/>
          <w:szCs w:val="24"/>
        </w:rPr>
        <w:t>Es decir, ya existe un reconocimiento nacional en el sentido de que la economía digital incluye componentes más allá del comercio electrónico.</w:t>
      </w:r>
    </w:p>
    <w:p w14:paraId="2734B39F" w14:textId="77777777" w:rsidR="00107DF7" w:rsidRPr="002452DA" w:rsidRDefault="00107DF7" w:rsidP="00107DF7">
      <w:pPr>
        <w:pStyle w:val="Prrafodelista"/>
        <w:spacing w:after="200"/>
        <w:ind w:left="1080"/>
        <w:jc w:val="both"/>
        <w:rPr>
          <w:rFonts w:ascii="Calibri" w:eastAsia="Century Gothic" w:hAnsi="Calibri" w:cs="Calibri"/>
          <w:sz w:val="24"/>
          <w:szCs w:val="24"/>
        </w:rPr>
      </w:pPr>
    </w:p>
    <w:p w14:paraId="2BDB91D6" w14:textId="77777777" w:rsidR="00107DF7" w:rsidRPr="002452DA" w:rsidRDefault="00107DF7" w:rsidP="00560F0A">
      <w:pPr>
        <w:pStyle w:val="Prrafodelista"/>
        <w:numPr>
          <w:ilvl w:val="0"/>
          <w:numId w:val="21"/>
        </w:numPr>
        <w:spacing w:after="160"/>
        <w:ind w:right="425"/>
        <w:jc w:val="both"/>
        <w:rPr>
          <w:rFonts w:ascii="Calibri" w:eastAsia="Century Gothic" w:hAnsi="Calibri" w:cs="Calibri"/>
          <w:sz w:val="24"/>
          <w:szCs w:val="24"/>
        </w:rPr>
      </w:pPr>
      <w:r w:rsidRPr="002452DA">
        <w:rPr>
          <w:rFonts w:ascii="Calibri" w:eastAsia="Century Gothic" w:hAnsi="Calibri" w:cs="Calibri"/>
          <w:sz w:val="24"/>
          <w:szCs w:val="24"/>
          <w:lang w:val="es-ES"/>
        </w:rPr>
        <w:t>También</w:t>
      </w:r>
      <w:r w:rsidRPr="002452DA">
        <w:rPr>
          <w:rFonts w:ascii="Calibri" w:eastAsia="Century Gothic" w:hAnsi="Calibri" w:cs="Calibri"/>
          <w:sz w:val="24"/>
          <w:szCs w:val="24"/>
        </w:rPr>
        <w:t xml:space="preserve"> conviene citar como referencias las mediciones de economía digital que practican los Estados Unidos de América y la Unión Europea.</w:t>
      </w:r>
    </w:p>
    <w:p w14:paraId="217685A0" w14:textId="77777777" w:rsidR="00107DF7" w:rsidRPr="002452DA" w:rsidRDefault="00107DF7" w:rsidP="0022659D">
      <w:pPr>
        <w:numPr>
          <w:ilvl w:val="0"/>
          <w:numId w:val="7"/>
        </w:numPr>
        <w:ind w:left="1287" w:right="427"/>
        <w:jc w:val="both"/>
        <w:rPr>
          <w:rFonts w:ascii="Calibri" w:eastAsia="Century Gothic" w:hAnsi="Calibri" w:cs="Calibri"/>
          <w:sz w:val="24"/>
          <w:szCs w:val="24"/>
        </w:rPr>
      </w:pPr>
      <w:r w:rsidRPr="002452DA">
        <w:rPr>
          <w:rFonts w:ascii="Calibri" w:eastAsia="Century Gothic" w:hAnsi="Calibri" w:cs="Calibri"/>
          <w:sz w:val="24"/>
          <w:szCs w:val="24"/>
        </w:rPr>
        <w:t xml:space="preserve">En Estados Unidos, el </w:t>
      </w:r>
      <w:r w:rsidRPr="002452DA">
        <w:rPr>
          <w:rFonts w:ascii="Calibri" w:eastAsia="Century Gothic" w:hAnsi="Calibri" w:cs="Calibri"/>
          <w:i/>
          <w:iCs/>
          <w:sz w:val="24"/>
          <w:szCs w:val="24"/>
        </w:rPr>
        <w:t xml:space="preserve">“Bureau of </w:t>
      </w:r>
      <w:proofErr w:type="spellStart"/>
      <w:r w:rsidRPr="002452DA">
        <w:rPr>
          <w:rFonts w:ascii="Calibri" w:eastAsia="Century Gothic" w:hAnsi="Calibri" w:cs="Calibri"/>
          <w:i/>
          <w:iCs/>
          <w:sz w:val="24"/>
          <w:szCs w:val="24"/>
        </w:rPr>
        <w:t>Economic</w:t>
      </w:r>
      <w:proofErr w:type="spellEnd"/>
      <w:r w:rsidRPr="002452DA">
        <w:rPr>
          <w:rFonts w:ascii="Calibri" w:eastAsia="Century Gothic" w:hAnsi="Calibri" w:cs="Calibri"/>
          <w:i/>
          <w:iCs/>
          <w:sz w:val="24"/>
          <w:szCs w:val="24"/>
        </w:rPr>
        <w:t xml:space="preserve"> </w:t>
      </w:r>
      <w:proofErr w:type="spellStart"/>
      <w:r w:rsidRPr="002452DA">
        <w:rPr>
          <w:rFonts w:ascii="Calibri" w:eastAsia="Century Gothic" w:hAnsi="Calibri" w:cs="Calibri"/>
          <w:i/>
          <w:iCs/>
          <w:sz w:val="24"/>
          <w:szCs w:val="24"/>
        </w:rPr>
        <w:t>Analysis</w:t>
      </w:r>
      <w:proofErr w:type="spellEnd"/>
      <w:r w:rsidRPr="002452DA">
        <w:rPr>
          <w:rFonts w:ascii="Calibri" w:eastAsia="Century Gothic" w:hAnsi="Calibri" w:cs="Calibri"/>
          <w:i/>
          <w:iCs/>
          <w:sz w:val="24"/>
          <w:szCs w:val="24"/>
        </w:rPr>
        <w:t>”</w:t>
      </w:r>
      <w:r w:rsidRPr="002452DA">
        <w:rPr>
          <w:rFonts w:ascii="Calibri" w:eastAsia="Century Gothic" w:hAnsi="Calibri" w:cs="Calibri"/>
          <w:sz w:val="24"/>
          <w:szCs w:val="24"/>
        </w:rPr>
        <w:t xml:space="preserve"> (BEA) ha ampliado los componentes que incluye en su medición de economía digital, para incluir, por ejemplo, los servicios de cómputo en la nube; y ha desarrollado nuevas metodologías utilizando la citada guía de la OCDE.</w:t>
      </w:r>
      <w:r w:rsidRPr="002452DA">
        <w:rPr>
          <w:rFonts w:ascii="Calibri" w:eastAsia="Century Gothic" w:hAnsi="Calibri" w:cs="Calibri"/>
          <w:sz w:val="24"/>
          <w:szCs w:val="24"/>
          <w:vertAlign w:val="superscript"/>
        </w:rPr>
        <w:footnoteReference w:id="19"/>
      </w:r>
      <w:r w:rsidRPr="002452DA">
        <w:rPr>
          <w:rFonts w:ascii="Calibri" w:eastAsia="Century Gothic" w:hAnsi="Calibri" w:cs="Calibri"/>
          <w:sz w:val="24"/>
          <w:szCs w:val="24"/>
        </w:rPr>
        <w:t xml:space="preserve"> </w:t>
      </w:r>
    </w:p>
    <w:p w14:paraId="5AF11E85" w14:textId="42CE2746" w:rsidR="00107DF7" w:rsidRPr="002452DA" w:rsidRDefault="00697B9A" w:rsidP="0022659D">
      <w:pPr>
        <w:numPr>
          <w:ilvl w:val="0"/>
          <w:numId w:val="7"/>
        </w:numPr>
        <w:tabs>
          <w:tab w:val="left" w:pos="9072"/>
          <w:tab w:val="left" w:pos="9356"/>
        </w:tabs>
        <w:spacing w:after="200"/>
        <w:ind w:left="1287" w:right="427"/>
        <w:jc w:val="both"/>
        <w:rPr>
          <w:rFonts w:ascii="Calibri" w:eastAsia="Century Gothic" w:hAnsi="Calibri" w:cs="Calibri"/>
          <w:sz w:val="24"/>
          <w:szCs w:val="24"/>
        </w:rPr>
      </w:pPr>
      <w:bookmarkStart w:id="3" w:name="_Hlk61455352"/>
      <w:r w:rsidRPr="002452DA">
        <w:rPr>
          <w:rFonts w:ascii="Calibri" w:eastAsia="Century Gothic" w:hAnsi="Calibri" w:cs="Calibri"/>
          <w:sz w:val="24"/>
          <w:szCs w:val="24"/>
        </w:rPr>
        <w:t xml:space="preserve">En la Unión Europea, la Comisión Europea emplea un “Índice de Economía y Sociedad Digitales (DESI, </w:t>
      </w:r>
      <w:hyperlink r:id="rId11" w:history="1">
        <w:r w:rsidR="00F54A6E" w:rsidRPr="002452DA">
          <w:rPr>
            <w:rStyle w:val="Hipervnculo"/>
            <w:rFonts w:ascii="Calibri" w:eastAsia="Times New Roman" w:hAnsi="Calibri" w:cs="Calibri"/>
            <w:color w:val="auto"/>
            <w:sz w:val="24"/>
            <w:szCs w:val="24"/>
          </w:rPr>
          <w:t>https://ec.europa.eu/digital-single-market/en/digital-economy-and-society-index-desi</w:t>
        </w:r>
      </w:hyperlink>
      <w:r w:rsidR="00F54A6E" w:rsidRPr="002452DA">
        <w:rPr>
          <w:rFonts w:ascii="Calibri" w:eastAsia="Times New Roman" w:hAnsi="Calibri" w:cs="Calibri"/>
          <w:sz w:val="24"/>
          <w:szCs w:val="24"/>
        </w:rPr>
        <w:t xml:space="preserve">; la metodología utilizada está descrita en </w:t>
      </w:r>
      <w:hyperlink r:id="rId12" w:history="1">
        <w:r w:rsidR="00F54A6E" w:rsidRPr="002452DA">
          <w:rPr>
            <w:rFonts w:ascii="Calibri" w:eastAsia="Times New Roman" w:hAnsi="Calibri" w:cs="Calibri"/>
            <w:sz w:val="24"/>
            <w:szCs w:val="24"/>
            <w:u w:val="single"/>
          </w:rPr>
          <w:t>http://ec.europa.eu/newsroom/dae/document.cfm?doc_id=67082</w:t>
        </w:r>
      </w:hyperlink>
      <w:r w:rsidRPr="002452DA">
        <w:rPr>
          <w:rFonts w:ascii="Calibri" w:eastAsia="Century Gothic" w:hAnsi="Calibri" w:cs="Calibri"/>
          <w:sz w:val="24"/>
          <w:szCs w:val="24"/>
        </w:rPr>
        <w:t xml:space="preserve">)”. El DESI es un índice compuesto publicado anualmente desde 2014, que mide el progreso realizado por los Estados miembro hacia una economía y sociedad digitales, con base en un amplio conjunto de indicadores relevantes. El DESI se compone de cinco áreas de políticas principales, que agrupan 37 indicadores. Las cinco áreas de políticas principales son (i) conectividad, (ii) capital humano, (iii) uso de </w:t>
      </w:r>
      <w:r w:rsidRPr="002452DA">
        <w:rPr>
          <w:rFonts w:ascii="Calibri" w:eastAsia="Century Gothic" w:hAnsi="Calibri" w:cs="Calibri"/>
          <w:sz w:val="24"/>
          <w:szCs w:val="24"/>
        </w:rPr>
        <w:lastRenderedPageBreak/>
        <w:t>Internet, (iv) integración de tecnología digital/digitalización empresarial y (v) servicios públicos digitales.</w:t>
      </w:r>
      <w:r w:rsidRPr="002452DA">
        <w:rPr>
          <w:rFonts w:ascii="Calibri" w:eastAsia="Century Gothic" w:hAnsi="Calibri" w:cs="Calibri"/>
          <w:sz w:val="24"/>
          <w:szCs w:val="24"/>
          <w:vertAlign w:val="superscript"/>
        </w:rPr>
        <w:footnoteReference w:id="20"/>
      </w:r>
      <w:bookmarkEnd w:id="3"/>
      <w:r w:rsidRPr="002452DA">
        <w:rPr>
          <w:rFonts w:ascii="Calibri" w:eastAsia="Century Gothic" w:hAnsi="Calibri" w:cs="Calibri"/>
          <w:sz w:val="24"/>
          <w:szCs w:val="24"/>
        </w:rPr>
        <w:t xml:space="preserve"> </w:t>
      </w:r>
      <w:r w:rsidR="00107DF7" w:rsidRPr="002452DA">
        <w:rPr>
          <w:rFonts w:ascii="Calibri" w:eastAsia="Century Gothic" w:hAnsi="Calibri" w:cs="Calibri"/>
          <w:sz w:val="24"/>
          <w:szCs w:val="24"/>
        </w:rPr>
        <w:t xml:space="preserve"> </w:t>
      </w:r>
    </w:p>
    <w:p w14:paraId="5D791D27" w14:textId="77777777" w:rsidR="00985B33" w:rsidRPr="002452DA" w:rsidRDefault="00985B33" w:rsidP="00560F0A">
      <w:pPr>
        <w:pStyle w:val="Prrafodelista"/>
        <w:numPr>
          <w:ilvl w:val="0"/>
          <w:numId w:val="21"/>
        </w:numPr>
        <w:spacing w:after="160"/>
        <w:ind w:right="425"/>
        <w:jc w:val="both"/>
        <w:rPr>
          <w:rFonts w:ascii="Calibri" w:eastAsia="Times New Roman" w:hAnsi="Calibri" w:cs="Calibri"/>
          <w:sz w:val="24"/>
          <w:szCs w:val="24"/>
        </w:rPr>
      </w:pPr>
      <w:r w:rsidRPr="002452DA">
        <w:rPr>
          <w:rFonts w:ascii="Calibri" w:eastAsia="Times New Roman" w:hAnsi="Calibri" w:cs="Calibri"/>
          <w:sz w:val="24"/>
          <w:szCs w:val="24"/>
        </w:rPr>
        <w:t xml:space="preserve">De acuerdo con </w:t>
      </w:r>
      <w:proofErr w:type="spellStart"/>
      <w:r w:rsidRPr="002452DA">
        <w:rPr>
          <w:rFonts w:ascii="Calibri" w:eastAsia="Times New Roman" w:hAnsi="Calibri" w:cs="Calibri"/>
          <w:sz w:val="24"/>
          <w:szCs w:val="24"/>
        </w:rPr>
        <w:t>Moroz</w:t>
      </w:r>
      <w:proofErr w:type="spellEnd"/>
      <w:r w:rsidRPr="002452DA">
        <w:rPr>
          <w:rFonts w:ascii="Calibri" w:eastAsia="Times New Roman" w:hAnsi="Calibri" w:cs="Calibri"/>
          <w:sz w:val="24"/>
          <w:szCs w:val="24"/>
        </w:rPr>
        <w:t xml:space="preserve"> (2017), los índices para la medición de la brecha digital que se han desarrollado abarcan una variedad de </w:t>
      </w:r>
      <w:r w:rsidRPr="002452DA">
        <w:rPr>
          <w:rFonts w:ascii="Calibri" w:eastAsia="Times New Roman" w:hAnsi="Calibri" w:cs="Calibri"/>
          <w:bCs/>
          <w:sz w:val="24"/>
          <w:szCs w:val="24"/>
        </w:rPr>
        <w:t>indicadores</w:t>
      </w:r>
      <w:r w:rsidRPr="002452DA">
        <w:rPr>
          <w:rFonts w:ascii="Calibri" w:eastAsia="Times New Roman" w:hAnsi="Calibri" w:cs="Calibri"/>
          <w:sz w:val="24"/>
          <w:szCs w:val="24"/>
        </w:rPr>
        <w:t xml:space="preserve">. La siguiente tabla, tomada de dicho autor, muestra estos índices. </w:t>
      </w:r>
    </w:p>
    <w:p w14:paraId="64A8FEEA" w14:textId="77777777" w:rsidR="00985B33" w:rsidRPr="002452DA" w:rsidRDefault="00985B33" w:rsidP="00381A20">
      <w:pPr>
        <w:shd w:val="clear" w:color="auto" w:fill="FFFFFF"/>
        <w:ind w:left="360"/>
        <w:jc w:val="center"/>
        <w:rPr>
          <w:rFonts w:ascii="Calibri" w:eastAsia="Times New Roman" w:hAnsi="Calibri" w:cs="Calibri"/>
          <w:sz w:val="24"/>
          <w:szCs w:val="24"/>
        </w:rPr>
      </w:pPr>
      <w:r w:rsidRPr="002452DA">
        <w:rPr>
          <w:rFonts w:ascii="Calibri" w:eastAsia="Times New Roman" w:hAnsi="Calibri" w:cs="Calibri"/>
          <w:noProof/>
          <w:sz w:val="24"/>
          <w:szCs w:val="24"/>
        </w:rPr>
        <w:drawing>
          <wp:inline distT="0" distB="0" distL="0" distR="0" wp14:anchorId="155F417B" wp14:editId="57A67B35">
            <wp:extent cx="4178629" cy="3200400"/>
            <wp:effectExtent l="0" t="0" r="0" b="0"/>
            <wp:docPr id="2"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186153" cy="3206162"/>
                    </a:xfrm>
                    <a:prstGeom prst="rect">
                      <a:avLst/>
                    </a:prstGeom>
                  </pic:spPr>
                </pic:pic>
              </a:graphicData>
            </a:graphic>
          </wp:inline>
        </w:drawing>
      </w:r>
    </w:p>
    <w:p w14:paraId="42484275" w14:textId="77777777" w:rsidR="00985B33" w:rsidRPr="002452DA" w:rsidRDefault="00985B33" w:rsidP="00985B33">
      <w:pPr>
        <w:shd w:val="clear" w:color="auto" w:fill="FFFFFF"/>
        <w:ind w:left="360"/>
        <w:jc w:val="both"/>
        <w:rPr>
          <w:rFonts w:ascii="Calibri" w:eastAsia="Times New Roman" w:hAnsi="Calibri" w:cs="Calibri"/>
          <w:sz w:val="24"/>
          <w:szCs w:val="24"/>
        </w:rPr>
      </w:pPr>
    </w:p>
    <w:p w14:paraId="7DA8577C" w14:textId="63E3975F" w:rsidR="00985B33" w:rsidRPr="002452DA" w:rsidRDefault="00985B33" w:rsidP="00560F0A">
      <w:pPr>
        <w:pStyle w:val="Prrafodelista"/>
        <w:numPr>
          <w:ilvl w:val="0"/>
          <w:numId w:val="21"/>
        </w:numPr>
        <w:spacing w:after="160"/>
        <w:ind w:right="425"/>
        <w:jc w:val="both"/>
        <w:rPr>
          <w:rFonts w:ascii="Calibri" w:eastAsia="Times New Roman" w:hAnsi="Calibri" w:cs="Calibri"/>
          <w:sz w:val="24"/>
          <w:szCs w:val="24"/>
        </w:rPr>
      </w:pPr>
      <w:r w:rsidRPr="002452DA">
        <w:rPr>
          <w:rFonts w:ascii="Calibri" w:eastAsia="Times New Roman" w:hAnsi="Calibri" w:cs="Calibri"/>
          <w:sz w:val="24"/>
          <w:szCs w:val="24"/>
        </w:rPr>
        <w:t xml:space="preserve">En particular destaca el DESI </w:t>
      </w:r>
      <w:r w:rsidR="00697B9A" w:rsidRPr="002452DA">
        <w:rPr>
          <w:rFonts w:ascii="Calibri" w:eastAsia="Times New Roman" w:hAnsi="Calibri" w:cs="Calibri"/>
          <w:sz w:val="24"/>
          <w:szCs w:val="24"/>
        </w:rPr>
        <w:t>porque, como antes se ha mencionado</w:t>
      </w:r>
      <w:r w:rsidR="00863BC2" w:rsidRPr="002452DA">
        <w:rPr>
          <w:rFonts w:ascii="Calibri" w:eastAsia="Times New Roman" w:hAnsi="Calibri" w:cs="Calibri"/>
          <w:sz w:val="24"/>
          <w:szCs w:val="24"/>
        </w:rPr>
        <w:t>,</w:t>
      </w:r>
      <w:r w:rsidR="00697B9A" w:rsidRPr="002452DA">
        <w:rPr>
          <w:rFonts w:ascii="Calibri" w:eastAsia="Times New Roman" w:hAnsi="Calibri" w:cs="Calibri"/>
          <w:sz w:val="24"/>
          <w:szCs w:val="24"/>
        </w:rPr>
        <w:t xml:space="preserve"> </w:t>
      </w:r>
      <w:r w:rsidR="00863BC2" w:rsidRPr="002452DA">
        <w:rPr>
          <w:rFonts w:ascii="Calibri" w:eastAsia="Times New Roman" w:hAnsi="Calibri" w:cs="Calibri"/>
          <w:sz w:val="24"/>
          <w:szCs w:val="24"/>
        </w:rPr>
        <w:t>aborda</w:t>
      </w:r>
      <w:r w:rsidR="00697B9A" w:rsidRPr="002452DA">
        <w:rPr>
          <w:rFonts w:ascii="Calibri" w:eastAsia="Times New Roman" w:hAnsi="Calibri" w:cs="Calibri"/>
          <w:sz w:val="24"/>
          <w:szCs w:val="24"/>
        </w:rPr>
        <w:t xml:space="preserve"> </w:t>
      </w:r>
      <w:r w:rsidRPr="002452DA">
        <w:rPr>
          <w:rFonts w:ascii="Calibri" w:eastAsia="Times New Roman" w:hAnsi="Calibri" w:cs="Calibri"/>
          <w:sz w:val="24"/>
          <w:szCs w:val="24"/>
        </w:rPr>
        <w:t>cinco áreas principales de interés para la economía y la sociedad digitales</w:t>
      </w:r>
      <w:r w:rsidR="00A22850" w:rsidRPr="002452DA">
        <w:rPr>
          <w:rFonts w:ascii="Calibri" w:eastAsia="Times New Roman" w:hAnsi="Calibri" w:cs="Calibri"/>
          <w:sz w:val="24"/>
          <w:szCs w:val="24"/>
        </w:rPr>
        <w:t>.</w:t>
      </w:r>
      <w:r w:rsidR="009D590B" w:rsidRPr="002452DA">
        <w:rPr>
          <w:rFonts w:ascii="Calibri" w:eastAsia="Century Gothic" w:hAnsi="Calibri" w:cs="Calibri"/>
          <w:sz w:val="24"/>
          <w:szCs w:val="24"/>
        </w:rPr>
        <w:t xml:space="preserve"> </w:t>
      </w:r>
      <w:r w:rsidRPr="002452DA">
        <w:rPr>
          <w:rFonts w:ascii="Calibri" w:eastAsia="Times New Roman" w:hAnsi="Calibri" w:cs="Calibri"/>
          <w:sz w:val="24"/>
          <w:szCs w:val="24"/>
        </w:rPr>
        <w:t xml:space="preserve">No se trata de áreas aisladas que contribuyan por separado al desarrollo digital, sino de áreas interconectadas. </w:t>
      </w:r>
      <w:r w:rsidR="00381A20" w:rsidRPr="002452DA">
        <w:rPr>
          <w:rFonts w:ascii="Calibri" w:eastAsia="Times New Roman" w:hAnsi="Calibri" w:cs="Calibri"/>
          <w:sz w:val="24"/>
          <w:szCs w:val="24"/>
        </w:rPr>
        <w:t>Por ejemplo, e</w:t>
      </w:r>
      <w:r w:rsidRPr="002452DA">
        <w:rPr>
          <w:rFonts w:ascii="Calibri" w:eastAsia="Times New Roman" w:hAnsi="Calibri" w:cs="Calibri"/>
          <w:sz w:val="24"/>
          <w:szCs w:val="24"/>
        </w:rPr>
        <w:t>l estudio publicado en 2018 indica que en comparación México tiene un DESI-16 de 43.1 y el mayor DESI-16 publicado fue Corea del Sur con 75.2, los mejores países europeos con 74 y EEUU aparece con 66.7.</w:t>
      </w:r>
    </w:p>
    <w:p w14:paraId="3E313293" w14:textId="77777777" w:rsidR="00985B33" w:rsidRPr="002452DA" w:rsidRDefault="00985B33" w:rsidP="00985B33">
      <w:pPr>
        <w:pStyle w:val="Prrafodelista"/>
        <w:shd w:val="clear" w:color="auto" w:fill="FFFFFF"/>
        <w:spacing w:before="100" w:beforeAutospacing="1" w:afterAutospacing="1"/>
        <w:ind w:left="1080"/>
        <w:jc w:val="both"/>
        <w:rPr>
          <w:rFonts w:ascii="Calibri" w:eastAsia="Times New Roman" w:hAnsi="Calibri" w:cs="Calibri"/>
          <w:sz w:val="24"/>
          <w:szCs w:val="24"/>
        </w:rPr>
      </w:pPr>
    </w:p>
    <w:p w14:paraId="53E31060" w14:textId="768A2876" w:rsidR="00251808" w:rsidRPr="002452DA" w:rsidRDefault="00985B33" w:rsidP="00560F0A">
      <w:pPr>
        <w:pStyle w:val="Prrafodelista"/>
        <w:numPr>
          <w:ilvl w:val="0"/>
          <w:numId w:val="21"/>
        </w:numPr>
        <w:spacing w:after="160"/>
        <w:ind w:right="425"/>
        <w:jc w:val="both"/>
        <w:rPr>
          <w:rFonts w:ascii="Calibri" w:eastAsia="Times New Roman" w:hAnsi="Calibri" w:cs="Calibri"/>
          <w:sz w:val="24"/>
          <w:szCs w:val="24"/>
        </w:rPr>
      </w:pPr>
      <w:r w:rsidRPr="002452DA">
        <w:rPr>
          <w:rFonts w:ascii="Calibri" w:eastAsia="Times New Roman" w:hAnsi="Calibri" w:cs="Calibri"/>
          <w:sz w:val="24"/>
          <w:szCs w:val="24"/>
        </w:rPr>
        <w:t xml:space="preserve">Dado que una gran mayoría de los indicadores dependen de diversos estudios, es posible que en la construcción del DESI-16 para México se hayan desestimado las fuentes de información actualizadas. Por lo tanto, se recomendaría realizar una estimación del DESI-20 para México </w:t>
      </w:r>
      <w:r w:rsidR="00251808" w:rsidRPr="002452DA">
        <w:rPr>
          <w:rFonts w:ascii="Calibri" w:eastAsia="Times New Roman" w:hAnsi="Calibri" w:cs="Calibri"/>
          <w:sz w:val="24"/>
          <w:szCs w:val="24"/>
        </w:rPr>
        <w:t xml:space="preserve">a nivel nacional </w:t>
      </w:r>
      <w:r w:rsidRPr="002452DA">
        <w:rPr>
          <w:rFonts w:ascii="Calibri" w:eastAsia="Times New Roman" w:hAnsi="Calibri" w:cs="Calibri"/>
          <w:sz w:val="24"/>
          <w:szCs w:val="24"/>
        </w:rPr>
        <w:t>y publicar su comparación con el mismo índice como es publicado por la Comisión Europea.</w:t>
      </w:r>
      <w:r w:rsidR="00251808" w:rsidRPr="002452DA">
        <w:rPr>
          <w:rFonts w:ascii="Calibri" w:eastAsia="Times New Roman" w:hAnsi="Calibri" w:cs="Calibri"/>
          <w:sz w:val="24"/>
          <w:szCs w:val="24"/>
        </w:rPr>
        <w:t xml:space="preserve"> También podrían desarrollarse indicadores a nivel regional o de las entidades o municipios para publicación y seguimiento de desempeño de manera periódica.</w:t>
      </w:r>
    </w:p>
    <w:p w14:paraId="135C3828" w14:textId="78A7ED8E" w:rsidR="00251808" w:rsidRPr="002452DA" w:rsidRDefault="00251808" w:rsidP="00DE3692">
      <w:pPr>
        <w:pStyle w:val="Prrafodelista"/>
        <w:spacing w:after="160"/>
        <w:ind w:left="927" w:right="424"/>
        <w:jc w:val="both"/>
        <w:rPr>
          <w:rFonts w:ascii="Calibri" w:eastAsia="Times New Roman" w:hAnsi="Calibri" w:cs="Calibri"/>
          <w:sz w:val="24"/>
          <w:szCs w:val="24"/>
        </w:rPr>
      </w:pPr>
    </w:p>
    <w:p w14:paraId="133A5DDE" w14:textId="4F60206A" w:rsidR="00F03910" w:rsidRPr="002452DA" w:rsidRDefault="00985B33" w:rsidP="00560F0A">
      <w:pPr>
        <w:pStyle w:val="Prrafodelista"/>
        <w:numPr>
          <w:ilvl w:val="0"/>
          <w:numId w:val="21"/>
        </w:numPr>
        <w:spacing w:after="160"/>
        <w:ind w:right="425"/>
        <w:jc w:val="both"/>
        <w:rPr>
          <w:rFonts w:ascii="Calibri" w:eastAsia="Times New Roman" w:hAnsi="Calibri" w:cs="Calibri"/>
          <w:bCs/>
          <w:sz w:val="24"/>
          <w:szCs w:val="24"/>
        </w:rPr>
      </w:pPr>
      <w:r w:rsidRPr="002452DA">
        <w:rPr>
          <w:rFonts w:ascii="Calibri" w:eastAsia="Times New Roman" w:hAnsi="Calibri" w:cs="Calibri"/>
          <w:bCs/>
          <w:sz w:val="24"/>
          <w:szCs w:val="24"/>
        </w:rPr>
        <w:t xml:space="preserve">Cabe agregar que, </w:t>
      </w:r>
      <w:r w:rsidRPr="002452DA">
        <w:rPr>
          <w:rFonts w:ascii="Calibri" w:eastAsia="Times New Roman" w:hAnsi="Calibri" w:cs="Calibri"/>
          <w:b/>
          <w:bCs/>
          <w:sz w:val="24"/>
          <w:szCs w:val="24"/>
        </w:rPr>
        <w:t xml:space="preserve">a pesar de la existencia de indicadores </w:t>
      </w:r>
      <w:r w:rsidR="00F54A6E" w:rsidRPr="002452DA">
        <w:rPr>
          <w:rFonts w:ascii="Calibri" w:eastAsia="Times New Roman" w:hAnsi="Calibri" w:cs="Calibri"/>
          <w:b/>
          <w:bCs/>
          <w:sz w:val="24"/>
          <w:szCs w:val="24"/>
        </w:rPr>
        <w:t xml:space="preserve">sobre la economía digital </w:t>
      </w:r>
      <w:r w:rsidRPr="002452DA">
        <w:rPr>
          <w:rFonts w:ascii="Calibri" w:eastAsia="Times New Roman" w:hAnsi="Calibri" w:cs="Calibri"/>
          <w:b/>
          <w:bCs/>
          <w:sz w:val="24"/>
          <w:szCs w:val="24"/>
        </w:rPr>
        <w:t xml:space="preserve">como los arriba comentados, la </w:t>
      </w:r>
      <w:r w:rsidR="00F03910" w:rsidRPr="002452DA">
        <w:rPr>
          <w:rFonts w:ascii="Calibri" w:eastAsia="Times New Roman" w:hAnsi="Calibri" w:cs="Calibri"/>
          <w:b/>
          <w:bCs/>
          <w:sz w:val="24"/>
          <w:szCs w:val="24"/>
        </w:rPr>
        <w:t xml:space="preserve">brecha digital carece </w:t>
      </w:r>
      <w:r w:rsidR="00381A20" w:rsidRPr="002452DA">
        <w:rPr>
          <w:rFonts w:ascii="Calibri" w:eastAsia="Times New Roman" w:hAnsi="Calibri" w:cs="Calibri"/>
          <w:b/>
          <w:bCs/>
          <w:sz w:val="24"/>
          <w:szCs w:val="24"/>
        </w:rPr>
        <w:t xml:space="preserve">aún más </w:t>
      </w:r>
      <w:r w:rsidR="00F03910" w:rsidRPr="002452DA">
        <w:rPr>
          <w:rFonts w:ascii="Calibri" w:eastAsia="Times New Roman" w:hAnsi="Calibri" w:cs="Calibri"/>
          <w:b/>
          <w:bCs/>
          <w:sz w:val="24"/>
          <w:szCs w:val="24"/>
        </w:rPr>
        <w:t xml:space="preserve">de una definición </w:t>
      </w:r>
      <w:r w:rsidR="00F03910" w:rsidRPr="002452DA">
        <w:rPr>
          <w:rFonts w:ascii="Calibri" w:eastAsia="Times New Roman" w:hAnsi="Calibri" w:cs="Calibri"/>
          <w:b/>
          <w:bCs/>
          <w:sz w:val="24"/>
          <w:szCs w:val="24"/>
        </w:rPr>
        <w:lastRenderedPageBreak/>
        <w:t>universalmente aceptada y esto ha generado una gran variedad de indicadores</w:t>
      </w:r>
      <w:r w:rsidR="00F03910" w:rsidRPr="002452DA">
        <w:rPr>
          <w:rFonts w:ascii="Calibri" w:eastAsia="Times New Roman" w:hAnsi="Calibri" w:cs="Calibri"/>
          <w:bCs/>
          <w:sz w:val="24"/>
          <w:szCs w:val="24"/>
        </w:rPr>
        <w:t>. En una visión sistémica, la brecha digital resulta de tres factores principales: a) la tecnología por sí misma, b) el acceso a la tecnología por razones económicas, sociales</w:t>
      </w:r>
      <w:r w:rsidR="009E2E06" w:rsidRPr="002452DA">
        <w:rPr>
          <w:rFonts w:ascii="Calibri" w:eastAsia="Times New Roman" w:hAnsi="Calibri" w:cs="Calibri"/>
          <w:bCs/>
          <w:sz w:val="24"/>
          <w:szCs w:val="24"/>
        </w:rPr>
        <w:t>, políticas</w:t>
      </w:r>
      <w:r w:rsidR="00F03910" w:rsidRPr="002452DA">
        <w:rPr>
          <w:rFonts w:ascii="Calibri" w:eastAsia="Times New Roman" w:hAnsi="Calibri" w:cs="Calibri"/>
          <w:bCs/>
          <w:sz w:val="24"/>
          <w:szCs w:val="24"/>
        </w:rPr>
        <w:t xml:space="preserve"> y técnicas, c) la usabilidad de la tecnología por razones culturales, de diseño o tecnológicas. Un primer factor medible es la disponibilidad tecnológica, sea por su estado de desarrollo o por su existencia en un mercado. Cuando una tecnología ya está disponible en un mercado y existe la infraestructura para que pueda operarse con esta tecnología, el acceso</w:t>
      </w:r>
      <w:r w:rsidR="00F03910" w:rsidRPr="002452DA">
        <w:rPr>
          <w:rFonts w:ascii="Calibri" w:eastAsia="Times New Roman" w:hAnsi="Calibri" w:cs="Calibri"/>
          <w:bCs/>
          <w:sz w:val="24"/>
          <w:szCs w:val="24"/>
          <w:vertAlign w:val="superscript"/>
        </w:rPr>
        <w:footnoteReference w:id="21"/>
      </w:r>
      <w:r w:rsidR="00F03910" w:rsidRPr="002452DA">
        <w:rPr>
          <w:rFonts w:ascii="Calibri" w:eastAsia="Times New Roman" w:hAnsi="Calibri" w:cs="Calibri"/>
          <w:bCs/>
          <w:sz w:val="24"/>
          <w:szCs w:val="24"/>
        </w:rPr>
        <w:t xml:space="preserve"> y la usabilidad</w:t>
      </w:r>
      <w:r w:rsidR="00F03910" w:rsidRPr="002452DA">
        <w:rPr>
          <w:rFonts w:ascii="Calibri" w:eastAsia="Times New Roman" w:hAnsi="Calibri" w:cs="Calibri"/>
          <w:bCs/>
          <w:sz w:val="24"/>
          <w:szCs w:val="24"/>
          <w:vertAlign w:val="superscript"/>
        </w:rPr>
        <w:footnoteReference w:id="22"/>
      </w:r>
      <w:r w:rsidR="00F03910" w:rsidRPr="002452DA">
        <w:rPr>
          <w:rFonts w:ascii="Calibri" w:eastAsia="Times New Roman" w:hAnsi="Calibri" w:cs="Calibri"/>
          <w:bCs/>
          <w:sz w:val="24"/>
          <w:szCs w:val="24"/>
        </w:rPr>
        <w:t xml:space="preserve"> son factores adicionales que afectan la brecha digital. </w:t>
      </w:r>
    </w:p>
    <w:p w14:paraId="63B41065" w14:textId="77777777" w:rsidR="0057064E" w:rsidRPr="002452DA" w:rsidRDefault="0057064E" w:rsidP="003344F0">
      <w:pPr>
        <w:pStyle w:val="Prrafodelista"/>
        <w:shd w:val="clear" w:color="auto" w:fill="FFFFFF"/>
        <w:spacing w:before="100" w:beforeAutospacing="1" w:afterAutospacing="1"/>
        <w:ind w:left="1080"/>
        <w:jc w:val="both"/>
        <w:rPr>
          <w:rFonts w:ascii="Calibri" w:eastAsia="Times New Roman" w:hAnsi="Calibri" w:cs="Calibri"/>
          <w:bCs/>
          <w:sz w:val="24"/>
          <w:szCs w:val="24"/>
        </w:rPr>
      </w:pPr>
    </w:p>
    <w:p w14:paraId="0DE5D394" w14:textId="6DAC7086" w:rsidR="00F03910" w:rsidRPr="002452DA" w:rsidRDefault="00F03910" w:rsidP="00560F0A">
      <w:pPr>
        <w:pStyle w:val="Prrafodelista"/>
        <w:numPr>
          <w:ilvl w:val="0"/>
          <w:numId w:val="21"/>
        </w:numPr>
        <w:spacing w:after="160"/>
        <w:ind w:right="425"/>
        <w:jc w:val="both"/>
        <w:rPr>
          <w:rFonts w:ascii="Calibri" w:eastAsia="Times New Roman" w:hAnsi="Calibri" w:cs="Calibri"/>
          <w:bCs/>
          <w:sz w:val="24"/>
          <w:szCs w:val="24"/>
        </w:rPr>
      </w:pPr>
      <w:r w:rsidRPr="002452DA">
        <w:rPr>
          <w:rFonts w:ascii="Calibri" w:eastAsia="Times New Roman" w:hAnsi="Calibri" w:cs="Calibri"/>
          <w:bCs/>
          <w:sz w:val="24"/>
          <w:szCs w:val="24"/>
        </w:rPr>
        <w:t xml:space="preserve">Por ende, este Consejo Consultivo </w:t>
      </w:r>
      <w:r w:rsidR="00985B33" w:rsidRPr="002452DA">
        <w:rPr>
          <w:rFonts w:ascii="Calibri" w:eastAsia="Times New Roman" w:hAnsi="Calibri" w:cs="Calibri"/>
          <w:bCs/>
          <w:sz w:val="24"/>
          <w:szCs w:val="24"/>
        </w:rPr>
        <w:t xml:space="preserve">también </w:t>
      </w:r>
      <w:r w:rsidRPr="002452DA">
        <w:rPr>
          <w:rFonts w:ascii="Calibri" w:eastAsia="Times New Roman" w:hAnsi="Calibri" w:cs="Calibri"/>
          <w:bCs/>
          <w:sz w:val="24"/>
          <w:szCs w:val="24"/>
        </w:rPr>
        <w:t xml:space="preserve">recomienda que los indicadores de la brecha digital </w:t>
      </w:r>
      <w:r w:rsidR="00985B33" w:rsidRPr="002452DA">
        <w:rPr>
          <w:rFonts w:ascii="Calibri" w:eastAsia="Times New Roman" w:hAnsi="Calibri" w:cs="Calibri"/>
          <w:bCs/>
          <w:sz w:val="24"/>
          <w:szCs w:val="24"/>
        </w:rPr>
        <w:t xml:space="preserve">que desarrolle el IFT en su caso </w:t>
      </w:r>
      <w:r w:rsidRPr="002452DA">
        <w:rPr>
          <w:rFonts w:ascii="Calibri" w:eastAsia="Times New Roman" w:hAnsi="Calibri" w:cs="Calibri"/>
          <w:bCs/>
          <w:sz w:val="24"/>
          <w:szCs w:val="24"/>
        </w:rPr>
        <w:t>consideren sus tres dimensiones: la tecnológica, la cultural y la económica. Algunos indicadores que permiten construir un índice son:</w:t>
      </w:r>
    </w:p>
    <w:p w14:paraId="44F282EC" w14:textId="77777777" w:rsidR="00F03910" w:rsidRPr="002452DA" w:rsidRDefault="00F03910" w:rsidP="008972A1">
      <w:pPr>
        <w:shd w:val="clear" w:color="auto" w:fill="FFFFFF"/>
        <w:spacing w:afterAutospacing="1"/>
        <w:ind w:left="1080" w:firstLine="414"/>
        <w:jc w:val="both"/>
        <w:rPr>
          <w:rFonts w:ascii="Calibri" w:eastAsia="Times New Roman" w:hAnsi="Calibri" w:cs="Calibri"/>
          <w:bCs/>
          <w:sz w:val="24"/>
          <w:szCs w:val="24"/>
        </w:rPr>
      </w:pPr>
      <w:r w:rsidRPr="002452DA">
        <w:rPr>
          <w:rFonts w:ascii="Calibri" w:eastAsia="Times New Roman" w:hAnsi="Calibri" w:cs="Calibri"/>
          <w:bCs/>
          <w:sz w:val="24"/>
          <w:szCs w:val="24"/>
        </w:rPr>
        <w:t>A. Dimensión tecnológica</w:t>
      </w:r>
    </w:p>
    <w:p w14:paraId="26956D61" w14:textId="22E73B34" w:rsidR="00F03910" w:rsidRPr="002452DA" w:rsidRDefault="00F03910" w:rsidP="00560F0A">
      <w:pPr>
        <w:pStyle w:val="Prrafodelista"/>
        <w:numPr>
          <w:ilvl w:val="0"/>
          <w:numId w:val="22"/>
        </w:numPr>
        <w:shd w:val="clear" w:color="auto" w:fill="FFFFFF"/>
        <w:spacing w:afterAutospacing="1"/>
        <w:jc w:val="both"/>
        <w:rPr>
          <w:rFonts w:ascii="Calibri" w:eastAsia="Times New Roman" w:hAnsi="Calibri" w:cs="Calibri"/>
          <w:bCs/>
          <w:sz w:val="24"/>
          <w:szCs w:val="24"/>
        </w:rPr>
      </w:pPr>
      <w:r w:rsidRPr="002452DA">
        <w:rPr>
          <w:rFonts w:ascii="Calibri" w:eastAsia="Times New Roman" w:hAnsi="Calibri" w:cs="Calibri"/>
          <w:bCs/>
          <w:sz w:val="24"/>
          <w:szCs w:val="24"/>
        </w:rPr>
        <w:t>Infraestructura básica (electricidad, espectro)</w:t>
      </w:r>
    </w:p>
    <w:p w14:paraId="4D91ED51" w14:textId="688824BA" w:rsidR="00F03910" w:rsidRPr="002452DA" w:rsidRDefault="00F03910" w:rsidP="00560F0A">
      <w:pPr>
        <w:pStyle w:val="Prrafodelista"/>
        <w:numPr>
          <w:ilvl w:val="0"/>
          <w:numId w:val="22"/>
        </w:numPr>
        <w:shd w:val="clear" w:color="auto" w:fill="FFFFFF"/>
        <w:spacing w:afterAutospacing="1"/>
        <w:jc w:val="both"/>
        <w:rPr>
          <w:rFonts w:ascii="Calibri" w:eastAsia="Times New Roman" w:hAnsi="Calibri" w:cs="Calibri"/>
          <w:bCs/>
          <w:sz w:val="24"/>
          <w:szCs w:val="24"/>
        </w:rPr>
      </w:pPr>
      <w:r w:rsidRPr="002452DA">
        <w:rPr>
          <w:rFonts w:ascii="Calibri" w:eastAsia="Times New Roman" w:hAnsi="Calibri" w:cs="Calibri"/>
          <w:bCs/>
          <w:sz w:val="24"/>
          <w:szCs w:val="24"/>
        </w:rPr>
        <w:t>Infraestructura digital (redes, velocidad, protocolos)</w:t>
      </w:r>
    </w:p>
    <w:p w14:paraId="724A1669" w14:textId="37C5E4EE" w:rsidR="00F03910" w:rsidRPr="002452DA" w:rsidRDefault="00F03910" w:rsidP="00560F0A">
      <w:pPr>
        <w:pStyle w:val="Prrafodelista"/>
        <w:numPr>
          <w:ilvl w:val="0"/>
          <w:numId w:val="22"/>
        </w:numPr>
        <w:shd w:val="clear" w:color="auto" w:fill="FFFFFF"/>
        <w:spacing w:afterAutospacing="1"/>
        <w:jc w:val="both"/>
        <w:rPr>
          <w:rFonts w:ascii="Calibri" w:eastAsia="Times New Roman" w:hAnsi="Calibri" w:cs="Calibri"/>
          <w:bCs/>
          <w:sz w:val="24"/>
          <w:szCs w:val="24"/>
        </w:rPr>
      </w:pPr>
      <w:r w:rsidRPr="002452DA">
        <w:rPr>
          <w:rFonts w:ascii="Calibri" w:eastAsia="Times New Roman" w:hAnsi="Calibri" w:cs="Calibri"/>
          <w:bCs/>
          <w:sz w:val="24"/>
          <w:szCs w:val="24"/>
        </w:rPr>
        <w:t>Calidad (adecuación al uso)</w:t>
      </w:r>
    </w:p>
    <w:p w14:paraId="1F4AC01E" w14:textId="77777777" w:rsidR="00F03910" w:rsidRPr="002452DA" w:rsidRDefault="00F03910" w:rsidP="008972A1">
      <w:pPr>
        <w:shd w:val="clear" w:color="auto" w:fill="FFFFFF"/>
        <w:spacing w:afterAutospacing="1"/>
        <w:ind w:left="1080" w:firstLine="414"/>
        <w:jc w:val="both"/>
        <w:rPr>
          <w:rFonts w:ascii="Calibri" w:eastAsia="Times New Roman" w:hAnsi="Calibri" w:cs="Calibri"/>
          <w:bCs/>
          <w:sz w:val="24"/>
          <w:szCs w:val="24"/>
        </w:rPr>
      </w:pPr>
      <w:r w:rsidRPr="002452DA">
        <w:rPr>
          <w:rFonts w:ascii="Calibri" w:eastAsia="Times New Roman" w:hAnsi="Calibri" w:cs="Calibri"/>
          <w:bCs/>
          <w:sz w:val="24"/>
          <w:szCs w:val="24"/>
        </w:rPr>
        <w:t>B. Cultural</w:t>
      </w:r>
    </w:p>
    <w:p w14:paraId="11B9100D" w14:textId="21513F5B" w:rsidR="00F03910" w:rsidRPr="002452DA" w:rsidRDefault="002452DA" w:rsidP="00FB33C7">
      <w:pPr>
        <w:pStyle w:val="Prrafodelista"/>
        <w:numPr>
          <w:ilvl w:val="0"/>
          <w:numId w:val="23"/>
        </w:numPr>
        <w:shd w:val="clear" w:color="auto" w:fill="FFFFFF"/>
        <w:spacing w:afterAutospacing="1"/>
        <w:ind w:right="427"/>
        <w:jc w:val="both"/>
        <w:rPr>
          <w:rFonts w:ascii="Calibri" w:eastAsia="Times New Roman" w:hAnsi="Calibri" w:cs="Calibri"/>
          <w:bCs/>
          <w:sz w:val="24"/>
          <w:szCs w:val="24"/>
        </w:rPr>
      </w:pPr>
      <w:r w:rsidRPr="002452DA">
        <w:rPr>
          <w:rFonts w:ascii="Calibri" w:eastAsia="Times New Roman" w:hAnsi="Calibri" w:cs="Calibri"/>
          <w:bCs/>
          <w:sz w:val="24"/>
          <w:szCs w:val="24"/>
        </w:rPr>
        <w:t>Competencia</w:t>
      </w:r>
      <w:r w:rsidR="00F03910" w:rsidRPr="002452DA">
        <w:rPr>
          <w:rFonts w:ascii="Calibri" w:eastAsia="Times New Roman" w:hAnsi="Calibri" w:cs="Calibri"/>
          <w:bCs/>
          <w:sz w:val="24"/>
          <w:szCs w:val="24"/>
        </w:rPr>
        <w:t xml:space="preserve"> del usuario (habilidades, actitudes, aptitudes y conocimiento)</w:t>
      </w:r>
    </w:p>
    <w:p w14:paraId="03A96B56" w14:textId="5DC7458C" w:rsidR="00F03910" w:rsidRPr="002452DA" w:rsidRDefault="00F03910" w:rsidP="00560F0A">
      <w:pPr>
        <w:pStyle w:val="Prrafodelista"/>
        <w:numPr>
          <w:ilvl w:val="0"/>
          <w:numId w:val="23"/>
        </w:numPr>
        <w:shd w:val="clear" w:color="auto" w:fill="FFFFFF"/>
        <w:spacing w:afterAutospacing="1"/>
        <w:jc w:val="both"/>
        <w:rPr>
          <w:rFonts w:ascii="Calibri" w:eastAsia="Times New Roman" w:hAnsi="Calibri" w:cs="Calibri"/>
          <w:bCs/>
          <w:sz w:val="24"/>
          <w:szCs w:val="24"/>
        </w:rPr>
      </w:pPr>
      <w:r w:rsidRPr="002452DA">
        <w:rPr>
          <w:rFonts w:ascii="Calibri" w:eastAsia="Times New Roman" w:hAnsi="Calibri" w:cs="Calibri"/>
          <w:bCs/>
          <w:sz w:val="24"/>
          <w:szCs w:val="24"/>
        </w:rPr>
        <w:t>Interacción equipo - usuario</w:t>
      </w:r>
    </w:p>
    <w:p w14:paraId="158786F4" w14:textId="667E414D" w:rsidR="00F03910" w:rsidRPr="002452DA" w:rsidRDefault="00F03910" w:rsidP="00560F0A">
      <w:pPr>
        <w:pStyle w:val="Prrafodelista"/>
        <w:numPr>
          <w:ilvl w:val="0"/>
          <w:numId w:val="23"/>
        </w:numPr>
        <w:shd w:val="clear" w:color="auto" w:fill="FFFFFF"/>
        <w:spacing w:afterAutospacing="1"/>
        <w:jc w:val="both"/>
        <w:rPr>
          <w:rFonts w:ascii="Calibri" w:eastAsia="Times New Roman" w:hAnsi="Calibri" w:cs="Calibri"/>
          <w:bCs/>
          <w:sz w:val="24"/>
          <w:szCs w:val="24"/>
        </w:rPr>
      </w:pPr>
      <w:r w:rsidRPr="002452DA">
        <w:rPr>
          <w:rFonts w:ascii="Calibri" w:eastAsia="Times New Roman" w:hAnsi="Calibri" w:cs="Calibri"/>
          <w:bCs/>
          <w:sz w:val="24"/>
          <w:szCs w:val="24"/>
        </w:rPr>
        <w:t>Información y conocimiento</w:t>
      </w:r>
    </w:p>
    <w:p w14:paraId="09B86A65" w14:textId="5F70775B" w:rsidR="00BE3D25" w:rsidRPr="00657706" w:rsidRDefault="00F03910" w:rsidP="00BE3D25">
      <w:pPr>
        <w:pStyle w:val="Prrafodelista"/>
        <w:numPr>
          <w:ilvl w:val="0"/>
          <w:numId w:val="23"/>
        </w:numPr>
        <w:shd w:val="clear" w:color="auto" w:fill="FFFFFF"/>
        <w:spacing w:afterAutospacing="1"/>
        <w:jc w:val="both"/>
        <w:rPr>
          <w:rFonts w:ascii="Calibri" w:eastAsia="Times New Roman" w:hAnsi="Calibri" w:cs="Calibri"/>
          <w:bCs/>
          <w:sz w:val="24"/>
          <w:szCs w:val="24"/>
        </w:rPr>
      </w:pPr>
      <w:r w:rsidRPr="002452DA">
        <w:rPr>
          <w:rFonts w:ascii="Calibri" w:eastAsia="Times New Roman" w:hAnsi="Calibri" w:cs="Calibri"/>
          <w:bCs/>
          <w:sz w:val="24"/>
          <w:szCs w:val="24"/>
        </w:rPr>
        <w:t>Contexto</w:t>
      </w:r>
    </w:p>
    <w:p w14:paraId="3EA3F532" w14:textId="28D1E1C2" w:rsidR="00F03910" w:rsidRPr="002452DA" w:rsidRDefault="00F03910" w:rsidP="008972A1">
      <w:pPr>
        <w:shd w:val="clear" w:color="auto" w:fill="FFFFFF"/>
        <w:spacing w:afterAutospacing="1"/>
        <w:ind w:left="1080" w:firstLine="414"/>
        <w:jc w:val="both"/>
        <w:rPr>
          <w:rFonts w:ascii="Calibri" w:eastAsia="Times New Roman" w:hAnsi="Calibri" w:cs="Calibri"/>
          <w:bCs/>
          <w:sz w:val="24"/>
          <w:szCs w:val="24"/>
        </w:rPr>
      </w:pPr>
      <w:r w:rsidRPr="002452DA">
        <w:rPr>
          <w:rFonts w:ascii="Calibri" w:eastAsia="Times New Roman" w:hAnsi="Calibri" w:cs="Calibri"/>
          <w:bCs/>
          <w:sz w:val="24"/>
          <w:szCs w:val="24"/>
        </w:rPr>
        <w:t>C. Dimensión económica</w:t>
      </w:r>
    </w:p>
    <w:p w14:paraId="330256D5" w14:textId="1FA67CDA" w:rsidR="00F03910" w:rsidRPr="002452DA" w:rsidRDefault="00F03910" w:rsidP="00560F0A">
      <w:pPr>
        <w:pStyle w:val="Prrafodelista"/>
        <w:numPr>
          <w:ilvl w:val="0"/>
          <w:numId w:val="24"/>
        </w:numPr>
        <w:shd w:val="clear" w:color="auto" w:fill="FFFFFF"/>
        <w:spacing w:afterAutospacing="1"/>
        <w:jc w:val="both"/>
        <w:rPr>
          <w:rFonts w:ascii="Calibri" w:eastAsia="Times New Roman" w:hAnsi="Calibri" w:cs="Calibri"/>
          <w:bCs/>
          <w:sz w:val="24"/>
          <w:szCs w:val="24"/>
        </w:rPr>
      </w:pPr>
      <w:r w:rsidRPr="002452DA">
        <w:rPr>
          <w:rFonts w:ascii="Calibri" w:eastAsia="Times New Roman" w:hAnsi="Calibri" w:cs="Calibri"/>
          <w:bCs/>
          <w:sz w:val="24"/>
          <w:szCs w:val="24"/>
        </w:rPr>
        <w:t>Costo (adquisición, instalación y operación)</w:t>
      </w:r>
    </w:p>
    <w:p w14:paraId="7BC9F0C8" w14:textId="715860C4" w:rsidR="00F03910" w:rsidRDefault="00F03910" w:rsidP="00560F0A">
      <w:pPr>
        <w:pStyle w:val="Prrafodelista"/>
        <w:numPr>
          <w:ilvl w:val="0"/>
          <w:numId w:val="24"/>
        </w:numPr>
        <w:shd w:val="clear" w:color="auto" w:fill="FFFFFF"/>
        <w:spacing w:afterAutospacing="1"/>
        <w:jc w:val="both"/>
        <w:rPr>
          <w:rFonts w:ascii="Calibri" w:eastAsia="Times New Roman" w:hAnsi="Calibri" w:cs="Calibri"/>
          <w:bCs/>
          <w:sz w:val="24"/>
          <w:szCs w:val="24"/>
        </w:rPr>
      </w:pPr>
      <w:r w:rsidRPr="002452DA">
        <w:rPr>
          <w:rFonts w:ascii="Calibri" w:eastAsia="Times New Roman" w:hAnsi="Calibri" w:cs="Calibri"/>
          <w:bCs/>
          <w:sz w:val="24"/>
          <w:szCs w:val="24"/>
        </w:rPr>
        <w:t>Ciclo de vida</w:t>
      </w:r>
    </w:p>
    <w:p w14:paraId="30A7047C" w14:textId="5C4A076B" w:rsidR="002452DA" w:rsidRPr="002452DA" w:rsidRDefault="002452DA" w:rsidP="002452DA">
      <w:pPr>
        <w:pStyle w:val="Prrafodelista"/>
        <w:shd w:val="clear" w:color="auto" w:fill="FFFFFF"/>
        <w:spacing w:afterAutospacing="1"/>
        <w:ind w:left="2520"/>
        <w:jc w:val="both"/>
        <w:rPr>
          <w:rFonts w:ascii="Calibri" w:eastAsia="Times New Roman" w:hAnsi="Calibri" w:cs="Calibri"/>
          <w:bCs/>
          <w:sz w:val="24"/>
          <w:szCs w:val="24"/>
        </w:rPr>
      </w:pPr>
    </w:p>
    <w:p w14:paraId="52E4FF97" w14:textId="1D19A2E8" w:rsidR="00DF16A4" w:rsidRDefault="00F03910" w:rsidP="00560F0A">
      <w:pPr>
        <w:pStyle w:val="Prrafodelista"/>
        <w:numPr>
          <w:ilvl w:val="0"/>
          <w:numId w:val="21"/>
        </w:numPr>
        <w:spacing w:after="160"/>
        <w:ind w:right="425"/>
        <w:jc w:val="both"/>
        <w:rPr>
          <w:rFonts w:ascii="Calibri" w:eastAsia="Times New Roman" w:hAnsi="Calibri" w:cs="Calibri"/>
          <w:bCs/>
          <w:sz w:val="24"/>
          <w:szCs w:val="24"/>
        </w:rPr>
      </w:pPr>
      <w:r w:rsidRPr="002452DA">
        <w:rPr>
          <w:rFonts w:ascii="Calibri" w:eastAsia="Times New Roman" w:hAnsi="Calibri" w:cs="Calibri"/>
          <w:bCs/>
          <w:sz w:val="24"/>
          <w:szCs w:val="24"/>
        </w:rPr>
        <w:t>Es de destacar que esta recomendación tiene sustent</w:t>
      </w:r>
      <w:r w:rsidR="00395B67" w:rsidRPr="002452DA">
        <w:rPr>
          <w:rFonts w:ascii="Calibri" w:eastAsia="Times New Roman" w:hAnsi="Calibri" w:cs="Calibri"/>
          <w:bCs/>
          <w:sz w:val="24"/>
          <w:szCs w:val="24"/>
        </w:rPr>
        <w:t>o</w:t>
      </w:r>
      <w:r w:rsidRPr="002452DA">
        <w:rPr>
          <w:rFonts w:ascii="Calibri" w:eastAsia="Times New Roman" w:hAnsi="Calibri" w:cs="Calibri"/>
          <w:bCs/>
          <w:sz w:val="24"/>
          <w:szCs w:val="24"/>
        </w:rPr>
        <w:t xml:space="preserve"> en el trabajo en materia de indicadores que ha venido desarrollando el propio IFT en atención a su participación en diversos foros internacionales de </w:t>
      </w:r>
      <w:r w:rsidR="00B87EB7" w:rsidRPr="002452DA">
        <w:rPr>
          <w:rFonts w:ascii="Calibri" w:eastAsia="Times New Roman" w:hAnsi="Calibri" w:cs="Calibri"/>
          <w:bCs/>
          <w:sz w:val="24"/>
          <w:szCs w:val="24"/>
        </w:rPr>
        <w:t>medición</w:t>
      </w:r>
      <w:r w:rsidR="00501971" w:rsidRPr="002452DA">
        <w:rPr>
          <w:rFonts w:ascii="Calibri" w:eastAsia="Times New Roman" w:hAnsi="Calibri" w:cs="Calibri"/>
          <w:bCs/>
          <w:sz w:val="24"/>
          <w:szCs w:val="24"/>
        </w:rPr>
        <w:t xml:space="preserve">, </w:t>
      </w:r>
      <w:r w:rsidR="00B87EB7" w:rsidRPr="002452DA">
        <w:rPr>
          <w:rFonts w:ascii="Calibri" w:eastAsia="Times New Roman" w:hAnsi="Calibri" w:cs="Calibri"/>
          <w:bCs/>
          <w:sz w:val="24"/>
          <w:szCs w:val="24"/>
        </w:rPr>
        <w:t>particularmente el trabajo realizado en el seno de la UIT.</w:t>
      </w:r>
    </w:p>
    <w:p w14:paraId="6ACA889E" w14:textId="77777777" w:rsidR="00E337A6" w:rsidRPr="00E337A6" w:rsidRDefault="00E337A6" w:rsidP="00E337A6">
      <w:pPr>
        <w:pStyle w:val="Prrafodelista"/>
        <w:spacing w:after="160"/>
        <w:ind w:right="425"/>
        <w:jc w:val="both"/>
        <w:rPr>
          <w:rFonts w:ascii="Calibri" w:eastAsia="Times New Roman" w:hAnsi="Calibri" w:cs="Calibri"/>
          <w:bCs/>
          <w:sz w:val="24"/>
          <w:szCs w:val="24"/>
        </w:rPr>
      </w:pPr>
    </w:p>
    <w:p w14:paraId="7C22CB9E" w14:textId="17068E44" w:rsidR="00E870A8" w:rsidRPr="002452DA" w:rsidRDefault="008972A1" w:rsidP="00FB33C7">
      <w:pPr>
        <w:pStyle w:val="Prrafodelista"/>
        <w:numPr>
          <w:ilvl w:val="0"/>
          <w:numId w:val="21"/>
        </w:numPr>
        <w:spacing w:after="160"/>
        <w:ind w:right="427"/>
        <w:jc w:val="both"/>
        <w:rPr>
          <w:rFonts w:ascii="Calibri" w:eastAsia="Times New Roman" w:hAnsi="Calibri" w:cs="Calibri"/>
          <w:bCs/>
          <w:sz w:val="24"/>
          <w:szCs w:val="24"/>
        </w:rPr>
      </w:pPr>
      <w:r w:rsidRPr="002452DA">
        <w:rPr>
          <w:rFonts w:ascii="Calibri" w:eastAsia="Times New Roman" w:hAnsi="Calibri" w:cs="Calibri"/>
          <w:bCs/>
          <w:sz w:val="24"/>
          <w:szCs w:val="24"/>
        </w:rPr>
        <w:t>D</w:t>
      </w:r>
      <w:r w:rsidR="00B87EB7" w:rsidRPr="002452DA">
        <w:rPr>
          <w:rFonts w:ascii="Calibri" w:eastAsia="Times New Roman" w:hAnsi="Calibri" w:cs="Calibri"/>
          <w:bCs/>
          <w:sz w:val="24"/>
          <w:szCs w:val="24"/>
        </w:rPr>
        <w:t xml:space="preserve">iversas recomendaciones del Consejo Consultivo del </w:t>
      </w:r>
      <w:r w:rsidR="00501971" w:rsidRPr="002452DA">
        <w:rPr>
          <w:rFonts w:ascii="Calibri" w:eastAsia="Times New Roman" w:hAnsi="Calibri" w:cs="Calibri"/>
          <w:bCs/>
          <w:sz w:val="24"/>
          <w:szCs w:val="24"/>
        </w:rPr>
        <w:t xml:space="preserve">IFT </w:t>
      </w:r>
      <w:r w:rsidR="00B87EB7" w:rsidRPr="002452DA">
        <w:rPr>
          <w:rFonts w:ascii="Calibri" w:eastAsia="Times New Roman" w:hAnsi="Calibri" w:cs="Calibri"/>
          <w:bCs/>
          <w:sz w:val="24"/>
          <w:szCs w:val="24"/>
        </w:rPr>
        <w:t>han enfatizado la necesidad de integrar indicadores sobre la brecha digital tanto en las telecomunicaciones como en la radiodifusión. Particularmente, es conveniente revisar las propuestas en las siguientes recomendaciones</w:t>
      </w:r>
      <w:r w:rsidR="009E2E06" w:rsidRPr="002452DA">
        <w:rPr>
          <w:rFonts w:ascii="Calibri" w:eastAsia="Times New Roman" w:hAnsi="Calibri" w:cs="Calibri"/>
          <w:bCs/>
          <w:sz w:val="24"/>
          <w:szCs w:val="24"/>
        </w:rPr>
        <w:t xml:space="preserve"> previas emitidas por los anteriores Consejos Consultivos del IFT</w:t>
      </w:r>
      <w:r w:rsidR="00B87EB7" w:rsidRPr="002452DA">
        <w:rPr>
          <w:rFonts w:ascii="Calibri" w:eastAsia="Times New Roman" w:hAnsi="Calibri" w:cs="Calibri"/>
          <w:bCs/>
          <w:sz w:val="24"/>
          <w:szCs w:val="24"/>
        </w:rPr>
        <w:t>:</w:t>
      </w:r>
    </w:p>
    <w:p w14:paraId="718C7B7D" w14:textId="02FF3FC0" w:rsidR="00E870A8" w:rsidRPr="002452DA" w:rsidRDefault="00E870A8" w:rsidP="002452DA">
      <w:pPr>
        <w:pStyle w:val="Prrafodelista"/>
        <w:spacing w:after="160"/>
        <w:ind w:left="927" w:right="424"/>
        <w:jc w:val="both"/>
        <w:rPr>
          <w:rFonts w:ascii="Calibri" w:eastAsia="Times New Roman" w:hAnsi="Calibri" w:cs="Calibri"/>
          <w:bCs/>
          <w:sz w:val="24"/>
          <w:szCs w:val="24"/>
        </w:rPr>
      </w:pPr>
    </w:p>
    <w:p w14:paraId="4E03EC10" w14:textId="0BD0EF4A" w:rsidR="00E870A8" w:rsidRPr="002452DA" w:rsidRDefault="00E870A8" w:rsidP="00560F0A">
      <w:pPr>
        <w:pStyle w:val="Prrafodelista"/>
        <w:numPr>
          <w:ilvl w:val="0"/>
          <w:numId w:val="25"/>
        </w:numPr>
        <w:spacing w:after="160"/>
        <w:jc w:val="both"/>
        <w:rPr>
          <w:rFonts w:ascii="Calibri" w:eastAsia="Times New Roman" w:hAnsi="Calibri" w:cs="Calibri"/>
          <w:bCs/>
          <w:sz w:val="24"/>
          <w:szCs w:val="24"/>
        </w:rPr>
      </w:pPr>
      <w:r w:rsidRPr="002452DA">
        <w:rPr>
          <w:rFonts w:ascii="Calibri" w:eastAsia="Times New Roman" w:hAnsi="Calibri" w:cs="Calibri"/>
          <w:bCs/>
          <w:sz w:val="24"/>
          <w:szCs w:val="24"/>
        </w:rPr>
        <w:t>Inclusión digital en México.</w:t>
      </w:r>
    </w:p>
    <w:p w14:paraId="4282915E" w14:textId="36A8A45E" w:rsidR="00E870A8" w:rsidRPr="002452DA" w:rsidRDefault="00FF63B1" w:rsidP="00FB33C7">
      <w:pPr>
        <w:pStyle w:val="Prrafodelista"/>
        <w:numPr>
          <w:ilvl w:val="0"/>
          <w:numId w:val="25"/>
        </w:numPr>
        <w:spacing w:after="160"/>
        <w:ind w:right="427"/>
        <w:jc w:val="both"/>
        <w:rPr>
          <w:rFonts w:ascii="Calibri" w:eastAsia="Times New Roman" w:hAnsi="Calibri" w:cs="Calibri"/>
          <w:bCs/>
          <w:sz w:val="24"/>
          <w:szCs w:val="24"/>
        </w:rPr>
      </w:pPr>
      <w:r w:rsidRPr="002452DA">
        <w:rPr>
          <w:rFonts w:ascii="Calibri" w:eastAsia="Times New Roman" w:hAnsi="Calibri" w:cs="Calibri"/>
          <w:bCs/>
          <w:sz w:val="24"/>
          <w:szCs w:val="24"/>
        </w:rPr>
        <w:t>La necesidad de construir métricas para contar con indicadores que permitan medir el impacto de las telecomunicaciones en la calidad de</w:t>
      </w:r>
      <w:r w:rsidR="00E870A8" w:rsidRPr="002452DA">
        <w:rPr>
          <w:rFonts w:ascii="Calibri" w:eastAsia="Times New Roman" w:hAnsi="Calibri" w:cs="Calibri"/>
          <w:bCs/>
          <w:sz w:val="24"/>
          <w:szCs w:val="24"/>
        </w:rPr>
        <w:t xml:space="preserve"> vida de la población mexicana.</w:t>
      </w:r>
    </w:p>
    <w:p w14:paraId="2232CB15" w14:textId="663353A8" w:rsidR="00E870A8" w:rsidRPr="002452DA" w:rsidRDefault="00FF63B1" w:rsidP="00FB33C7">
      <w:pPr>
        <w:pStyle w:val="Prrafodelista"/>
        <w:numPr>
          <w:ilvl w:val="0"/>
          <w:numId w:val="25"/>
        </w:numPr>
        <w:spacing w:after="160"/>
        <w:ind w:right="569"/>
        <w:jc w:val="both"/>
        <w:rPr>
          <w:rFonts w:ascii="Calibri" w:eastAsia="Times New Roman" w:hAnsi="Calibri" w:cs="Calibri"/>
          <w:bCs/>
          <w:sz w:val="24"/>
          <w:szCs w:val="24"/>
        </w:rPr>
      </w:pPr>
      <w:r w:rsidRPr="002452DA">
        <w:rPr>
          <w:rFonts w:ascii="Calibri" w:eastAsia="Times New Roman" w:hAnsi="Calibri" w:cs="Calibri"/>
          <w:bCs/>
          <w:sz w:val="24"/>
          <w:szCs w:val="24"/>
        </w:rPr>
        <w:t xml:space="preserve">Separación entre frecuencias portadoras en la banda de frecuencia modulada (88 a 108 MHz) para servicio de radiodifusión sonora. </w:t>
      </w:r>
    </w:p>
    <w:p w14:paraId="0F94ACDC" w14:textId="4CA0F4E2" w:rsidR="00E870A8" w:rsidRPr="002452DA" w:rsidRDefault="00FF63B1" w:rsidP="00FB33C7">
      <w:pPr>
        <w:pStyle w:val="Prrafodelista"/>
        <w:numPr>
          <w:ilvl w:val="0"/>
          <w:numId w:val="25"/>
        </w:numPr>
        <w:spacing w:after="160"/>
        <w:ind w:right="569"/>
        <w:jc w:val="both"/>
        <w:rPr>
          <w:rFonts w:ascii="Calibri" w:eastAsia="Times New Roman" w:hAnsi="Calibri" w:cs="Calibri"/>
          <w:bCs/>
          <w:sz w:val="24"/>
          <w:szCs w:val="24"/>
        </w:rPr>
      </w:pPr>
      <w:r w:rsidRPr="002452DA">
        <w:rPr>
          <w:rFonts w:ascii="Calibri" w:eastAsia="Times New Roman" w:hAnsi="Calibri" w:cs="Calibri"/>
          <w:bCs/>
          <w:sz w:val="24"/>
          <w:szCs w:val="24"/>
        </w:rPr>
        <w:t>Lineamientos para que los permisionarios de radiodifusión tran</w:t>
      </w:r>
      <w:r w:rsidR="00E870A8" w:rsidRPr="002452DA">
        <w:rPr>
          <w:rFonts w:ascii="Calibri" w:eastAsia="Times New Roman" w:hAnsi="Calibri" w:cs="Calibri"/>
          <w:bCs/>
          <w:sz w:val="24"/>
          <w:szCs w:val="24"/>
        </w:rPr>
        <w:t>siten al régimen de concesiones.</w:t>
      </w:r>
    </w:p>
    <w:p w14:paraId="1121418F" w14:textId="76651886" w:rsidR="00E870A8" w:rsidRPr="002452DA" w:rsidRDefault="00FF63B1" w:rsidP="00FB33C7">
      <w:pPr>
        <w:pStyle w:val="Prrafodelista"/>
        <w:numPr>
          <w:ilvl w:val="0"/>
          <w:numId w:val="25"/>
        </w:numPr>
        <w:spacing w:after="160"/>
        <w:ind w:right="569"/>
        <w:jc w:val="both"/>
        <w:rPr>
          <w:rFonts w:ascii="Calibri" w:eastAsia="Times New Roman" w:hAnsi="Calibri" w:cs="Calibri"/>
          <w:bCs/>
          <w:sz w:val="24"/>
          <w:szCs w:val="24"/>
        </w:rPr>
      </w:pPr>
      <w:r w:rsidRPr="002452DA">
        <w:rPr>
          <w:rFonts w:ascii="Calibri" w:eastAsia="Times New Roman" w:hAnsi="Calibri" w:cs="Calibri"/>
          <w:bCs/>
          <w:sz w:val="24"/>
          <w:szCs w:val="24"/>
        </w:rPr>
        <w:t>Manifestaciones de interés para el desarrollo de red compartida mayorista.</w:t>
      </w:r>
    </w:p>
    <w:p w14:paraId="0B084446" w14:textId="5024E70F" w:rsidR="00E870A8" w:rsidRPr="002452DA" w:rsidRDefault="00FF63B1" w:rsidP="00FB33C7">
      <w:pPr>
        <w:pStyle w:val="Prrafodelista"/>
        <w:numPr>
          <w:ilvl w:val="0"/>
          <w:numId w:val="25"/>
        </w:numPr>
        <w:spacing w:after="160"/>
        <w:ind w:right="569"/>
        <w:jc w:val="both"/>
        <w:rPr>
          <w:rFonts w:ascii="Calibri" w:eastAsia="Times New Roman" w:hAnsi="Calibri" w:cs="Calibri"/>
          <w:bCs/>
          <w:sz w:val="24"/>
          <w:szCs w:val="24"/>
        </w:rPr>
      </w:pPr>
      <w:r w:rsidRPr="002452DA">
        <w:rPr>
          <w:rFonts w:ascii="Calibri" w:eastAsia="Times New Roman" w:hAnsi="Calibri" w:cs="Calibri"/>
          <w:bCs/>
          <w:sz w:val="24"/>
          <w:szCs w:val="24"/>
        </w:rPr>
        <w:t xml:space="preserve">Mecánica de las consultas públicas para la emisión de regulación del IFT. </w:t>
      </w:r>
    </w:p>
    <w:p w14:paraId="4B2E1F54" w14:textId="37A7F912" w:rsidR="00E870A8" w:rsidRPr="002452DA" w:rsidRDefault="00FF63B1" w:rsidP="00FB33C7">
      <w:pPr>
        <w:pStyle w:val="Prrafodelista"/>
        <w:numPr>
          <w:ilvl w:val="0"/>
          <w:numId w:val="25"/>
        </w:numPr>
        <w:spacing w:after="160"/>
        <w:ind w:right="569"/>
        <w:jc w:val="both"/>
        <w:rPr>
          <w:rFonts w:ascii="Calibri" w:eastAsia="Times New Roman" w:hAnsi="Calibri" w:cs="Calibri"/>
          <w:bCs/>
          <w:sz w:val="24"/>
          <w:szCs w:val="24"/>
        </w:rPr>
      </w:pPr>
      <w:r w:rsidRPr="002452DA">
        <w:rPr>
          <w:rFonts w:ascii="Calibri" w:eastAsia="Times New Roman" w:hAnsi="Calibri" w:cs="Calibri"/>
          <w:bCs/>
          <w:sz w:val="24"/>
          <w:szCs w:val="24"/>
        </w:rPr>
        <w:t xml:space="preserve">Proyecto de plan técnico fundamental de calidad de redes móviles. </w:t>
      </w:r>
    </w:p>
    <w:p w14:paraId="3236BE26" w14:textId="593B57E7" w:rsidR="00E870A8" w:rsidRPr="002452DA" w:rsidRDefault="00FF63B1" w:rsidP="00FB33C7">
      <w:pPr>
        <w:pStyle w:val="Prrafodelista"/>
        <w:numPr>
          <w:ilvl w:val="0"/>
          <w:numId w:val="25"/>
        </w:numPr>
        <w:spacing w:after="160"/>
        <w:ind w:right="569"/>
        <w:jc w:val="both"/>
        <w:rPr>
          <w:rFonts w:ascii="Calibri" w:eastAsia="Times New Roman" w:hAnsi="Calibri" w:cs="Calibri"/>
          <w:bCs/>
          <w:sz w:val="24"/>
          <w:szCs w:val="24"/>
        </w:rPr>
      </w:pPr>
      <w:r w:rsidRPr="002452DA">
        <w:rPr>
          <w:rFonts w:ascii="Calibri" w:eastAsia="Times New Roman" w:hAnsi="Calibri" w:cs="Calibri"/>
          <w:bCs/>
          <w:sz w:val="24"/>
          <w:szCs w:val="24"/>
        </w:rPr>
        <w:t>Neutralidad de las redes de telecomunicaciones.</w:t>
      </w:r>
    </w:p>
    <w:p w14:paraId="66062178" w14:textId="24D51F7A" w:rsidR="00E870A8" w:rsidRPr="002452DA" w:rsidRDefault="00FF63B1" w:rsidP="00FB33C7">
      <w:pPr>
        <w:pStyle w:val="Prrafodelista"/>
        <w:numPr>
          <w:ilvl w:val="0"/>
          <w:numId w:val="25"/>
        </w:numPr>
        <w:spacing w:after="160"/>
        <w:ind w:right="569"/>
        <w:jc w:val="both"/>
        <w:rPr>
          <w:rFonts w:ascii="Calibri" w:eastAsia="Times New Roman" w:hAnsi="Calibri" w:cs="Calibri"/>
          <w:bCs/>
          <w:sz w:val="24"/>
          <w:szCs w:val="24"/>
        </w:rPr>
      </w:pPr>
      <w:r w:rsidRPr="002452DA">
        <w:rPr>
          <w:rFonts w:ascii="Calibri" w:eastAsia="Times New Roman" w:hAnsi="Calibri" w:cs="Calibri"/>
          <w:bCs/>
          <w:sz w:val="24"/>
          <w:szCs w:val="24"/>
        </w:rPr>
        <w:t xml:space="preserve">Abogacía de la competencia. </w:t>
      </w:r>
    </w:p>
    <w:p w14:paraId="129AAE49" w14:textId="5631130A" w:rsidR="00E870A8" w:rsidRPr="002452DA" w:rsidRDefault="00FF63B1" w:rsidP="00FB33C7">
      <w:pPr>
        <w:pStyle w:val="Prrafodelista"/>
        <w:numPr>
          <w:ilvl w:val="0"/>
          <w:numId w:val="25"/>
        </w:numPr>
        <w:spacing w:after="160"/>
        <w:ind w:right="569"/>
        <w:jc w:val="both"/>
        <w:rPr>
          <w:rFonts w:ascii="Calibri" w:eastAsia="Times New Roman" w:hAnsi="Calibri" w:cs="Calibri"/>
          <w:bCs/>
          <w:sz w:val="24"/>
          <w:szCs w:val="24"/>
        </w:rPr>
      </w:pPr>
      <w:r w:rsidRPr="002452DA">
        <w:rPr>
          <w:rFonts w:ascii="Calibri" w:eastAsia="Times New Roman" w:hAnsi="Calibri" w:cs="Calibri"/>
          <w:bCs/>
          <w:sz w:val="24"/>
          <w:szCs w:val="24"/>
        </w:rPr>
        <w:t xml:space="preserve">Ciberseguridad. </w:t>
      </w:r>
    </w:p>
    <w:p w14:paraId="2403A7B5" w14:textId="59ABC16C" w:rsidR="00FF63B1" w:rsidRPr="002452DA" w:rsidRDefault="00FF63B1" w:rsidP="00FB33C7">
      <w:pPr>
        <w:pStyle w:val="Prrafodelista"/>
        <w:numPr>
          <w:ilvl w:val="0"/>
          <w:numId w:val="25"/>
        </w:numPr>
        <w:spacing w:after="160"/>
        <w:ind w:right="569"/>
        <w:jc w:val="both"/>
        <w:rPr>
          <w:rFonts w:ascii="Calibri" w:eastAsia="Times New Roman" w:hAnsi="Calibri" w:cs="Calibri"/>
          <w:bCs/>
          <w:sz w:val="24"/>
          <w:szCs w:val="24"/>
        </w:rPr>
      </w:pPr>
      <w:r w:rsidRPr="002452DA">
        <w:rPr>
          <w:rFonts w:ascii="Calibri" w:eastAsia="Times New Roman" w:hAnsi="Calibri" w:cs="Calibri"/>
          <w:bCs/>
          <w:sz w:val="24"/>
          <w:szCs w:val="24"/>
        </w:rPr>
        <w:t>La importancia de la pronta adopción de una agenda integral para la promoción de la innovación y competencia en el entorno digital y que identifica acciones inmediatas que el Instituto podría considerar para efectos del impulso, desarrollo e implementación de la misma.</w:t>
      </w:r>
    </w:p>
    <w:p w14:paraId="693BFEE1" w14:textId="3E1FA7A6" w:rsidR="00F03910" w:rsidRPr="002452DA" w:rsidRDefault="00F03910" w:rsidP="00E870A8">
      <w:pPr>
        <w:pStyle w:val="Prrafodelista"/>
        <w:spacing w:after="160"/>
        <w:ind w:left="927" w:right="424"/>
        <w:jc w:val="both"/>
        <w:rPr>
          <w:rFonts w:ascii="Calibri" w:eastAsia="Times New Roman" w:hAnsi="Calibri" w:cs="Calibri"/>
          <w:sz w:val="24"/>
          <w:szCs w:val="24"/>
        </w:rPr>
      </w:pPr>
      <w:r w:rsidRPr="002452DA">
        <w:rPr>
          <w:rFonts w:ascii="Calibri" w:eastAsia="Times New Roman" w:hAnsi="Calibri" w:cs="Calibri"/>
          <w:sz w:val="24"/>
          <w:szCs w:val="24"/>
        </w:rPr>
        <w:t xml:space="preserve"> </w:t>
      </w:r>
    </w:p>
    <w:p w14:paraId="19C16A2D" w14:textId="4B5F0EA5" w:rsidR="00F03910" w:rsidRPr="002452DA" w:rsidRDefault="00F03910" w:rsidP="00560F0A">
      <w:pPr>
        <w:pStyle w:val="Prrafodelista"/>
        <w:numPr>
          <w:ilvl w:val="0"/>
          <w:numId w:val="28"/>
        </w:numPr>
        <w:shd w:val="clear" w:color="auto" w:fill="FFFFFF"/>
        <w:spacing w:after="160"/>
        <w:jc w:val="both"/>
        <w:rPr>
          <w:rFonts w:ascii="Calibri" w:eastAsia="Times New Roman" w:hAnsi="Calibri" w:cs="Calibri"/>
          <w:b/>
          <w:sz w:val="24"/>
          <w:szCs w:val="24"/>
          <w:u w:val="single"/>
        </w:rPr>
      </w:pPr>
      <w:r w:rsidRPr="002452DA">
        <w:rPr>
          <w:rFonts w:ascii="Calibri" w:eastAsia="Times New Roman" w:hAnsi="Calibri" w:cs="Calibri"/>
          <w:b/>
          <w:sz w:val="24"/>
          <w:szCs w:val="24"/>
          <w:u w:val="single"/>
        </w:rPr>
        <w:t>Acciones</w:t>
      </w:r>
      <w:r w:rsidR="001E2D68" w:rsidRPr="002452DA">
        <w:rPr>
          <w:rFonts w:ascii="Calibri" w:eastAsia="Times New Roman" w:hAnsi="Calibri" w:cs="Calibri"/>
          <w:b/>
          <w:sz w:val="24"/>
          <w:szCs w:val="24"/>
          <w:u w:val="single"/>
        </w:rPr>
        <w:t xml:space="preserve"> específicas</w:t>
      </w:r>
    </w:p>
    <w:p w14:paraId="1ACC15FA" w14:textId="1F445D26" w:rsidR="006A431D" w:rsidRPr="002452DA" w:rsidRDefault="00E337A6" w:rsidP="00DE3692">
      <w:pPr>
        <w:spacing w:after="160"/>
        <w:ind w:left="1494" w:right="424" w:hanging="1134"/>
        <w:jc w:val="both"/>
        <w:rPr>
          <w:rFonts w:ascii="Calibri" w:eastAsia="Century Gothic" w:hAnsi="Calibri" w:cs="Calibri"/>
          <w:sz w:val="24"/>
          <w:szCs w:val="24"/>
        </w:rPr>
      </w:pPr>
      <w:r w:rsidRPr="002452DA">
        <w:rPr>
          <w:rFonts w:ascii="Calibri" w:eastAsia="Century Gothic" w:hAnsi="Calibri" w:cs="Calibri"/>
          <w:b/>
          <w:sz w:val="24"/>
          <w:szCs w:val="24"/>
        </w:rPr>
        <w:t>Primera. -</w:t>
      </w:r>
      <w:r w:rsidR="006A431D" w:rsidRPr="002452DA">
        <w:rPr>
          <w:rFonts w:ascii="Calibri" w:eastAsia="Century Gothic" w:hAnsi="Calibri" w:cs="Calibri"/>
          <w:sz w:val="24"/>
          <w:szCs w:val="24"/>
        </w:rPr>
        <w:t xml:space="preserve"> </w:t>
      </w:r>
      <w:r w:rsidR="006A431D" w:rsidRPr="002452DA">
        <w:rPr>
          <w:rFonts w:ascii="Calibri" w:eastAsia="Century Gothic" w:hAnsi="Calibri" w:cs="Calibri"/>
          <w:sz w:val="24"/>
          <w:szCs w:val="24"/>
        </w:rPr>
        <w:tab/>
        <w:t>Que el IFT, a través de su Centro de Estudios, desarrolle parámetros de medición de la economía digital en México</w:t>
      </w:r>
      <w:r w:rsidR="00D544A1" w:rsidRPr="002452DA">
        <w:rPr>
          <w:rFonts w:ascii="Calibri" w:eastAsia="Century Gothic" w:hAnsi="Calibri" w:cs="Calibri"/>
          <w:sz w:val="24"/>
          <w:szCs w:val="24"/>
        </w:rPr>
        <w:t>.</w:t>
      </w:r>
    </w:p>
    <w:p w14:paraId="7CFCBCD1" w14:textId="76F10373" w:rsidR="006A431D" w:rsidRPr="002452DA" w:rsidRDefault="00E337A6" w:rsidP="006A431D">
      <w:pPr>
        <w:spacing w:after="160"/>
        <w:ind w:left="1494" w:right="424" w:hanging="1134"/>
        <w:jc w:val="both"/>
        <w:rPr>
          <w:rFonts w:ascii="Calibri" w:eastAsia="Century Gothic" w:hAnsi="Calibri" w:cs="Calibri"/>
          <w:sz w:val="24"/>
          <w:szCs w:val="24"/>
        </w:rPr>
      </w:pPr>
      <w:r w:rsidRPr="002452DA">
        <w:rPr>
          <w:rFonts w:ascii="Calibri" w:eastAsia="Century Gothic" w:hAnsi="Calibri" w:cs="Calibri"/>
          <w:b/>
          <w:sz w:val="24"/>
          <w:szCs w:val="24"/>
        </w:rPr>
        <w:t>Segunda. -</w:t>
      </w:r>
      <w:r w:rsidR="006A431D" w:rsidRPr="002452DA">
        <w:rPr>
          <w:rFonts w:ascii="Calibri" w:eastAsia="Century Gothic" w:hAnsi="Calibri" w:cs="Calibri"/>
          <w:sz w:val="24"/>
          <w:szCs w:val="24"/>
        </w:rPr>
        <w:t xml:space="preserve"> </w:t>
      </w:r>
      <w:r w:rsidR="006A431D" w:rsidRPr="002452DA">
        <w:rPr>
          <w:rFonts w:ascii="Calibri" w:eastAsia="Century Gothic" w:hAnsi="Calibri" w:cs="Calibri"/>
          <w:sz w:val="24"/>
          <w:szCs w:val="24"/>
        </w:rPr>
        <w:tab/>
        <w:t>Que el Instituto, a través de su Coordinación General de Vinculación Institucional, realice un acercamiento con el INEGI para ofrecer la colaboración en el diseño conceptual de una medición más amplia de economía digital.</w:t>
      </w:r>
    </w:p>
    <w:p w14:paraId="3ACD6678" w14:textId="4D1DAA0F" w:rsidR="00D544A1" w:rsidRPr="002452DA" w:rsidRDefault="00E337A6" w:rsidP="00D544A1">
      <w:pPr>
        <w:spacing w:after="160"/>
        <w:ind w:left="1494" w:right="424" w:hanging="1134"/>
        <w:jc w:val="both"/>
        <w:rPr>
          <w:rFonts w:ascii="Calibri" w:eastAsia="Century Gothic" w:hAnsi="Calibri" w:cs="Calibri"/>
          <w:sz w:val="24"/>
          <w:szCs w:val="24"/>
        </w:rPr>
      </w:pPr>
      <w:r w:rsidRPr="002452DA">
        <w:rPr>
          <w:rFonts w:ascii="Calibri" w:eastAsia="Century Gothic" w:hAnsi="Calibri" w:cs="Calibri"/>
          <w:b/>
          <w:sz w:val="24"/>
          <w:szCs w:val="24"/>
        </w:rPr>
        <w:t>Tercera. -</w:t>
      </w:r>
      <w:r w:rsidR="00D544A1" w:rsidRPr="002452DA">
        <w:rPr>
          <w:rFonts w:ascii="Calibri" w:eastAsia="Century Gothic" w:hAnsi="Calibri" w:cs="Calibri"/>
          <w:sz w:val="24"/>
          <w:szCs w:val="24"/>
        </w:rPr>
        <w:t xml:space="preserve"> </w:t>
      </w:r>
      <w:r w:rsidR="00D544A1" w:rsidRPr="002452DA">
        <w:rPr>
          <w:rFonts w:ascii="Calibri" w:eastAsia="Century Gothic" w:hAnsi="Calibri" w:cs="Calibri"/>
          <w:sz w:val="24"/>
          <w:szCs w:val="24"/>
        </w:rPr>
        <w:tab/>
        <w:t xml:space="preserve">Que </w:t>
      </w:r>
      <w:r w:rsidR="00C23482" w:rsidRPr="002452DA">
        <w:rPr>
          <w:rFonts w:ascii="Calibri" w:eastAsia="Century Gothic" w:hAnsi="Calibri" w:cs="Calibri"/>
          <w:sz w:val="24"/>
          <w:szCs w:val="24"/>
        </w:rPr>
        <w:t xml:space="preserve">para incorporar en su agenda aspectos de inclusión digital, </w:t>
      </w:r>
      <w:r w:rsidR="00D544A1" w:rsidRPr="002452DA">
        <w:rPr>
          <w:rFonts w:ascii="Calibri" w:eastAsia="Century Gothic" w:hAnsi="Calibri" w:cs="Calibri"/>
          <w:sz w:val="24"/>
          <w:szCs w:val="24"/>
        </w:rPr>
        <w:t xml:space="preserve">el IFT publique con regularidad un índice de la brecha digital para conocer y planificar el desarrollo tecnológico del país conforme a los indicadores considerados, </w:t>
      </w:r>
      <w:r w:rsidR="00D544A1" w:rsidRPr="002452DA">
        <w:rPr>
          <w:rFonts w:ascii="Calibri" w:eastAsia="Calibri" w:hAnsi="Calibri" w:cs="Calibri"/>
          <w:bCs/>
          <w:sz w:val="24"/>
          <w:szCs w:val="24"/>
          <w:lang w:val="es-ES" w:eastAsia="en-US"/>
        </w:rPr>
        <w:t>apoyándose</w:t>
      </w:r>
      <w:r w:rsidR="00D544A1" w:rsidRPr="002452DA">
        <w:rPr>
          <w:rFonts w:ascii="Calibri" w:eastAsia="Century Gothic" w:hAnsi="Calibri" w:cs="Calibri"/>
          <w:sz w:val="24"/>
          <w:szCs w:val="24"/>
        </w:rPr>
        <w:t xml:space="preserve"> con otros organismos autónomos y de gobierno para recopilar la información.</w:t>
      </w:r>
      <w:r w:rsidR="009D702C" w:rsidRPr="009D702C">
        <w:rPr>
          <w:rFonts w:ascii="ITC Avant Garde" w:hAnsi="ITC Avant Garde" w:cstheme="minorHAnsi"/>
          <w:noProof/>
        </w:rPr>
        <w:t xml:space="preserve"> </w:t>
      </w:r>
    </w:p>
    <w:p w14:paraId="6441D576" w14:textId="64BC6D5B" w:rsidR="00BE3D25" w:rsidRDefault="00E337A6" w:rsidP="003344F0">
      <w:pPr>
        <w:spacing w:after="160"/>
        <w:ind w:left="1494" w:right="424" w:hanging="1134"/>
        <w:jc w:val="both"/>
        <w:rPr>
          <w:rFonts w:ascii="Calibri" w:eastAsia="Times New Roman" w:hAnsi="Calibri" w:cs="Calibri"/>
          <w:bCs/>
          <w:sz w:val="24"/>
          <w:szCs w:val="24"/>
        </w:rPr>
      </w:pPr>
      <w:r w:rsidRPr="002452DA">
        <w:rPr>
          <w:rFonts w:ascii="Calibri" w:eastAsia="Calibri" w:hAnsi="Calibri" w:cs="Calibri"/>
          <w:b/>
          <w:sz w:val="24"/>
          <w:szCs w:val="24"/>
          <w:lang w:eastAsia="en-US"/>
        </w:rPr>
        <w:t>Cuarta</w:t>
      </w:r>
      <w:r w:rsidRPr="002452DA">
        <w:rPr>
          <w:rFonts w:ascii="Calibri" w:eastAsia="Times New Roman" w:hAnsi="Calibri" w:cs="Calibri"/>
          <w:b/>
          <w:bCs/>
          <w:sz w:val="24"/>
          <w:szCs w:val="24"/>
        </w:rPr>
        <w:t>. -</w:t>
      </w:r>
      <w:r w:rsidR="00D544A1" w:rsidRPr="002452DA">
        <w:rPr>
          <w:rFonts w:ascii="Calibri" w:eastAsia="Times New Roman" w:hAnsi="Calibri" w:cs="Calibri"/>
          <w:bCs/>
          <w:sz w:val="24"/>
          <w:szCs w:val="24"/>
        </w:rPr>
        <w:t xml:space="preserve"> </w:t>
      </w:r>
      <w:r w:rsidR="00D544A1" w:rsidRPr="002452DA">
        <w:rPr>
          <w:rFonts w:ascii="Calibri" w:eastAsia="Times New Roman" w:hAnsi="Calibri" w:cs="Calibri"/>
          <w:bCs/>
          <w:sz w:val="24"/>
          <w:szCs w:val="24"/>
        </w:rPr>
        <w:tab/>
        <w:t xml:space="preserve">Que el </w:t>
      </w:r>
      <w:r w:rsidR="00D544A1" w:rsidRPr="002452DA">
        <w:rPr>
          <w:rFonts w:ascii="Calibri" w:eastAsia="Calibri" w:hAnsi="Calibri" w:cs="Calibri"/>
          <w:bCs/>
          <w:sz w:val="24"/>
          <w:szCs w:val="24"/>
          <w:lang w:val="es-ES" w:eastAsia="en-US"/>
        </w:rPr>
        <w:t>IFT</w:t>
      </w:r>
      <w:r w:rsidR="00D544A1" w:rsidRPr="002452DA">
        <w:rPr>
          <w:rFonts w:ascii="Calibri" w:eastAsia="Times New Roman" w:hAnsi="Calibri" w:cs="Calibri"/>
          <w:bCs/>
          <w:sz w:val="24"/>
          <w:szCs w:val="24"/>
        </w:rPr>
        <w:t>, en el diseño y adopción de indicadores de la brecha digital, considere sus tres dimensiones: la tecnológica, la cultural y la económica.</w:t>
      </w:r>
      <w:r w:rsidR="007A0A91" w:rsidRPr="007A0A91">
        <w:rPr>
          <w:rFonts w:ascii="ITC Avant Garde" w:hAnsi="ITC Avant Garde" w:cstheme="minorHAnsi"/>
          <w:b/>
          <w:bCs/>
          <w:smallCaps/>
          <w:noProof/>
          <w:color w:val="002060"/>
        </w:rPr>
        <w:t xml:space="preserve"> </w:t>
      </w:r>
    </w:p>
    <w:p w14:paraId="6740CFD9" w14:textId="77777777" w:rsidR="006A76C1" w:rsidRPr="00E337A6" w:rsidRDefault="006A76C1" w:rsidP="003344F0">
      <w:pPr>
        <w:spacing w:after="160"/>
        <w:ind w:left="1494" w:right="424" w:hanging="1134"/>
        <w:jc w:val="both"/>
        <w:rPr>
          <w:rFonts w:ascii="Calibri" w:eastAsia="Times New Roman" w:hAnsi="Calibri" w:cs="Calibri"/>
          <w:bCs/>
          <w:sz w:val="24"/>
          <w:szCs w:val="24"/>
        </w:rPr>
      </w:pPr>
    </w:p>
    <w:p w14:paraId="225F88BA" w14:textId="02205F04" w:rsidR="00183E49" w:rsidRPr="002452DA" w:rsidRDefault="00183E49" w:rsidP="00183E49">
      <w:pPr>
        <w:pStyle w:val="Prrafodelista"/>
        <w:spacing w:after="160"/>
        <w:ind w:right="424"/>
        <w:jc w:val="both"/>
        <w:rPr>
          <w:rFonts w:ascii="Calibri" w:eastAsia="Calibri" w:hAnsi="Calibri" w:cs="Calibri"/>
          <w:b/>
          <w:sz w:val="24"/>
          <w:szCs w:val="24"/>
          <w:lang w:eastAsia="en-US"/>
        </w:rPr>
      </w:pPr>
      <w:r w:rsidRPr="002452DA">
        <w:rPr>
          <w:rFonts w:ascii="Calibri" w:eastAsia="Century Gothic" w:hAnsi="Calibri" w:cs="Calibri"/>
          <w:b/>
          <w:bCs/>
          <w:sz w:val="24"/>
          <w:szCs w:val="24"/>
          <w:u w:val="single"/>
        </w:rPr>
        <w:lastRenderedPageBreak/>
        <w:t xml:space="preserve">Recomendación 4. </w:t>
      </w:r>
      <w:r w:rsidRPr="002452DA">
        <w:rPr>
          <w:rFonts w:ascii="Calibri" w:eastAsia="Calibri" w:hAnsi="Calibri" w:cs="Calibri"/>
          <w:b/>
          <w:sz w:val="24"/>
          <w:szCs w:val="24"/>
          <w:lang w:eastAsia="en-US"/>
        </w:rPr>
        <w:t xml:space="preserve">Implementar las recomendaciones emitidas por el IV Consejo Consultivo para la promoción de la innovación y competencia en el entorno digital, en particular, las que se refieren a la creación de instancias de coordinación con otras entidades públicas con incidencia en el desarrollo del entorno digital, así como la modificación o ajuste de la estructura organizacional para generar una instancia experta en temas técnicos complejos que inciden de manera determinante en el desarrollo del entorno digital como es el caso del manejo de los </w:t>
      </w:r>
      <w:proofErr w:type="spellStart"/>
      <w:r w:rsidRPr="002452DA">
        <w:rPr>
          <w:rFonts w:ascii="Calibri" w:eastAsia="Calibri" w:hAnsi="Calibri" w:cs="Calibri"/>
          <w:b/>
          <w:sz w:val="24"/>
          <w:szCs w:val="24"/>
          <w:lang w:eastAsia="en-US"/>
        </w:rPr>
        <w:t>megadatos</w:t>
      </w:r>
      <w:proofErr w:type="spellEnd"/>
      <w:r w:rsidRPr="002452DA">
        <w:rPr>
          <w:rFonts w:ascii="Calibri" w:eastAsia="Calibri" w:hAnsi="Calibri" w:cs="Calibri"/>
          <w:b/>
          <w:sz w:val="24"/>
          <w:szCs w:val="24"/>
          <w:lang w:eastAsia="en-US"/>
        </w:rPr>
        <w:t>.</w:t>
      </w:r>
    </w:p>
    <w:p w14:paraId="460CFC8B" w14:textId="77777777" w:rsidR="00183E49" w:rsidRPr="002452DA" w:rsidRDefault="00183E49" w:rsidP="00183E49">
      <w:pPr>
        <w:pStyle w:val="Prrafodelista"/>
        <w:spacing w:after="160"/>
        <w:ind w:left="2421" w:right="424"/>
        <w:jc w:val="both"/>
        <w:rPr>
          <w:rFonts w:ascii="Calibri" w:eastAsia="Calibri" w:hAnsi="Calibri" w:cs="Calibri"/>
          <w:b/>
          <w:sz w:val="24"/>
          <w:szCs w:val="24"/>
          <w:lang w:eastAsia="en-US"/>
        </w:rPr>
      </w:pPr>
    </w:p>
    <w:p w14:paraId="7B414A71" w14:textId="77777777" w:rsidR="00183E49" w:rsidRPr="002452DA" w:rsidRDefault="00183E49" w:rsidP="00560F0A">
      <w:pPr>
        <w:pStyle w:val="Prrafodelista"/>
        <w:numPr>
          <w:ilvl w:val="0"/>
          <w:numId w:val="29"/>
        </w:numPr>
        <w:shd w:val="clear" w:color="auto" w:fill="FFFFFF"/>
        <w:jc w:val="both"/>
        <w:rPr>
          <w:rFonts w:ascii="Calibri" w:eastAsia="Calibri" w:hAnsi="Calibri" w:cs="Calibri"/>
          <w:b/>
          <w:bCs/>
          <w:sz w:val="24"/>
          <w:szCs w:val="24"/>
          <w:u w:val="single"/>
          <w:lang w:eastAsia="en-US"/>
        </w:rPr>
      </w:pPr>
      <w:r w:rsidRPr="002452DA">
        <w:rPr>
          <w:rFonts w:ascii="Calibri" w:eastAsia="Calibri" w:hAnsi="Calibri" w:cs="Calibri"/>
          <w:b/>
          <w:bCs/>
          <w:sz w:val="24"/>
          <w:szCs w:val="24"/>
          <w:u w:val="single"/>
          <w:lang w:eastAsia="en-US"/>
        </w:rPr>
        <w:t>Contexto y antecedentes</w:t>
      </w:r>
    </w:p>
    <w:p w14:paraId="12D1CB1D" w14:textId="77777777" w:rsidR="00183E49" w:rsidRPr="002452DA" w:rsidRDefault="00183E49" w:rsidP="00183E49">
      <w:pPr>
        <w:pStyle w:val="Prrafodelista"/>
        <w:spacing w:after="160"/>
        <w:ind w:left="2700" w:right="424"/>
        <w:jc w:val="both"/>
        <w:rPr>
          <w:rFonts w:ascii="Calibri" w:eastAsia="Calibri" w:hAnsi="Calibri" w:cs="Calibri"/>
          <w:b/>
          <w:bCs/>
          <w:sz w:val="24"/>
          <w:szCs w:val="24"/>
          <w:u w:val="single"/>
          <w:lang w:eastAsia="en-US"/>
        </w:rPr>
      </w:pPr>
    </w:p>
    <w:p w14:paraId="1602CAC0" w14:textId="3B70D04F" w:rsidR="00183E49" w:rsidRPr="00E337A6" w:rsidRDefault="00183E49" w:rsidP="00560F0A">
      <w:pPr>
        <w:pStyle w:val="Prrafodelista"/>
        <w:numPr>
          <w:ilvl w:val="0"/>
          <w:numId w:val="21"/>
        </w:numPr>
        <w:spacing w:after="160"/>
        <w:ind w:right="425"/>
        <w:jc w:val="both"/>
        <w:rPr>
          <w:rFonts w:ascii="Calibri" w:eastAsia="Calibri" w:hAnsi="Calibri" w:cs="Calibri"/>
          <w:sz w:val="24"/>
          <w:szCs w:val="24"/>
          <w:lang w:eastAsia="en-US"/>
        </w:rPr>
      </w:pPr>
      <w:r w:rsidRPr="002452DA">
        <w:rPr>
          <w:rFonts w:ascii="Calibri" w:eastAsia="Calibri" w:hAnsi="Calibri" w:cs="Calibri"/>
          <w:sz w:val="24"/>
          <w:szCs w:val="24"/>
          <w:lang w:eastAsia="en-US"/>
        </w:rPr>
        <w:t xml:space="preserve">El IV Consejo Consultivo emitió diversas recomendaciones tendientes a la promoción de la </w:t>
      </w:r>
      <w:r w:rsidRPr="002452DA">
        <w:rPr>
          <w:rFonts w:ascii="Calibri" w:eastAsia="Calibri" w:hAnsi="Calibri" w:cs="Calibri"/>
          <w:bCs/>
          <w:sz w:val="24"/>
          <w:szCs w:val="24"/>
          <w:lang w:eastAsia="en-US"/>
        </w:rPr>
        <w:t>innovación</w:t>
      </w:r>
      <w:r w:rsidRPr="002452DA">
        <w:rPr>
          <w:rFonts w:ascii="Calibri" w:eastAsia="Calibri" w:hAnsi="Calibri" w:cs="Calibri"/>
          <w:sz w:val="24"/>
          <w:szCs w:val="24"/>
          <w:lang w:eastAsia="en-US"/>
        </w:rPr>
        <w:t xml:space="preserve"> y la competencia en el entorno digital. En particular, emitió las siguientes tres </w:t>
      </w:r>
      <w:r w:rsidR="00251808" w:rsidRPr="002452DA">
        <w:rPr>
          <w:rFonts w:ascii="Calibri" w:eastAsia="Calibri" w:hAnsi="Calibri" w:cs="Calibri"/>
          <w:sz w:val="24"/>
          <w:szCs w:val="24"/>
          <w:lang w:eastAsia="en-US"/>
        </w:rPr>
        <w:t>relacionadas con</w:t>
      </w:r>
      <w:r w:rsidRPr="002452DA">
        <w:rPr>
          <w:rFonts w:ascii="Calibri" w:eastAsia="Calibri" w:hAnsi="Calibri" w:cs="Calibri"/>
          <w:sz w:val="24"/>
          <w:szCs w:val="24"/>
          <w:lang w:eastAsia="en-US"/>
        </w:rPr>
        <w:t xml:space="preserve"> la organización y diseño institucional del IFT:</w:t>
      </w:r>
    </w:p>
    <w:p w14:paraId="2D389FB6" w14:textId="34E7433B" w:rsidR="00183E49" w:rsidRPr="002452DA" w:rsidRDefault="00183E49" w:rsidP="00E337A6">
      <w:pPr>
        <w:numPr>
          <w:ilvl w:val="0"/>
          <w:numId w:val="1"/>
        </w:numPr>
        <w:ind w:left="1440" w:right="393"/>
        <w:contextualSpacing/>
        <w:jc w:val="both"/>
        <w:rPr>
          <w:rFonts w:ascii="Calibri" w:eastAsia="Calibri" w:hAnsi="Calibri" w:cs="Calibri"/>
          <w:bCs/>
          <w:sz w:val="24"/>
          <w:szCs w:val="24"/>
          <w:lang w:eastAsia="en-US"/>
        </w:rPr>
      </w:pPr>
      <w:r w:rsidRPr="002452DA">
        <w:rPr>
          <w:rFonts w:ascii="Calibri" w:eastAsia="Calibri" w:hAnsi="Calibri" w:cs="Calibri"/>
          <w:bCs/>
          <w:sz w:val="24"/>
          <w:szCs w:val="24"/>
          <w:lang w:eastAsia="en-US"/>
        </w:rPr>
        <w:t xml:space="preserve">Recomendación que emite el Consejo Consultivo del IFT sobre la importancia de la pronta adopción de una agenda integral para la promoción de la Innovación y Competencia en el entorno digital y que identifica acciones inmediatas que el Instituto podría considerar para efectos del impulso, desarrollo e implementación del mismo.  </w:t>
      </w:r>
    </w:p>
    <w:p w14:paraId="5ADAFDD5" w14:textId="0E02667D" w:rsidR="00183E49" w:rsidRPr="002452DA" w:rsidRDefault="00183E49" w:rsidP="00183E49">
      <w:pPr>
        <w:numPr>
          <w:ilvl w:val="0"/>
          <w:numId w:val="1"/>
        </w:numPr>
        <w:spacing w:after="160"/>
        <w:ind w:left="1440" w:right="393"/>
        <w:contextualSpacing/>
        <w:jc w:val="both"/>
        <w:rPr>
          <w:rFonts w:ascii="Calibri" w:eastAsia="Calibri" w:hAnsi="Calibri" w:cs="Calibri"/>
          <w:bCs/>
          <w:sz w:val="24"/>
          <w:szCs w:val="24"/>
          <w:lang w:eastAsia="en-US"/>
        </w:rPr>
      </w:pPr>
      <w:r w:rsidRPr="002452DA">
        <w:rPr>
          <w:rFonts w:ascii="Calibri" w:eastAsia="Calibri" w:hAnsi="Calibri" w:cs="Calibri"/>
          <w:bCs/>
          <w:sz w:val="24"/>
          <w:szCs w:val="24"/>
          <w:lang w:eastAsia="en-US"/>
        </w:rPr>
        <w:t xml:space="preserve">Recomendación que emite el Consejo Consultivo del IFT relacionada con el impulso de la creación de un Comité Técnico de política para el entorno digital. </w:t>
      </w:r>
    </w:p>
    <w:p w14:paraId="0CB4C51B" w14:textId="4E44D9E0" w:rsidR="00E337A6" w:rsidRPr="00E337A6" w:rsidRDefault="00183E49" w:rsidP="00E337A6">
      <w:pPr>
        <w:numPr>
          <w:ilvl w:val="0"/>
          <w:numId w:val="1"/>
        </w:numPr>
        <w:spacing w:after="160"/>
        <w:ind w:left="1440" w:right="393"/>
        <w:contextualSpacing/>
        <w:jc w:val="both"/>
        <w:rPr>
          <w:rFonts w:ascii="Calibri" w:eastAsia="Calibri" w:hAnsi="Calibri" w:cs="Calibri"/>
          <w:bCs/>
          <w:sz w:val="24"/>
          <w:szCs w:val="24"/>
          <w:lang w:eastAsia="en-US"/>
        </w:rPr>
      </w:pPr>
      <w:r w:rsidRPr="002452DA">
        <w:rPr>
          <w:rFonts w:ascii="Calibri" w:eastAsia="Calibri" w:hAnsi="Calibri" w:cs="Calibri"/>
          <w:bCs/>
          <w:sz w:val="24"/>
          <w:szCs w:val="24"/>
          <w:lang w:eastAsia="en-US"/>
        </w:rPr>
        <w:t>Recomendación que emite el Consejo Consultivo relacionada con la creación de un área especializada en análisis de datos e inteligencia digital.</w:t>
      </w:r>
    </w:p>
    <w:p w14:paraId="5DB01D56" w14:textId="58D05073" w:rsidR="00E337A6" w:rsidRPr="00E337A6" w:rsidRDefault="00183E49" w:rsidP="00560F0A">
      <w:pPr>
        <w:pStyle w:val="Prrafodelista"/>
        <w:numPr>
          <w:ilvl w:val="0"/>
          <w:numId w:val="21"/>
        </w:numPr>
        <w:spacing w:after="160"/>
        <w:ind w:right="425"/>
        <w:jc w:val="both"/>
        <w:rPr>
          <w:rFonts w:ascii="Calibri" w:eastAsia="Calibri" w:hAnsi="Calibri" w:cs="Calibri"/>
          <w:sz w:val="24"/>
          <w:szCs w:val="24"/>
          <w:lang w:eastAsia="en-US"/>
        </w:rPr>
      </w:pPr>
      <w:r w:rsidRPr="002452DA">
        <w:rPr>
          <w:rFonts w:ascii="Calibri" w:eastAsia="Calibri" w:hAnsi="Calibri" w:cs="Calibri"/>
          <w:sz w:val="24"/>
          <w:szCs w:val="24"/>
          <w:lang w:eastAsia="en-US"/>
        </w:rPr>
        <w:t>En ese contexto, en la primera recomendación mencionada se identificaron, entre otros aspectos, que debería atender</w:t>
      </w:r>
      <w:r w:rsidR="00251808" w:rsidRPr="002452DA">
        <w:rPr>
          <w:rFonts w:ascii="Calibri" w:eastAsia="Calibri" w:hAnsi="Calibri" w:cs="Calibri"/>
          <w:sz w:val="24"/>
          <w:szCs w:val="24"/>
          <w:lang w:eastAsia="en-US"/>
        </w:rPr>
        <w:t>se</w:t>
      </w:r>
      <w:r w:rsidRPr="002452DA">
        <w:rPr>
          <w:rFonts w:ascii="Calibri" w:eastAsia="Calibri" w:hAnsi="Calibri" w:cs="Calibri"/>
          <w:sz w:val="24"/>
          <w:szCs w:val="24"/>
          <w:lang w:eastAsia="en-US"/>
        </w:rPr>
        <w:t xml:space="preserve"> </w:t>
      </w:r>
      <w:r w:rsidR="00251808" w:rsidRPr="002452DA">
        <w:rPr>
          <w:rFonts w:ascii="Calibri" w:eastAsia="Calibri" w:hAnsi="Calibri" w:cs="Calibri"/>
          <w:sz w:val="24"/>
          <w:szCs w:val="24"/>
          <w:lang w:eastAsia="en-US"/>
        </w:rPr>
        <w:t xml:space="preserve">en </w:t>
      </w:r>
      <w:r w:rsidRPr="002452DA">
        <w:rPr>
          <w:rFonts w:ascii="Calibri" w:eastAsia="Calibri" w:hAnsi="Calibri" w:cs="Calibri"/>
          <w:sz w:val="24"/>
          <w:szCs w:val="24"/>
          <w:lang w:eastAsia="en-US"/>
        </w:rPr>
        <w:t>una agenda integral para la promoción de la innovación y la competencia en el entorno digital:</w:t>
      </w:r>
    </w:p>
    <w:p w14:paraId="7C7AAB5A" w14:textId="38EACA2E" w:rsidR="00183E49" w:rsidRPr="00E337A6" w:rsidRDefault="00183E49" w:rsidP="00560F0A">
      <w:pPr>
        <w:numPr>
          <w:ilvl w:val="0"/>
          <w:numId w:val="12"/>
        </w:numPr>
        <w:ind w:left="1440" w:right="393"/>
        <w:contextualSpacing/>
        <w:jc w:val="both"/>
        <w:rPr>
          <w:rFonts w:ascii="Calibri" w:eastAsia="Calibri" w:hAnsi="Calibri" w:cs="Calibri"/>
          <w:bCs/>
          <w:sz w:val="24"/>
          <w:szCs w:val="24"/>
          <w:lang w:eastAsia="en-US"/>
        </w:rPr>
      </w:pPr>
      <w:r w:rsidRPr="002452DA">
        <w:rPr>
          <w:rFonts w:ascii="Calibri" w:eastAsia="Calibri" w:hAnsi="Calibri" w:cs="Calibri"/>
          <w:bCs/>
          <w:sz w:val="24"/>
          <w:szCs w:val="24"/>
          <w:lang w:eastAsia="en-US"/>
        </w:rPr>
        <w:t>La relevancia de seguir desarrollando capacidades, estudios y evidencia empírica sobre la evolución de la tecnología en el entorno digital.</w:t>
      </w:r>
    </w:p>
    <w:p w14:paraId="44F92A8A" w14:textId="777F142B" w:rsidR="00183E49" w:rsidRPr="002452DA" w:rsidRDefault="00183E49" w:rsidP="00560F0A">
      <w:pPr>
        <w:numPr>
          <w:ilvl w:val="0"/>
          <w:numId w:val="12"/>
        </w:numPr>
        <w:ind w:left="1440" w:right="393"/>
        <w:contextualSpacing/>
        <w:jc w:val="both"/>
        <w:rPr>
          <w:rFonts w:ascii="Calibri" w:eastAsia="Calibri" w:hAnsi="Calibri" w:cs="Calibri"/>
          <w:bCs/>
          <w:sz w:val="24"/>
          <w:szCs w:val="24"/>
          <w:lang w:eastAsia="en-US"/>
        </w:rPr>
      </w:pPr>
      <w:r w:rsidRPr="002452DA">
        <w:rPr>
          <w:rFonts w:ascii="Calibri" w:eastAsia="Calibri" w:hAnsi="Calibri" w:cs="Calibri"/>
          <w:bCs/>
          <w:sz w:val="24"/>
          <w:szCs w:val="24"/>
          <w:lang w:eastAsia="en-US"/>
        </w:rPr>
        <w:t>La urgencia de que, además de promover oportunidades de desarrollo económico, se atienda el llamado del Panel de Alto Nivel en Cooperación Internacional del Secretariado General de las Naciones Unidas a la cooperación digital sustentada en valores humanos comunes y la inclusión de un espectro diverso de representantes de la sociedad civil, la academia, los expertos tecnológicos y el sector privado para alcanzar un futuro en el que el entorno digital se desarrolle de manera congruente con el objetivo de reducir la desigualdad, creando comunidad y apoyando la seguridad.</w:t>
      </w:r>
      <w:r w:rsidRPr="002452DA">
        <w:rPr>
          <w:rFonts w:ascii="Calibri" w:eastAsia="Calibri" w:hAnsi="Calibri" w:cs="Calibri"/>
          <w:bCs/>
          <w:sz w:val="24"/>
          <w:szCs w:val="24"/>
          <w:vertAlign w:val="superscript"/>
          <w:lang w:eastAsia="en-US"/>
        </w:rPr>
        <w:footnoteReference w:id="23"/>
      </w:r>
      <w:r w:rsidR="007A0A91" w:rsidRPr="007A0A91">
        <w:rPr>
          <w:rFonts w:ascii="ITC Avant Garde" w:hAnsi="ITC Avant Garde" w:cstheme="minorHAnsi"/>
          <w:b/>
          <w:bCs/>
          <w:smallCaps/>
          <w:noProof/>
          <w:color w:val="002060"/>
        </w:rPr>
        <w:t xml:space="preserve"> </w:t>
      </w:r>
    </w:p>
    <w:p w14:paraId="613C5091" w14:textId="689786C3" w:rsidR="00183E49" w:rsidRDefault="00183E49" w:rsidP="00560F0A">
      <w:pPr>
        <w:numPr>
          <w:ilvl w:val="0"/>
          <w:numId w:val="12"/>
        </w:numPr>
        <w:ind w:left="1440" w:right="393"/>
        <w:contextualSpacing/>
        <w:jc w:val="both"/>
        <w:rPr>
          <w:rFonts w:ascii="Calibri" w:eastAsia="Calibri" w:hAnsi="Calibri" w:cs="Calibri"/>
          <w:sz w:val="24"/>
          <w:szCs w:val="24"/>
          <w:lang w:eastAsia="en-US"/>
        </w:rPr>
      </w:pPr>
      <w:r w:rsidRPr="002452DA">
        <w:rPr>
          <w:rFonts w:ascii="Calibri" w:eastAsia="Calibri" w:hAnsi="Calibri" w:cs="Calibri"/>
          <w:bCs/>
          <w:sz w:val="24"/>
          <w:szCs w:val="24"/>
          <w:lang w:eastAsia="en-US"/>
        </w:rPr>
        <w:t xml:space="preserve">La necesidad de </w:t>
      </w:r>
      <w:r w:rsidRPr="002452DA">
        <w:rPr>
          <w:rFonts w:ascii="Calibri" w:eastAsia="Calibri" w:hAnsi="Calibri" w:cs="Calibri"/>
          <w:sz w:val="24"/>
          <w:szCs w:val="24"/>
          <w:lang w:eastAsia="en-US"/>
        </w:rPr>
        <w:t>que</w:t>
      </w:r>
      <w:r w:rsidRPr="002452DA">
        <w:rPr>
          <w:rFonts w:ascii="Calibri" w:eastAsia="Calibri" w:hAnsi="Calibri" w:cs="Calibri"/>
          <w:bCs/>
          <w:sz w:val="24"/>
          <w:szCs w:val="24"/>
          <w:lang w:eastAsia="en-US"/>
        </w:rPr>
        <w:t xml:space="preserve"> en la definición de políticas para la promoción del entorno digital se consideren diferentes temas -tales como las de privacidad, protección del consumidor, derechos humanos y competencia- cuya regulación y </w:t>
      </w:r>
      <w:r w:rsidRPr="002452DA">
        <w:rPr>
          <w:rFonts w:ascii="Calibri" w:eastAsia="Calibri" w:hAnsi="Calibri" w:cs="Calibri"/>
          <w:bCs/>
          <w:sz w:val="24"/>
          <w:szCs w:val="24"/>
          <w:lang w:eastAsia="en-US"/>
        </w:rPr>
        <w:lastRenderedPageBreak/>
        <w:t>supervisión, pudieran caer en el ámbito competencial (ya sea de forma exclusiva o concurrente) de otras autoridades.</w:t>
      </w:r>
    </w:p>
    <w:p w14:paraId="1819E2ED" w14:textId="77777777" w:rsidR="00E337A6" w:rsidRPr="00E337A6" w:rsidRDefault="00E337A6" w:rsidP="00E337A6">
      <w:pPr>
        <w:ind w:left="1440" w:right="393"/>
        <w:contextualSpacing/>
        <w:jc w:val="both"/>
        <w:rPr>
          <w:rFonts w:ascii="Calibri" w:eastAsia="Calibri" w:hAnsi="Calibri" w:cs="Calibri"/>
          <w:sz w:val="24"/>
          <w:szCs w:val="24"/>
          <w:lang w:eastAsia="en-US"/>
        </w:rPr>
      </w:pPr>
    </w:p>
    <w:p w14:paraId="61EBC45C" w14:textId="77777777" w:rsidR="00183E49" w:rsidRPr="002452DA" w:rsidRDefault="00183E49" w:rsidP="00560F0A">
      <w:pPr>
        <w:pStyle w:val="Prrafodelista"/>
        <w:numPr>
          <w:ilvl w:val="0"/>
          <w:numId w:val="21"/>
        </w:numPr>
        <w:spacing w:after="160"/>
        <w:ind w:right="425"/>
        <w:jc w:val="both"/>
        <w:rPr>
          <w:rFonts w:ascii="Calibri" w:eastAsia="Calibri" w:hAnsi="Calibri" w:cs="Calibri"/>
          <w:sz w:val="24"/>
          <w:szCs w:val="24"/>
          <w:lang w:eastAsia="en-US"/>
        </w:rPr>
      </w:pPr>
      <w:r w:rsidRPr="002452DA">
        <w:rPr>
          <w:rFonts w:ascii="Calibri" w:eastAsia="Calibri" w:hAnsi="Calibri" w:cs="Calibri"/>
          <w:sz w:val="24"/>
          <w:szCs w:val="24"/>
          <w:lang w:eastAsia="en-US"/>
        </w:rPr>
        <w:t xml:space="preserve">Por otro lado, el pasado 7 de agosto de 2020 el Instituto sometió a consulta pública el Proyecto de “Hoja de Ruta del Instituto Federal de Telecomunicaciones 2020-2024” en el que identifica los objetivos estratégicos, las estrategias institucionales y las líneas de acción regulatoria que el Instituto seguirá en los siguientes cinco años. Dentro de la referida Hoja de Ruta, el Consejo encontró diversas líneas de acción regulatoria (LAR) relacionadas con temas relevantes para el desarrollo del entorno digital tales como: </w:t>
      </w:r>
    </w:p>
    <w:p w14:paraId="2CD8D6AA" w14:textId="77777777" w:rsidR="00183E49" w:rsidRPr="002452DA" w:rsidRDefault="00183E49" w:rsidP="00183E49">
      <w:pPr>
        <w:pStyle w:val="Prrafodelista"/>
        <w:ind w:left="927" w:right="424"/>
        <w:jc w:val="both"/>
        <w:rPr>
          <w:rFonts w:ascii="Calibri" w:eastAsia="Calibri" w:hAnsi="Calibri" w:cs="Calibri"/>
          <w:sz w:val="24"/>
          <w:szCs w:val="24"/>
          <w:lang w:eastAsia="en-US"/>
        </w:rPr>
      </w:pPr>
    </w:p>
    <w:p w14:paraId="15AFF80D" w14:textId="77777777" w:rsidR="00183E49" w:rsidRPr="002452DA" w:rsidRDefault="00183E49" w:rsidP="00560F0A">
      <w:pPr>
        <w:numPr>
          <w:ilvl w:val="0"/>
          <w:numId w:val="5"/>
        </w:numPr>
        <w:shd w:val="clear" w:color="auto" w:fill="FFFFFF"/>
        <w:ind w:left="1494" w:right="393" w:hanging="567"/>
        <w:jc w:val="both"/>
        <w:rPr>
          <w:rFonts w:ascii="Calibri" w:eastAsia="Times New Roman" w:hAnsi="Calibri" w:cs="Calibri"/>
          <w:sz w:val="24"/>
          <w:szCs w:val="24"/>
        </w:rPr>
      </w:pPr>
      <w:r w:rsidRPr="002452DA">
        <w:rPr>
          <w:rFonts w:ascii="Calibri" w:eastAsia="Times New Roman" w:hAnsi="Calibri" w:cs="Calibri"/>
          <w:sz w:val="24"/>
          <w:szCs w:val="24"/>
        </w:rPr>
        <w:t>Fortalecer el diseño institucional y el análisis de las políticas internas con el fin de mejorar los procesos y procedimientos a cargo del Instituto (LAR T.1.1);</w:t>
      </w:r>
    </w:p>
    <w:p w14:paraId="1ACBB85B" w14:textId="77777777" w:rsidR="00183E49" w:rsidRPr="002452DA" w:rsidRDefault="00183E49" w:rsidP="00560F0A">
      <w:pPr>
        <w:numPr>
          <w:ilvl w:val="0"/>
          <w:numId w:val="5"/>
        </w:numPr>
        <w:shd w:val="clear" w:color="auto" w:fill="FFFFFF"/>
        <w:ind w:left="1494" w:right="393" w:hanging="567"/>
        <w:jc w:val="both"/>
        <w:rPr>
          <w:rFonts w:ascii="Calibri" w:eastAsia="Times New Roman" w:hAnsi="Calibri" w:cs="Calibri"/>
          <w:sz w:val="24"/>
          <w:szCs w:val="24"/>
        </w:rPr>
      </w:pPr>
      <w:r w:rsidRPr="002452DA">
        <w:rPr>
          <w:rFonts w:ascii="Calibri" w:eastAsia="Times New Roman" w:hAnsi="Calibri" w:cs="Calibri"/>
          <w:sz w:val="24"/>
          <w:szCs w:val="24"/>
        </w:rPr>
        <w:t>Fomentar la sistematización y digitalización de los procesos de trabajo internos y externos, minimizando el impacto administrativo y promoviendo un gobierno digital y abierto, dentro y fuera del Instituto (LAR T.1.2);</w:t>
      </w:r>
    </w:p>
    <w:p w14:paraId="2F885AC8" w14:textId="77777777" w:rsidR="00183E49" w:rsidRPr="002452DA" w:rsidRDefault="00183E49" w:rsidP="00560F0A">
      <w:pPr>
        <w:numPr>
          <w:ilvl w:val="0"/>
          <w:numId w:val="5"/>
        </w:numPr>
        <w:shd w:val="clear" w:color="auto" w:fill="FFFFFF"/>
        <w:ind w:left="1494" w:right="393" w:hanging="567"/>
        <w:jc w:val="both"/>
        <w:rPr>
          <w:rFonts w:ascii="Calibri" w:eastAsia="Times New Roman" w:hAnsi="Calibri" w:cs="Calibri"/>
          <w:sz w:val="24"/>
          <w:szCs w:val="24"/>
        </w:rPr>
      </w:pPr>
      <w:r w:rsidRPr="002452DA">
        <w:rPr>
          <w:rFonts w:ascii="Calibri" w:eastAsia="Times New Roman" w:hAnsi="Calibri" w:cs="Calibri"/>
          <w:sz w:val="24"/>
          <w:szCs w:val="24"/>
        </w:rPr>
        <w:t>Diseñar e implementar capacidades de inteligencia de datos para mejorar los procesos de análisis y generar una política regulatoria y política de competencia más eficiente (LAR T.1.3);</w:t>
      </w:r>
    </w:p>
    <w:p w14:paraId="1D0F7C8E" w14:textId="77777777" w:rsidR="00183E49" w:rsidRPr="002452DA" w:rsidRDefault="00183E49" w:rsidP="00560F0A">
      <w:pPr>
        <w:numPr>
          <w:ilvl w:val="0"/>
          <w:numId w:val="5"/>
        </w:numPr>
        <w:shd w:val="clear" w:color="auto" w:fill="FFFFFF"/>
        <w:ind w:left="1494" w:right="393" w:hanging="567"/>
        <w:jc w:val="both"/>
        <w:rPr>
          <w:rFonts w:ascii="Calibri" w:eastAsia="Times New Roman" w:hAnsi="Calibri" w:cs="Calibri"/>
          <w:sz w:val="24"/>
          <w:szCs w:val="24"/>
        </w:rPr>
      </w:pPr>
      <w:r w:rsidRPr="002452DA">
        <w:rPr>
          <w:rFonts w:ascii="Calibri" w:eastAsia="Times New Roman" w:hAnsi="Calibri" w:cs="Calibri"/>
          <w:sz w:val="24"/>
          <w:szCs w:val="24"/>
        </w:rPr>
        <w:t>Establecer acciones específicas para la capacitación, desarrollo (y retención) del talento interno para contar con personal altamente especializado, considerando un enfoque de género e inclusión (LAR T.1.4);</w:t>
      </w:r>
    </w:p>
    <w:p w14:paraId="762A1B84" w14:textId="77777777" w:rsidR="00183E49" w:rsidRPr="002452DA" w:rsidRDefault="00183E49" w:rsidP="00560F0A">
      <w:pPr>
        <w:numPr>
          <w:ilvl w:val="0"/>
          <w:numId w:val="5"/>
        </w:numPr>
        <w:shd w:val="clear" w:color="auto" w:fill="FFFFFF"/>
        <w:ind w:left="1494" w:right="393" w:hanging="567"/>
        <w:jc w:val="both"/>
        <w:rPr>
          <w:rFonts w:ascii="Calibri" w:eastAsia="Times New Roman" w:hAnsi="Calibri" w:cs="Calibri"/>
          <w:sz w:val="24"/>
          <w:szCs w:val="24"/>
        </w:rPr>
      </w:pPr>
      <w:r w:rsidRPr="002452DA">
        <w:rPr>
          <w:rFonts w:ascii="Calibri" w:eastAsia="Times New Roman" w:hAnsi="Calibri" w:cs="Calibri"/>
          <w:sz w:val="24"/>
          <w:szCs w:val="24"/>
        </w:rPr>
        <w:t>Monitorear y estudiar las implicaciones desde un punto de vista de competencia económica de los nuevos modelos de negocio del ecosistema digital, considerando los mercados digitales en los que el Instituto sea la autoridad competente para resolver (LAR 2.1.1);</w:t>
      </w:r>
    </w:p>
    <w:p w14:paraId="486E7F2E" w14:textId="3BB85E19" w:rsidR="00183E49" w:rsidRPr="002452DA" w:rsidRDefault="00183E49" w:rsidP="00560F0A">
      <w:pPr>
        <w:numPr>
          <w:ilvl w:val="0"/>
          <w:numId w:val="5"/>
        </w:numPr>
        <w:shd w:val="clear" w:color="auto" w:fill="FFFFFF"/>
        <w:ind w:left="1494" w:right="393" w:hanging="567"/>
        <w:jc w:val="both"/>
        <w:rPr>
          <w:rFonts w:ascii="Calibri" w:eastAsia="Times New Roman" w:hAnsi="Calibri" w:cs="Calibri"/>
          <w:sz w:val="24"/>
          <w:szCs w:val="24"/>
        </w:rPr>
      </w:pPr>
      <w:r w:rsidRPr="002452DA">
        <w:rPr>
          <w:rFonts w:ascii="Calibri" w:eastAsia="Times New Roman" w:hAnsi="Calibri" w:cs="Calibri"/>
          <w:sz w:val="24"/>
          <w:szCs w:val="24"/>
        </w:rPr>
        <w:t>Garantizar un monitoreo continuo de las medidas regulatorias impuestas en materia de competencia económica, incluidas las relativas a la provisión de servicios digitales sobre internet y al contexto de preponderancia, y adecuar las mismas según un criterio de “</w:t>
      </w:r>
      <w:proofErr w:type="spellStart"/>
      <w:r w:rsidRPr="002452DA">
        <w:rPr>
          <w:rFonts w:ascii="Calibri" w:eastAsia="Times New Roman" w:hAnsi="Calibri" w:cs="Calibri"/>
          <w:sz w:val="24"/>
          <w:szCs w:val="24"/>
        </w:rPr>
        <w:t>smart</w:t>
      </w:r>
      <w:proofErr w:type="spellEnd"/>
      <w:r w:rsidRPr="002452DA">
        <w:rPr>
          <w:rFonts w:ascii="Calibri" w:eastAsia="Times New Roman" w:hAnsi="Calibri" w:cs="Calibri"/>
          <w:sz w:val="24"/>
          <w:szCs w:val="24"/>
        </w:rPr>
        <w:t xml:space="preserve"> </w:t>
      </w:r>
      <w:proofErr w:type="spellStart"/>
      <w:r w:rsidRPr="002452DA">
        <w:rPr>
          <w:rFonts w:ascii="Calibri" w:eastAsia="Times New Roman" w:hAnsi="Calibri" w:cs="Calibri"/>
          <w:sz w:val="24"/>
          <w:szCs w:val="24"/>
        </w:rPr>
        <w:t>regulation</w:t>
      </w:r>
      <w:proofErr w:type="spellEnd"/>
      <w:r w:rsidRPr="002452DA">
        <w:rPr>
          <w:rFonts w:ascii="Calibri" w:eastAsia="Times New Roman" w:hAnsi="Calibri" w:cs="Calibri"/>
          <w:sz w:val="24"/>
          <w:szCs w:val="24"/>
        </w:rPr>
        <w:t>”</w:t>
      </w:r>
      <w:r w:rsidR="00251808" w:rsidRPr="002452DA">
        <w:rPr>
          <w:rStyle w:val="Refdenotaalpie"/>
          <w:rFonts w:ascii="Calibri" w:eastAsia="Times New Roman" w:hAnsi="Calibri" w:cs="Calibri"/>
          <w:sz w:val="24"/>
          <w:szCs w:val="24"/>
        </w:rPr>
        <w:footnoteReference w:id="24"/>
      </w:r>
      <w:r w:rsidRPr="002452DA">
        <w:rPr>
          <w:rFonts w:ascii="Calibri" w:eastAsia="Times New Roman" w:hAnsi="Calibri" w:cs="Calibri"/>
          <w:sz w:val="24"/>
          <w:szCs w:val="24"/>
        </w:rPr>
        <w:t xml:space="preserve"> en función de su efectividad y de la evolución de los sectores de </w:t>
      </w:r>
      <w:proofErr w:type="spellStart"/>
      <w:r w:rsidRPr="002452DA">
        <w:rPr>
          <w:rFonts w:ascii="Calibri" w:eastAsia="Times New Roman" w:hAnsi="Calibri" w:cs="Calibri"/>
          <w:sz w:val="24"/>
          <w:szCs w:val="24"/>
        </w:rPr>
        <w:t>TyR</w:t>
      </w:r>
      <w:proofErr w:type="spellEnd"/>
      <w:r w:rsidRPr="002452DA">
        <w:rPr>
          <w:rFonts w:ascii="Calibri" w:eastAsia="Times New Roman" w:hAnsi="Calibri" w:cs="Calibri"/>
          <w:sz w:val="24"/>
          <w:szCs w:val="24"/>
        </w:rPr>
        <w:t xml:space="preserve"> y del ecosistema digital (LAR 2.1.4);</w:t>
      </w:r>
    </w:p>
    <w:p w14:paraId="5211D4A9" w14:textId="32EEE326" w:rsidR="00183E49" w:rsidRPr="002452DA" w:rsidRDefault="00183E49" w:rsidP="00560F0A">
      <w:pPr>
        <w:numPr>
          <w:ilvl w:val="0"/>
          <w:numId w:val="5"/>
        </w:numPr>
        <w:shd w:val="clear" w:color="auto" w:fill="FFFFFF"/>
        <w:ind w:left="1494" w:right="251" w:hanging="567"/>
        <w:jc w:val="both"/>
        <w:rPr>
          <w:rFonts w:ascii="Calibri" w:eastAsia="Times New Roman" w:hAnsi="Calibri" w:cs="Calibri"/>
          <w:sz w:val="24"/>
          <w:szCs w:val="24"/>
        </w:rPr>
      </w:pPr>
      <w:r w:rsidRPr="002452DA">
        <w:rPr>
          <w:rFonts w:ascii="Calibri" w:eastAsia="Times New Roman" w:hAnsi="Calibri" w:cs="Calibri"/>
          <w:sz w:val="24"/>
          <w:szCs w:val="24"/>
        </w:rPr>
        <w:t xml:space="preserve">Realizar un monitoreo y análisis tecnológico continuo para identificar de forma anticipada </w:t>
      </w:r>
      <w:r w:rsidRPr="002452DA">
        <w:rPr>
          <w:rFonts w:ascii="Calibri" w:eastAsia="Calibri" w:hAnsi="Calibri" w:cs="Calibri"/>
          <w:sz w:val="24"/>
          <w:szCs w:val="24"/>
          <w:lang w:eastAsia="en-US"/>
        </w:rPr>
        <w:t>tecnologías</w:t>
      </w:r>
      <w:r w:rsidRPr="002452DA">
        <w:rPr>
          <w:rFonts w:ascii="Calibri" w:eastAsia="Times New Roman" w:hAnsi="Calibri" w:cs="Calibri"/>
          <w:sz w:val="24"/>
          <w:szCs w:val="24"/>
        </w:rPr>
        <w:t xml:space="preserve"> y casos de uso emergentes, así como evaluar el rol que puede tomar el Instituto en el fomento de su adopción (LAR 3.2.1);</w:t>
      </w:r>
    </w:p>
    <w:p w14:paraId="11184624" w14:textId="49B2C5A4" w:rsidR="00183E49" w:rsidRPr="002452DA" w:rsidRDefault="00183E49" w:rsidP="00560F0A">
      <w:pPr>
        <w:numPr>
          <w:ilvl w:val="0"/>
          <w:numId w:val="5"/>
        </w:numPr>
        <w:shd w:val="clear" w:color="auto" w:fill="FFFFFF"/>
        <w:ind w:left="1494" w:right="393" w:hanging="567"/>
        <w:jc w:val="both"/>
        <w:rPr>
          <w:rFonts w:ascii="Calibri" w:eastAsia="Times New Roman" w:hAnsi="Calibri" w:cs="Calibri"/>
          <w:sz w:val="24"/>
          <w:szCs w:val="24"/>
        </w:rPr>
      </w:pPr>
      <w:r w:rsidRPr="002452DA">
        <w:rPr>
          <w:rFonts w:ascii="Calibri" w:eastAsia="Times New Roman" w:hAnsi="Calibri" w:cs="Calibri"/>
          <w:sz w:val="24"/>
          <w:szCs w:val="24"/>
        </w:rPr>
        <w:t>Colaborar con las entidades involucradas en materia de ciberseguridad en el ámbito de las facultades del Instituto (LAR 3.1.2);</w:t>
      </w:r>
      <w:r w:rsidR="007A0A91" w:rsidRPr="007A0A91">
        <w:rPr>
          <w:rFonts w:ascii="ITC Avant Garde" w:hAnsi="ITC Avant Garde" w:cstheme="minorHAnsi"/>
          <w:b/>
          <w:bCs/>
          <w:smallCaps/>
          <w:noProof/>
          <w:color w:val="002060"/>
        </w:rPr>
        <w:t xml:space="preserve"> </w:t>
      </w:r>
    </w:p>
    <w:p w14:paraId="6B479862" w14:textId="77777777" w:rsidR="00183E49" w:rsidRPr="002452DA" w:rsidRDefault="00183E49" w:rsidP="00560F0A">
      <w:pPr>
        <w:numPr>
          <w:ilvl w:val="0"/>
          <w:numId w:val="5"/>
        </w:numPr>
        <w:shd w:val="clear" w:color="auto" w:fill="FFFFFF"/>
        <w:ind w:left="1494" w:right="393" w:hanging="567"/>
        <w:jc w:val="both"/>
        <w:rPr>
          <w:rFonts w:ascii="Calibri" w:eastAsia="Times New Roman" w:hAnsi="Calibri" w:cs="Calibri"/>
          <w:sz w:val="24"/>
          <w:szCs w:val="24"/>
        </w:rPr>
      </w:pPr>
      <w:r w:rsidRPr="002452DA">
        <w:rPr>
          <w:rFonts w:ascii="Calibri" w:eastAsia="Times New Roman" w:hAnsi="Calibri" w:cs="Calibri"/>
          <w:sz w:val="24"/>
          <w:szCs w:val="24"/>
        </w:rPr>
        <w:t>Colaborar con los organismos nacionales relevantes en la promoción de la alfabetización digital y fomentar la confianza de los usuarios acerca de los servicios y dispositivos disponibles en el ecosistema digital, así como en el uso responsable y seguro de los mismos (LAR 3.1.4);</w:t>
      </w:r>
    </w:p>
    <w:p w14:paraId="34ADE87B" w14:textId="5E41D6AC" w:rsidR="00183E49" w:rsidRPr="002452DA" w:rsidRDefault="00183E49" w:rsidP="00560F0A">
      <w:pPr>
        <w:numPr>
          <w:ilvl w:val="0"/>
          <w:numId w:val="5"/>
        </w:numPr>
        <w:shd w:val="clear" w:color="auto" w:fill="FFFFFF"/>
        <w:ind w:left="1494" w:right="393" w:hanging="567"/>
        <w:jc w:val="both"/>
        <w:rPr>
          <w:rFonts w:ascii="Calibri" w:eastAsia="Times New Roman" w:hAnsi="Calibri" w:cs="Calibri"/>
          <w:sz w:val="24"/>
          <w:szCs w:val="24"/>
        </w:rPr>
      </w:pPr>
      <w:r w:rsidRPr="002452DA">
        <w:rPr>
          <w:rFonts w:ascii="Calibri" w:eastAsia="Times New Roman" w:hAnsi="Calibri" w:cs="Calibri"/>
          <w:sz w:val="24"/>
          <w:szCs w:val="24"/>
        </w:rPr>
        <w:lastRenderedPageBreak/>
        <w:t>Colaborar con la academia y otros grupos de interés para identificar los roles y profesiones en el ecosistema digital del futuro y fomentar la capacitación y formación de recursos humanos (LAR 3.1.5);</w:t>
      </w:r>
    </w:p>
    <w:p w14:paraId="0EBC7A59" w14:textId="77777777" w:rsidR="00183E49" w:rsidRPr="002452DA" w:rsidRDefault="00183E49" w:rsidP="00560F0A">
      <w:pPr>
        <w:numPr>
          <w:ilvl w:val="0"/>
          <w:numId w:val="5"/>
        </w:numPr>
        <w:shd w:val="clear" w:color="auto" w:fill="FFFFFF"/>
        <w:ind w:left="1494" w:right="393" w:hanging="567"/>
        <w:jc w:val="both"/>
        <w:rPr>
          <w:rFonts w:ascii="Calibri" w:eastAsia="Times New Roman" w:hAnsi="Calibri" w:cs="Calibri"/>
          <w:sz w:val="24"/>
          <w:szCs w:val="24"/>
        </w:rPr>
      </w:pPr>
      <w:r w:rsidRPr="002452DA">
        <w:rPr>
          <w:rFonts w:ascii="Calibri" w:eastAsia="Times New Roman" w:hAnsi="Calibri" w:cs="Calibri"/>
          <w:sz w:val="24"/>
          <w:szCs w:val="24"/>
        </w:rPr>
        <w:t>Fomentar un entorno de colaboración entre los concesionarios, autorizados y los grupos en situación de vulnerabilidad, incluyendo los pueblos indígenas, en los servicios y plataformas en las redes de Telecomunicaciones dentro del ecosistema digital (LAR 4.3.1);</w:t>
      </w:r>
    </w:p>
    <w:p w14:paraId="6FAE5CA1" w14:textId="60AF4FE1" w:rsidR="00183E49" w:rsidRDefault="00183E49" w:rsidP="00560F0A">
      <w:pPr>
        <w:numPr>
          <w:ilvl w:val="0"/>
          <w:numId w:val="5"/>
        </w:numPr>
        <w:shd w:val="clear" w:color="auto" w:fill="FFFFFF"/>
        <w:ind w:left="1494" w:right="393" w:hanging="567"/>
        <w:jc w:val="both"/>
        <w:rPr>
          <w:rFonts w:ascii="Calibri" w:eastAsia="Times New Roman" w:hAnsi="Calibri" w:cs="Calibri"/>
          <w:sz w:val="24"/>
          <w:szCs w:val="24"/>
        </w:rPr>
      </w:pPr>
      <w:r w:rsidRPr="002452DA">
        <w:rPr>
          <w:rFonts w:ascii="Calibri" w:eastAsia="Times New Roman" w:hAnsi="Calibri" w:cs="Calibri"/>
          <w:sz w:val="24"/>
          <w:szCs w:val="24"/>
        </w:rPr>
        <w:t xml:space="preserve">Colaborar con instituciones involucradas para reforzar las herramientas en línea para canalizar quejas y reclamaciones relacionadas con la prestación de los servicios de </w:t>
      </w:r>
      <w:proofErr w:type="spellStart"/>
      <w:r w:rsidRPr="002452DA">
        <w:rPr>
          <w:rFonts w:ascii="Calibri" w:eastAsia="Times New Roman" w:hAnsi="Calibri" w:cs="Calibri"/>
          <w:sz w:val="24"/>
          <w:szCs w:val="24"/>
        </w:rPr>
        <w:t>TyR</w:t>
      </w:r>
      <w:proofErr w:type="spellEnd"/>
      <w:r w:rsidRPr="002452DA">
        <w:rPr>
          <w:rFonts w:ascii="Calibri" w:eastAsia="Times New Roman" w:hAnsi="Calibri" w:cs="Calibri"/>
          <w:sz w:val="24"/>
          <w:szCs w:val="24"/>
        </w:rPr>
        <w:t xml:space="preserve"> (LAR 4.4.2);</w:t>
      </w:r>
    </w:p>
    <w:p w14:paraId="2AFD2C36" w14:textId="77777777" w:rsidR="002452DA" w:rsidRPr="002452DA" w:rsidRDefault="002452DA" w:rsidP="002452DA">
      <w:pPr>
        <w:shd w:val="clear" w:color="auto" w:fill="FFFFFF"/>
        <w:ind w:left="1494" w:right="393"/>
        <w:jc w:val="both"/>
        <w:rPr>
          <w:rFonts w:ascii="Calibri" w:eastAsia="Times New Roman" w:hAnsi="Calibri" w:cs="Calibri"/>
          <w:sz w:val="24"/>
          <w:szCs w:val="24"/>
        </w:rPr>
      </w:pPr>
    </w:p>
    <w:p w14:paraId="403610BF" w14:textId="1E1AFF2B" w:rsidR="00183E49" w:rsidRPr="002452DA" w:rsidRDefault="00183E49" w:rsidP="00560F0A">
      <w:pPr>
        <w:pStyle w:val="Prrafodelista"/>
        <w:numPr>
          <w:ilvl w:val="0"/>
          <w:numId w:val="21"/>
        </w:numPr>
        <w:spacing w:after="160"/>
        <w:ind w:right="425"/>
        <w:jc w:val="both"/>
        <w:rPr>
          <w:rFonts w:ascii="Calibri" w:eastAsia="Calibri" w:hAnsi="Calibri" w:cs="Calibri"/>
          <w:sz w:val="24"/>
          <w:szCs w:val="24"/>
          <w:lang w:val="es-ES" w:eastAsia="en-US"/>
        </w:rPr>
      </w:pPr>
      <w:r w:rsidRPr="002452DA">
        <w:rPr>
          <w:rFonts w:ascii="Calibri" w:eastAsia="Calibri" w:hAnsi="Calibri" w:cs="Calibri"/>
          <w:sz w:val="24"/>
          <w:szCs w:val="24"/>
          <w:lang w:eastAsia="en-US"/>
        </w:rPr>
        <w:t xml:space="preserve">En este sentido, aun cuando la Hoja de Ruta identifica la necesidad de coordinar acciones con otras entidades públicas, no establece acción específica que refleje los puntos mencionados en las referidas recomendaciones en cuanto a: (i) el impulso de la creación de </w:t>
      </w:r>
      <w:r w:rsidRPr="002452DA">
        <w:rPr>
          <w:rFonts w:ascii="Calibri" w:eastAsia="Calibri" w:hAnsi="Calibri" w:cs="Calibri"/>
          <w:b/>
          <w:sz w:val="24"/>
          <w:szCs w:val="24"/>
          <w:lang w:val="es-ES" w:eastAsia="en-US"/>
        </w:rPr>
        <w:t xml:space="preserve">un Comité Técnico para </w:t>
      </w:r>
      <w:r w:rsidRPr="002452DA">
        <w:rPr>
          <w:rFonts w:ascii="Calibri" w:eastAsia="Calibri" w:hAnsi="Calibri" w:cs="Calibri"/>
          <w:b/>
          <w:sz w:val="24"/>
          <w:szCs w:val="24"/>
          <w:lang w:eastAsia="en-US"/>
        </w:rPr>
        <w:t>la Promoción del Entorno Digital -</w:t>
      </w:r>
      <w:r w:rsidRPr="002452DA">
        <w:rPr>
          <w:rFonts w:ascii="Calibri" w:eastAsia="Calibri" w:hAnsi="Calibri" w:cs="Calibri"/>
          <w:bCs/>
          <w:sz w:val="24"/>
          <w:szCs w:val="24"/>
          <w:lang w:eastAsia="en-US"/>
        </w:rPr>
        <w:t xml:space="preserve">u órgano similar- </w:t>
      </w:r>
      <w:r w:rsidRPr="002452DA">
        <w:rPr>
          <w:rFonts w:ascii="Calibri" w:eastAsia="Calibri" w:hAnsi="Calibri" w:cs="Calibri"/>
          <w:sz w:val="24"/>
          <w:szCs w:val="24"/>
          <w:lang w:val="es-ES" w:eastAsia="en-US"/>
        </w:rPr>
        <w:t xml:space="preserve">especializado, de naturaleza consultiva, que permita la interacción efectiva entre el Instituto, otros órganos públicos con competencia en temas relevantes para la regulación y promoción del entorno digital, así como representantes de la industria, usuarios, la sociedad organizada (ONG) y la academia, así como (ii) analizar </w:t>
      </w:r>
      <w:r w:rsidRPr="002452DA">
        <w:rPr>
          <w:rFonts w:ascii="Calibri" w:eastAsia="Calibri" w:hAnsi="Calibri" w:cs="Calibri"/>
          <w:b/>
          <w:sz w:val="24"/>
          <w:szCs w:val="24"/>
          <w:lang w:val="es-ES" w:eastAsia="en-US"/>
        </w:rPr>
        <w:t>modificaciones a la estructura organizacional del Instituto para generar una instancia experta en temas técnicos y tecnológicos complejos</w:t>
      </w:r>
      <w:r w:rsidRPr="002452DA">
        <w:rPr>
          <w:rFonts w:ascii="Calibri" w:eastAsia="Calibri" w:hAnsi="Calibri" w:cs="Calibri"/>
          <w:sz w:val="24"/>
          <w:szCs w:val="24"/>
          <w:lang w:val="es-ES" w:eastAsia="en-US"/>
        </w:rPr>
        <w:t xml:space="preserve"> con capacidad de anticipar la evolución de los sistemas y el manejo de </w:t>
      </w:r>
      <w:proofErr w:type="spellStart"/>
      <w:r w:rsidRPr="002452DA">
        <w:rPr>
          <w:rFonts w:ascii="Calibri" w:eastAsia="Calibri" w:hAnsi="Calibri" w:cs="Calibri"/>
          <w:sz w:val="24"/>
          <w:szCs w:val="24"/>
          <w:lang w:val="es-ES" w:eastAsia="en-US"/>
        </w:rPr>
        <w:t>megadatos</w:t>
      </w:r>
      <w:proofErr w:type="spellEnd"/>
      <w:r w:rsidRPr="002452DA">
        <w:rPr>
          <w:rFonts w:ascii="Calibri" w:eastAsia="Calibri" w:hAnsi="Calibri" w:cs="Calibri"/>
          <w:sz w:val="24"/>
          <w:szCs w:val="24"/>
          <w:lang w:val="es-ES" w:eastAsia="en-US"/>
        </w:rPr>
        <w:t xml:space="preserve"> que auxilie al Pleno y a su Presidente en (a) labores de desarrollo de capacidades institucionales y de abogacía; (b) opinión calificada en aspectos técnicos relacionados a su</w:t>
      </w:r>
      <w:r w:rsidRPr="002452DA">
        <w:rPr>
          <w:rFonts w:ascii="Calibri" w:eastAsia="Calibri" w:hAnsi="Calibri" w:cs="Calibri"/>
          <w:i/>
          <w:sz w:val="24"/>
          <w:szCs w:val="24"/>
          <w:lang w:val="es-ES" w:eastAsia="en-US"/>
        </w:rPr>
        <w:t xml:space="preserve"> </w:t>
      </w:r>
      <w:proofErr w:type="spellStart"/>
      <w:r w:rsidRPr="002452DA">
        <w:rPr>
          <w:rFonts w:ascii="Calibri" w:eastAsia="Calibri" w:hAnsi="Calibri" w:cs="Calibri"/>
          <w:i/>
          <w:sz w:val="24"/>
          <w:szCs w:val="24"/>
          <w:lang w:val="es-ES" w:eastAsia="en-US"/>
        </w:rPr>
        <w:t>expertise</w:t>
      </w:r>
      <w:proofErr w:type="spellEnd"/>
      <w:r w:rsidRPr="002452DA">
        <w:rPr>
          <w:rFonts w:ascii="Calibri" w:eastAsia="Calibri" w:hAnsi="Calibri" w:cs="Calibri"/>
          <w:i/>
          <w:sz w:val="24"/>
          <w:szCs w:val="24"/>
          <w:lang w:val="es-ES" w:eastAsia="en-US"/>
        </w:rPr>
        <w:t xml:space="preserve"> </w:t>
      </w:r>
      <w:r w:rsidRPr="002452DA">
        <w:rPr>
          <w:rFonts w:ascii="Calibri" w:eastAsia="Calibri" w:hAnsi="Calibri" w:cs="Calibri"/>
          <w:sz w:val="24"/>
          <w:szCs w:val="24"/>
          <w:lang w:val="es-ES" w:eastAsia="en-US"/>
        </w:rPr>
        <w:t>de los asuntos que sean remitidos para decisión del Pleno; y (c) contribuir en aspectos técnicos necesarios para la definición e implementación de la Agenda Integral de Promoción de la Innovación y Competencia en el Entorno Digital.</w:t>
      </w:r>
    </w:p>
    <w:p w14:paraId="752D36A4" w14:textId="2D62ED3A" w:rsidR="00183E49" w:rsidRPr="002452DA" w:rsidRDefault="00183E49" w:rsidP="00183E49">
      <w:pPr>
        <w:pStyle w:val="Prrafodelista"/>
        <w:spacing w:after="160"/>
        <w:ind w:left="927" w:right="424"/>
        <w:jc w:val="both"/>
        <w:rPr>
          <w:rFonts w:ascii="Calibri" w:eastAsia="Calibri" w:hAnsi="Calibri" w:cs="Calibri"/>
          <w:sz w:val="24"/>
          <w:szCs w:val="24"/>
          <w:lang w:val="es-ES" w:eastAsia="en-US"/>
        </w:rPr>
      </w:pPr>
    </w:p>
    <w:p w14:paraId="629627D0" w14:textId="59468125" w:rsidR="00183E49" w:rsidRPr="002452DA" w:rsidRDefault="00183E49" w:rsidP="00560F0A">
      <w:pPr>
        <w:pStyle w:val="Prrafodelista"/>
        <w:numPr>
          <w:ilvl w:val="0"/>
          <w:numId w:val="21"/>
        </w:numPr>
        <w:spacing w:after="160"/>
        <w:ind w:right="425"/>
        <w:jc w:val="both"/>
        <w:rPr>
          <w:rFonts w:ascii="Calibri" w:eastAsia="Calibri" w:hAnsi="Calibri" w:cs="Calibri"/>
          <w:sz w:val="24"/>
          <w:szCs w:val="24"/>
          <w:lang w:val="es-ES" w:eastAsia="en-US"/>
        </w:rPr>
      </w:pPr>
      <w:r w:rsidRPr="002452DA">
        <w:rPr>
          <w:rFonts w:ascii="Calibri" w:eastAsia="Calibri" w:hAnsi="Calibri" w:cs="Calibri"/>
          <w:sz w:val="24"/>
          <w:szCs w:val="24"/>
          <w:lang w:eastAsia="en-US"/>
        </w:rPr>
        <w:t>Cabe</w:t>
      </w:r>
      <w:r w:rsidRPr="002452DA">
        <w:rPr>
          <w:rFonts w:ascii="Calibri" w:eastAsia="Calibri" w:hAnsi="Calibri" w:cs="Calibri"/>
          <w:sz w:val="24"/>
          <w:szCs w:val="24"/>
          <w:lang w:val="es-ES" w:eastAsia="en-US"/>
        </w:rPr>
        <w:t xml:space="preserve"> agregar que, como órgano constitucional autónomo, el IFT tiene margen para llevar a cabo las </w:t>
      </w:r>
      <w:r w:rsidRPr="002452DA">
        <w:rPr>
          <w:rFonts w:ascii="Calibri" w:eastAsia="Calibri" w:hAnsi="Calibri" w:cs="Calibri"/>
          <w:sz w:val="24"/>
          <w:szCs w:val="24"/>
          <w:lang w:eastAsia="en-US"/>
        </w:rPr>
        <w:t>reestructuras</w:t>
      </w:r>
      <w:r w:rsidRPr="002452DA">
        <w:rPr>
          <w:rFonts w:ascii="Calibri" w:eastAsia="Calibri" w:hAnsi="Calibri" w:cs="Calibri"/>
          <w:sz w:val="24"/>
          <w:szCs w:val="24"/>
          <w:lang w:val="es-ES" w:eastAsia="en-US"/>
        </w:rPr>
        <w:t xml:space="preserve"> que sean necesarias para un mejor cumplimiento de sus funciones, </w:t>
      </w:r>
      <w:r w:rsidRPr="002452DA">
        <w:rPr>
          <w:rFonts w:ascii="Calibri" w:eastAsia="Calibri" w:hAnsi="Calibri" w:cs="Calibri"/>
          <w:sz w:val="24"/>
          <w:szCs w:val="24"/>
          <w:lang w:eastAsia="en-US"/>
        </w:rPr>
        <w:t>bastando</w:t>
      </w:r>
      <w:r w:rsidRPr="002452DA">
        <w:rPr>
          <w:rFonts w:ascii="Calibri" w:eastAsia="Calibri" w:hAnsi="Calibri" w:cs="Calibri"/>
          <w:sz w:val="24"/>
          <w:szCs w:val="24"/>
          <w:lang w:val="es-ES" w:eastAsia="en-US"/>
        </w:rPr>
        <w:t xml:space="preserve"> para ello, que internamente las apruebe y las publique en el Diario Oficial de la Federación. </w:t>
      </w:r>
      <w:r w:rsidRPr="002452DA">
        <w:rPr>
          <w:rFonts w:ascii="Calibri" w:eastAsia="Calibri" w:hAnsi="Calibri" w:cs="Calibri"/>
          <w:b/>
          <w:sz w:val="24"/>
          <w:szCs w:val="24"/>
          <w:lang w:val="es-ES" w:eastAsia="en-US"/>
        </w:rPr>
        <w:t>La instancia experta en temas técnicos y tecnológicos complejos, en los términos propuestos en la recomendación del IV Consejo Consultivo, requiere solamente 6 plazas,</w:t>
      </w:r>
      <w:r w:rsidRPr="002452DA">
        <w:rPr>
          <w:rFonts w:ascii="Calibri" w:eastAsia="Calibri" w:hAnsi="Calibri" w:cs="Calibri"/>
          <w:sz w:val="24"/>
          <w:szCs w:val="24"/>
          <w:lang w:val="es-ES" w:eastAsia="en-US"/>
        </w:rPr>
        <w:t xml:space="preserve"> incluyendo la del titular de dicha instancia (que se llene a través de un concurso internacional), y un director general o director general adjunto, dos directores de área y dos subdirectores cuya responsabilidad es dar continuidad al trabajo </w:t>
      </w:r>
      <w:r w:rsidRPr="002452DA">
        <w:rPr>
          <w:rFonts w:ascii="Calibri" w:eastAsia="Calibri" w:hAnsi="Calibri" w:cs="Calibri"/>
          <w:sz w:val="24"/>
          <w:szCs w:val="24"/>
          <w:lang w:val="es-ES_tradnl" w:eastAsia="en-US"/>
        </w:rPr>
        <w:t xml:space="preserve">del área una vez que cambie el titular de esta posición cada dos años. Si las cinco plazas de apoyo al titular pudieran reasignarse desde otras áreas del propio IFT, no sólo se aprovecharán eficiencias internas, sino que probablemente se facilitará la divulgación del conocimiento generado por la instancia </w:t>
      </w:r>
      <w:r w:rsidRPr="002452DA">
        <w:rPr>
          <w:rFonts w:ascii="Calibri" w:eastAsia="Calibri" w:hAnsi="Calibri" w:cs="Calibri"/>
          <w:sz w:val="24"/>
          <w:szCs w:val="24"/>
          <w:lang w:val="es-ES" w:eastAsia="en-US"/>
        </w:rPr>
        <w:t xml:space="preserve">experta a través del Instituto. </w:t>
      </w:r>
    </w:p>
    <w:p w14:paraId="358248AE" w14:textId="77777777" w:rsidR="00183E49" w:rsidRPr="002452DA" w:rsidRDefault="00183E49" w:rsidP="00183E49">
      <w:pPr>
        <w:pStyle w:val="Prrafodelista"/>
        <w:ind w:left="1080"/>
        <w:jc w:val="both"/>
        <w:rPr>
          <w:rFonts w:ascii="Calibri" w:eastAsia="Calibri" w:hAnsi="Calibri" w:cs="Calibri"/>
          <w:sz w:val="24"/>
          <w:szCs w:val="24"/>
          <w:lang w:val="es-ES" w:eastAsia="en-US"/>
        </w:rPr>
      </w:pPr>
    </w:p>
    <w:p w14:paraId="622B0730" w14:textId="77777777" w:rsidR="00183E49" w:rsidRPr="002452DA" w:rsidRDefault="00183E49" w:rsidP="00560F0A">
      <w:pPr>
        <w:pStyle w:val="Prrafodelista"/>
        <w:numPr>
          <w:ilvl w:val="0"/>
          <w:numId w:val="21"/>
        </w:numPr>
        <w:spacing w:after="160"/>
        <w:ind w:right="425"/>
        <w:jc w:val="both"/>
        <w:rPr>
          <w:rFonts w:ascii="Calibri" w:eastAsia="Calibri" w:hAnsi="Calibri" w:cs="Calibri"/>
          <w:sz w:val="24"/>
          <w:szCs w:val="24"/>
          <w:lang w:val="es-ES" w:eastAsia="en-US"/>
        </w:rPr>
      </w:pPr>
      <w:r w:rsidRPr="002452DA">
        <w:rPr>
          <w:rFonts w:ascii="Calibri" w:eastAsia="Calibri" w:hAnsi="Calibri" w:cs="Calibri"/>
          <w:sz w:val="24"/>
          <w:szCs w:val="24"/>
          <w:lang w:val="es-ES" w:eastAsia="en-US"/>
        </w:rPr>
        <w:lastRenderedPageBreak/>
        <w:t>Adicionalmente, como otro factor a considerar es importante apuntar que en las diversas entrevistas sostenidas con áreas del IFT</w:t>
      </w:r>
      <w:r w:rsidRPr="002452DA">
        <w:rPr>
          <w:rFonts w:ascii="Calibri" w:hAnsi="Calibri" w:cs="Calibri"/>
          <w:sz w:val="24"/>
          <w:szCs w:val="24"/>
          <w:vertAlign w:val="superscript"/>
          <w:lang w:val="es-ES" w:eastAsia="en-US"/>
        </w:rPr>
        <w:footnoteReference w:id="25"/>
      </w:r>
      <w:r w:rsidRPr="002452DA">
        <w:rPr>
          <w:rFonts w:ascii="Calibri" w:eastAsia="Calibri" w:hAnsi="Calibri" w:cs="Calibri"/>
          <w:sz w:val="24"/>
          <w:szCs w:val="24"/>
          <w:lang w:val="es-ES" w:eastAsia="en-US"/>
        </w:rPr>
        <w:t xml:space="preserve"> se mencionó la necesidad de generar </w:t>
      </w:r>
      <w:r w:rsidRPr="002452DA">
        <w:rPr>
          <w:rFonts w:ascii="Calibri" w:eastAsia="Calibri" w:hAnsi="Calibri" w:cs="Calibri"/>
          <w:sz w:val="24"/>
          <w:szCs w:val="24"/>
          <w:lang w:eastAsia="en-US"/>
        </w:rPr>
        <w:t>instancias</w:t>
      </w:r>
      <w:r w:rsidRPr="002452DA">
        <w:rPr>
          <w:rFonts w:ascii="Calibri" w:eastAsia="Calibri" w:hAnsi="Calibri" w:cs="Calibri"/>
          <w:sz w:val="24"/>
          <w:szCs w:val="24"/>
          <w:lang w:val="es-ES" w:eastAsia="en-US"/>
        </w:rPr>
        <w:t xml:space="preserve"> de diálogo interinstitucional para la discusión y entendimiento común de temas que pudieran caer en el ámbito exclusivo o concurrente de otros órganos pero que ciertamente inciden en el desarrollo del entorno digital en los sectores regulados y supervisados por el Instituto.</w:t>
      </w:r>
    </w:p>
    <w:p w14:paraId="27BF9D52" w14:textId="77777777" w:rsidR="00183E49" w:rsidRPr="002452DA" w:rsidRDefault="00183E49" w:rsidP="00183E49">
      <w:pPr>
        <w:pStyle w:val="Prrafodelista"/>
        <w:spacing w:after="160"/>
        <w:ind w:left="1080" w:right="424"/>
        <w:jc w:val="both"/>
        <w:rPr>
          <w:rFonts w:ascii="Calibri" w:eastAsia="Calibri" w:hAnsi="Calibri" w:cs="Calibri"/>
          <w:b/>
          <w:bCs/>
          <w:sz w:val="24"/>
          <w:szCs w:val="24"/>
          <w:u w:val="single"/>
          <w:lang w:eastAsia="en-US"/>
        </w:rPr>
      </w:pPr>
    </w:p>
    <w:p w14:paraId="7D07D757" w14:textId="2A563328" w:rsidR="00183E49" w:rsidRPr="00E337A6" w:rsidRDefault="00183E49" w:rsidP="00560F0A">
      <w:pPr>
        <w:pStyle w:val="Prrafodelista"/>
        <w:numPr>
          <w:ilvl w:val="0"/>
          <w:numId w:val="29"/>
        </w:numPr>
        <w:shd w:val="clear" w:color="auto" w:fill="FFFFFF"/>
        <w:spacing w:after="160"/>
        <w:jc w:val="both"/>
        <w:rPr>
          <w:rFonts w:ascii="Calibri" w:eastAsia="Calibri" w:hAnsi="Calibri" w:cs="Calibri"/>
          <w:b/>
          <w:bCs/>
          <w:sz w:val="24"/>
          <w:szCs w:val="24"/>
          <w:u w:val="single"/>
          <w:lang w:eastAsia="en-US"/>
        </w:rPr>
      </w:pPr>
      <w:r w:rsidRPr="002452DA">
        <w:rPr>
          <w:rFonts w:ascii="Calibri" w:eastAsia="Calibri" w:hAnsi="Calibri" w:cs="Calibri"/>
          <w:b/>
          <w:bCs/>
          <w:sz w:val="24"/>
          <w:szCs w:val="24"/>
          <w:u w:val="single"/>
          <w:lang w:eastAsia="en-US"/>
        </w:rPr>
        <w:t>Acciones específicas</w:t>
      </w:r>
    </w:p>
    <w:p w14:paraId="30DD1620" w14:textId="77777777" w:rsidR="00183E49" w:rsidRPr="002452DA" w:rsidRDefault="00183E49" w:rsidP="00183E49">
      <w:pPr>
        <w:spacing w:after="160"/>
        <w:ind w:left="1494" w:right="424" w:hanging="1134"/>
        <w:jc w:val="both"/>
        <w:rPr>
          <w:rFonts w:ascii="Calibri" w:eastAsia="Calibri" w:hAnsi="Calibri" w:cs="Calibri"/>
          <w:sz w:val="24"/>
          <w:szCs w:val="24"/>
          <w:lang w:eastAsia="en-US"/>
        </w:rPr>
      </w:pPr>
      <w:proofErr w:type="gramStart"/>
      <w:r w:rsidRPr="002452DA">
        <w:rPr>
          <w:rFonts w:ascii="Calibri" w:eastAsia="Calibri" w:hAnsi="Calibri" w:cs="Calibri"/>
          <w:b/>
          <w:sz w:val="24"/>
          <w:szCs w:val="24"/>
          <w:lang w:val="es-ES" w:eastAsia="en-US"/>
        </w:rPr>
        <w:t>Primera.-</w:t>
      </w:r>
      <w:proofErr w:type="gramEnd"/>
      <w:r w:rsidRPr="002452DA">
        <w:rPr>
          <w:rFonts w:ascii="Calibri" w:eastAsia="Calibri" w:hAnsi="Calibri" w:cs="Calibri"/>
          <w:b/>
          <w:sz w:val="24"/>
          <w:szCs w:val="24"/>
          <w:lang w:val="es-ES" w:eastAsia="en-US"/>
        </w:rPr>
        <w:t xml:space="preserve"> </w:t>
      </w:r>
      <w:r w:rsidRPr="002452DA">
        <w:rPr>
          <w:rFonts w:ascii="Calibri" w:eastAsia="Calibri" w:hAnsi="Calibri" w:cs="Calibri"/>
          <w:b/>
          <w:sz w:val="24"/>
          <w:szCs w:val="24"/>
          <w:lang w:val="es-ES" w:eastAsia="en-US"/>
        </w:rPr>
        <w:tab/>
      </w:r>
      <w:r w:rsidRPr="002452DA">
        <w:rPr>
          <w:rFonts w:ascii="Calibri" w:eastAsia="Calibri" w:hAnsi="Calibri" w:cs="Calibri"/>
          <w:sz w:val="24"/>
          <w:szCs w:val="24"/>
          <w:lang w:val="es-ES" w:eastAsia="en-US"/>
        </w:rPr>
        <w:t>En razón de lo anterior, este Consejo Consultivo considera relevante insistir en la necesidad de evaluar las líneas de acción recomendadas por el IV Consejo Consultivo o diseñar líneas alternativas y viables para ejecución del Instituto que permitan atender las necesidades detectadas en las respectivas recomendaciones.</w:t>
      </w:r>
      <w:r w:rsidRPr="002452DA">
        <w:rPr>
          <w:rFonts w:ascii="Calibri" w:eastAsia="Calibri" w:hAnsi="Calibri" w:cs="Calibri"/>
          <w:sz w:val="24"/>
          <w:szCs w:val="24"/>
          <w:lang w:eastAsia="en-US"/>
        </w:rPr>
        <w:t xml:space="preserve"> </w:t>
      </w:r>
    </w:p>
    <w:p w14:paraId="2CA6844C" w14:textId="6889F284" w:rsidR="00183E49" w:rsidRPr="002452DA" w:rsidRDefault="00183E49" w:rsidP="00183E49">
      <w:pPr>
        <w:spacing w:after="160"/>
        <w:ind w:left="1494" w:right="424" w:hanging="1134"/>
        <w:jc w:val="both"/>
        <w:rPr>
          <w:rFonts w:ascii="Calibri" w:eastAsia="Calibri" w:hAnsi="Calibri" w:cs="Calibri"/>
          <w:bCs/>
          <w:sz w:val="24"/>
          <w:szCs w:val="24"/>
          <w:lang w:val="es-ES" w:eastAsia="en-US"/>
        </w:rPr>
      </w:pPr>
      <w:proofErr w:type="gramStart"/>
      <w:r w:rsidRPr="002452DA">
        <w:rPr>
          <w:rFonts w:ascii="Calibri" w:eastAsia="Calibri" w:hAnsi="Calibri" w:cs="Calibri"/>
          <w:b/>
          <w:sz w:val="24"/>
          <w:szCs w:val="24"/>
          <w:lang w:eastAsia="en-US"/>
        </w:rPr>
        <w:t>Segunda.-</w:t>
      </w:r>
      <w:proofErr w:type="gramEnd"/>
      <w:r w:rsidRPr="002452DA">
        <w:rPr>
          <w:rFonts w:ascii="Calibri" w:eastAsia="Calibri" w:hAnsi="Calibri" w:cs="Calibri"/>
          <w:b/>
          <w:sz w:val="24"/>
          <w:szCs w:val="24"/>
          <w:lang w:eastAsia="en-US"/>
        </w:rPr>
        <w:t xml:space="preserve"> </w:t>
      </w:r>
      <w:r w:rsidRPr="002452DA">
        <w:rPr>
          <w:rFonts w:ascii="Calibri" w:eastAsia="Calibri" w:hAnsi="Calibri" w:cs="Calibri"/>
          <w:b/>
          <w:sz w:val="24"/>
          <w:szCs w:val="24"/>
          <w:lang w:eastAsia="en-US"/>
        </w:rPr>
        <w:tab/>
      </w:r>
      <w:r w:rsidRPr="002452DA">
        <w:rPr>
          <w:rFonts w:ascii="Calibri" w:eastAsia="Calibri" w:hAnsi="Calibri" w:cs="Calibri"/>
          <w:sz w:val="24"/>
          <w:szCs w:val="24"/>
          <w:lang w:eastAsia="en-US"/>
        </w:rPr>
        <w:t xml:space="preserve">El Consejo Consultivo reconoce las </w:t>
      </w:r>
      <w:r w:rsidRPr="002452DA">
        <w:rPr>
          <w:rFonts w:ascii="Calibri" w:eastAsia="Calibri" w:hAnsi="Calibri" w:cs="Calibri"/>
          <w:sz w:val="24"/>
          <w:szCs w:val="24"/>
          <w:lang w:val="es-ES" w:eastAsia="en-US"/>
        </w:rPr>
        <w:t>restricciones</w:t>
      </w:r>
      <w:r w:rsidRPr="002452DA">
        <w:rPr>
          <w:rFonts w:ascii="Calibri" w:eastAsia="Calibri" w:hAnsi="Calibri" w:cs="Calibri"/>
          <w:sz w:val="24"/>
          <w:szCs w:val="24"/>
          <w:lang w:eastAsia="en-US"/>
        </w:rPr>
        <w:t xml:space="preserve"> presupuestales que actualmente enfrenta el Instituto, por lo que considera que la recomendación relacionada a las modificaciones a la estructura del Instituto a efecto de </w:t>
      </w:r>
      <w:r w:rsidRPr="002452DA">
        <w:rPr>
          <w:rFonts w:ascii="Calibri" w:eastAsia="Calibri" w:hAnsi="Calibri" w:cs="Calibri"/>
          <w:b/>
          <w:sz w:val="24"/>
          <w:szCs w:val="24"/>
          <w:lang w:val="es-ES" w:eastAsia="en-US"/>
        </w:rPr>
        <w:t>generar una instancia experta en temas técnicos y tecnológicos complejos</w:t>
      </w:r>
      <w:r w:rsidRPr="002452DA">
        <w:rPr>
          <w:rFonts w:ascii="Calibri" w:eastAsia="Calibri" w:hAnsi="Calibri" w:cs="Calibri"/>
          <w:bCs/>
          <w:sz w:val="24"/>
          <w:szCs w:val="24"/>
          <w:lang w:val="es-ES" w:eastAsia="en-US"/>
        </w:rPr>
        <w:t xml:space="preserve"> puede llevarse a cabo perfectamente realizando una distribución de funciones y reasignación de prioridades de gasto y contratación.</w:t>
      </w:r>
    </w:p>
    <w:p w14:paraId="2D7B7E61" w14:textId="77777777" w:rsidR="007C19AE" w:rsidRPr="002452DA" w:rsidRDefault="007C19AE" w:rsidP="003344F0">
      <w:pPr>
        <w:spacing w:after="200"/>
        <w:ind w:left="360"/>
        <w:jc w:val="both"/>
        <w:rPr>
          <w:rFonts w:ascii="Calibri" w:eastAsia="Century Gothic" w:hAnsi="Calibri" w:cs="Calibri"/>
          <w:b/>
          <w:sz w:val="24"/>
          <w:szCs w:val="24"/>
        </w:rPr>
      </w:pPr>
    </w:p>
    <w:p w14:paraId="7A576A0E" w14:textId="687828C0" w:rsidR="007F3DFC" w:rsidRDefault="000B1682" w:rsidP="007F3DFC">
      <w:pPr>
        <w:pStyle w:val="Prrafodelista"/>
        <w:spacing w:after="160"/>
        <w:ind w:right="424"/>
        <w:jc w:val="both"/>
        <w:rPr>
          <w:rFonts w:ascii="Calibri" w:eastAsia="Century Gothic" w:hAnsi="Calibri" w:cs="Calibri"/>
          <w:b/>
          <w:sz w:val="24"/>
          <w:szCs w:val="24"/>
        </w:rPr>
      </w:pPr>
      <w:r w:rsidRPr="002452DA">
        <w:rPr>
          <w:rFonts w:ascii="Calibri" w:eastAsia="Century Gothic" w:hAnsi="Calibri" w:cs="Calibri"/>
          <w:b/>
          <w:sz w:val="24"/>
          <w:szCs w:val="24"/>
          <w:u w:val="single"/>
        </w:rPr>
        <w:t xml:space="preserve">Recomendación </w:t>
      </w:r>
      <w:r w:rsidR="00F154E8" w:rsidRPr="002452DA">
        <w:rPr>
          <w:rFonts w:ascii="Calibri" w:eastAsia="Century Gothic" w:hAnsi="Calibri" w:cs="Calibri"/>
          <w:b/>
          <w:sz w:val="24"/>
          <w:szCs w:val="24"/>
          <w:u w:val="single"/>
        </w:rPr>
        <w:t>5</w:t>
      </w:r>
      <w:r w:rsidRPr="002452DA">
        <w:rPr>
          <w:rFonts w:ascii="Calibri" w:eastAsia="Century Gothic" w:hAnsi="Calibri" w:cs="Calibri"/>
          <w:b/>
          <w:sz w:val="24"/>
          <w:szCs w:val="24"/>
          <w:u w:val="single"/>
        </w:rPr>
        <w:t>:</w:t>
      </w:r>
      <w:r w:rsidRPr="002452DA">
        <w:rPr>
          <w:rFonts w:ascii="Calibri" w:eastAsia="Century Gothic" w:hAnsi="Calibri" w:cs="Calibri"/>
          <w:b/>
          <w:sz w:val="24"/>
          <w:szCs w:val="24"/>
        </w:rPr>
        <w:t xml:space="preserve"> Incluir, delinear y calibrar estrategias de divulgación y abogacía encaminadas a la promoción de la innovación y comp</w:t>
      </w:r>
      <w:r w:rsidR="00CD6021" w:rsidRPr="002452DA">
        <w:rPr>
          <w:rFonts w:ascii="Calibri" w:eastAsia="Century Gothic" w:hAnsi="Calibri" w:cs="Calibri"/>
          <w:b/>
          <w:sz w:val="24"/>
          <w:szCs w:val="24"/>
        </w:rPr>
        <w:t xml:space="preserve">etencia en el entorno digital. </w:t>
      </w:r>
    </w:p>
    <w:p w14:paraId="64C04A34" w14:textId="413B70E1" w:rsidR="00E337A6" w:rsidRPr="002452DA" w:rsidRDefault="00E337A6" w:rsidP="007F3DFC">
      <w:pPr>
        <w:pStyle w:val="Prrafodelista"/>
        <w:spacing w:after="160"/>
        <w:ind w:right="424"/>
        <w:jc w:val="both"/>
        <w:rPr>
          <w:rFonts w:ascii="Calibri" w:eastAsia="Century Gothic" w:hAnsi="Calibri" w:cs="Calibri"/>
          <w:b/>
          <w:sz w:val="24"/>
          <w:szCs w:val="24"/>
        </w:rPr>
      </w:pPr>
    </w:p>
    <w:p w14:paraId="4A2E7CBC" w14:textId="2AFA370F" w:rsidR="000B1682" w:rsidRPr="002452DA" w:rsidRDefault="00280A84" w:rsidP="00560F0A">
      <w:pPr>
        <w:pStyle w:val="Prrafodelista"/>
        <w:numPr>
          <w:ilvl w:val="0"/>
          <w:numId w:val="30"/>
        </w:numPr>
        <w:shd w:val="clear" w:color="auto" w:fill="FFFFFF"/>
        <w:jc w:val="both"/>
        <w:rPr>
          <w:rFonts w:ascii="Calibri" w:eastAsia="Century Gothic" w:hAnsi="Calibri" w:cs="Calibri"/>
          <w:b/>
          <w:sz w:val="24"/>
          <w:szCs w:val="24"/>
        </w:rPr>
      </w:pPr>
      <w:r w:rsidRPr="002452DA">
        <w:rPr>
          <w:rFonts w:ascii="Calibri" w:eastAsia="Century Gothic" w:hAnsi="Calibri" w:cs="Calibri"/>
          <w:b/>
          <w:bCs/>
          <w:sz w:val="24"/>
          <w:szCs w:val="24"/>
          <w:u w:val="single"/>
        </w:rPr>
        <w:t>Contexto y antecedentes</w:t>
      </w:r>
    </w:p>
    <w:p w14:paraId="24EB4EC0" w14:textId="3FCAB9FD" w:rsidR="0060451E" w:rsidRPr="002452DA" w:rsidRDefault="0060451E" w:rsidP="003344F0">
      <w:pPr>
        <w:pStyle w:val="Prrafodelista"/>
        <w:spacing w:after="200"/>
        <w:ind w:left="1080"/>
        <w:jc w:val="both"/>
        <w:rPr>
          <w:rFonts w:ascii="Calibri" w:eastAsia="Century Gothic" w:hAnsi="Calibri" w:cs="Calibri"/>
          <w:sz w:val="24"/>
          <w:szCs w:val="24"/>
        </w:rPr>
      </w:pPr>
    </w:p>
    <w:p w14:paraId="7238DB83" w14:textId="7F5BD19D" w:rsidR="000B1682" w:rsidRPr="002452DA" w:rsidRDefault="000B1682" w:rsidP="00560F0A">
      <w:pPr>
        <w:pStyle w:val="Prrafodelista"/>
        <w:numPr>
          <w:ilvl w:val="0"/>
          <w:numId w:val="21"/>
        </w:numPr>
        <w:spacing w:after="160"/>
        <w:ind w:right="425"/>
        <w:jc w:val="both"/>
        <w:rPr>
          <w:rFonts w:ascii="Calibri" w:eastAsia="Century Gothic" w:hAnsi="Calibri" w:cs="Calibri"/>
          <w:sz w:val="24"/>
          <w:szCs w:val="24"/>
        </w:rPr>
      </w:pPr>
      <w:r w:rsidRPr="002452DA">
        <w:rPr>
          <w:rFonts w:ascii="Calibri" w:eastAsia="Calibri" w:hAnsi="Calibri" w:cs="Calibri"/>
          <w:sz w:val="24"/>
          <w:szCs w:val="24"/>
          <w:lang w:val="es-ES" w:eastAsia="en-US"/>
        </w:rPr>
        <w:t>Si</w:t>
      </w:r>
      <w:r w:rsidRPr="002452DA">
        <w:rPr>
          <w:rFonts w:ascii="Calibri" w:eastAsia="Century Gothic" w:hAnsi="Calibri" w:cs="Calibri"/>
          <w:sz w:val="24"/>
          <w:szCs w:val="24"/>
        </w:rPr>
        <w:t xml:space="preserve"> bien, como ya se mencionó en esta y otras opiniones previas emitidas por el Consejo Consultivo, el entendimiento y desarrollo del entorno digital compete tanto a las entidades públicas como privadas e involucra aspectos </w:t>
      </w:r>
      <w:r w:rsidR="00280A84" w:rsidRPr="002452DA">
        <w:rPr>
          <w:rFonts w:ascii="Calibri" w:eastAsia="Century Gothic" w:hAnsi="Calibri" w:cs="Calibri"/>
          <w:sz w:val="24"/>
          <w:szCs w:val="24"/>
        </w:rPr>
        <w:t>que son regulados o supervisados por dif</w:t>
      </w:r>
      <w:r w:rsidRPr="002452DA">
        <w:rPr>
          <w:rFonts w:ascii="Calibri" w:eastAsia="Century Gothic" w:hAnsi="Calibri" w:cs="Calibri"/>
          <w:sz w:val="24"/>
          <w:szCs w:val="24"/>
        </w:rPr>
        <w:t>erentes órganos del Estado, el IFT constituye un órgano técnico especializado que mucho puede y debe aportar en esta discusión y, particularmente</w:t>
      </w:r>
      <w:r w:rsidR="009429EA" w:rsidRPr="002452DA">
        <w:rPr>
          <w:rFonts w:ascii="Calibri" w:eastAsia="Century Gothic" w:hAnsi="Calibri" w:cs="Calibri"/>
          <w:sz w:val="24"/>
          <w:szCs w:val="24"/>
        </w:rPr>
        <w:t>,</w:t>
      </w:r>
      <w:r w:rsidRPr="002452DA">
        <w:rPr>
          <w:rFonts w:ascii="Calibri" w:eastAsia="Century Gothic" w:hAnsi="Calibri" w:cs="Calibri"/>
          <w:sz w:val="24"/>
          <w:szCs w:val="24"/>
        </w:rPr>
        <w:t xml:space="preserve"> en las labores de difusión y abogacía para promover el desarrollo de un entorno digital que incentiven la innovación y la competencia.</w:t>
      </w:r>
      <w:r w:rsidRPr="002452DA">
        <w:rPr>
          <w:rFonts w:ascii="Calibri" w:hAnsi="Calibri" w:cs="Calibri"/>
          <w:sz w:val="24"/>
          <w:szCs w:val="24"/>
          <w:vertAlign w:val="superscript"/>
        </w:rPr>
        <w:footnoteReference w:id="26"/>
      </w:r>
    </w:p>
    <w:p w14:paraId="0A4A2089" w14:textId="77777777" w:rsidR="0060451E" w:rsidRPr="002452DA" w:rsidRDefault="0060451E" w:rsidP="003344F0">
      <w:pPr>
        <w:pStyle w:val="Prrafodelista"/>
        <w:spacing w:after="200"/>
        <w:ind w:left="1080"/>
        <w:jc w:val="both"/>
        <w:rPr>
          <w:rFonts w:ascii="Calibri" w:eastAsia="Century Gothic" w:hAnsi="Calibri" w:cs="Calibri"/>
          <w:sz w:val="24"/>
          <w:szCs w:val="24"/>
        </w:rPr>
      </w:pPr>
    </w:p>
    <w:p w14:paraId="58CEE9A1" w14:textId="37B62903" w:rsidR="000B1682" w:rsidRPr="002452DA" w:rsidRDefault="001032B0" w:rsidP="00560F0A">
      <w:pPr>
        <w:pStyle w:val="Prrafodelista"/>
        <w:numPr>
          <w:ilvl w:val="0"/>
          <w:numId w:val="21"/>
        </w:numPr>
        <w:spacing w:after="160"/>
        <w:ind w:right="425"/>
        <w:jc w:val="both"/>
        <w:rPr>
          <w:rFonts w:ascii="Calibri" w:eastAsia="Century Gothic" w:hAnsi="Calibri" w:cs="Calibri"/>
          <w:sz w:val="24"/>
          <w:szCs w:val="24"/>
        </w:rPr>
      </w:pPr>
      <w:r w:rsidRPr="002452DA">
        <w:rPr>
          <w:rFonts w:ascii="Calibri" w:eastAsia="Century Gothic" w:hAnsi="Calibri" w:cs="Calibri"/>
          <w:sz w:val="24"/>
          <w:szCs w:val="24"/>
        </w:rPr>
        <w:lastRenderedPageBreak/>
        <w:t>R</w:t>
      </w:r>
      <w:r w:rsidR="000B1682" w:rsidRPr="002452DA">
        <w:rPr>
          <w:rFonts w:ascii="Calibri" w:eastAsia="Century Gothic" w:hAnsi="Calibri" w:cs="Calibri"/>
          <w:sz w:val="24"/>
          <w:szCs w:val="24"/>
        </w:rPr>
        <w:t xml:space="preserve">especto de las labores de abogacía del IFT, el III Consejo Consultivo emitió una recomendación relacionada con la importancia </w:t>
      </w:r>
      <w:r w:rsidR="00437081" w:rsidRPr="002452DA">
        <w:rPr>
          <w:rFonts w:ascii="Calibri" w:eastAsia="Century Gothic" w:hAnsi="Calibri" w:cs="Calibri"/>
          <w:sz w:val="24"/>
          <w:szCs w:val="24"/>
        </w:rPr>
        <w:t xml:space="preserve">de </w:t>
      </w:r>
      <w:r w:rsidR="000B1682" w:rsidRPr="002452DA">
        <w:rPr>
          <w:rFonts w:ascii="Calibri" w:eastAsia="Century Gothic" w:hAnsi="Calibri" w:cs="Calibri"/>
          <w:sz w:val="24"/>
          <w:szCs w:val="24"/>
        </w:rPr>
        <w:t xml:space="preserve">que el Instituto incorpore estrategias efectivas de abogacía </w:t>
      </w:r>
      <w:r w:rsidRPr="002452DA">
        <w:rPr>
          <w:rFonts w:ascii="Calibri" w:eastAsia="Century Gothic" w:hAnsi="Calibri" w:cs="Calibri"/>
          <w:sz w:val="24"/>
          <w:szCs w:val="24"/>
        </w:rPr>
        <w:t xml:space="preserve">para </w:t>
      </w:r>
      <w:r w:rsidR="000B1682" w:rsidRPr="002452DA">
        <w:rPr>
          <w:rFonts w:ascii="Calibri" w:eastAsia="Century Gothic" w:hAnsi="Calibri" w:cs="Calibri"/>
          <w:sz w:val="24"/>
          <w:szCs w:val="24"/>
        </w:rPr>
        <w:t>la competencia en los sectores de telecomunicaciones y radiodifusión.</w:t>
      </w:r>
      <w:r w:rsidR="000B1682" w:rsidRPr="002452DA">
        <w:rPr>
          <w:rFonts w:ascii="Calibri" w:hAnsi="Calibri" w:cs="Calibri"/>
          <w:sz w:val="24"/>
          <w:szCs w:val="24"/>
          <w:vertAlign w:val="superscript"/>
        </w:rPr>
        <w:footnoteReference w:id="27"/>
      </w:r>
    </w:p>
    <w:p w14:paraId="14E5B8BB" w14:textId="77777777" w:rsidR="0060451E" w:rsidRPr="002452DA" w:rsidRDefault="0060451E" w:rsidP="003344F0">
      <w:pPr>
        <w:pStyle w:val="Prrafodelista"/>
        <w:spacing w:after="200"/>
        <w:ind w:left="1080"/>
        <w:jc w:val="both"/>
        <w:rPr>
          <w:rFonts w:ascii="Calibri" w:eastAsia="Century Gothic" w:hAnsi="Calibri" w:cs="Calibri"/>
          <w:sz w:val="24"/>
          <w:szCs w:val="24"/>
        </w:rPr>
      </w:pPr>
    </w:p>
    <w:p w14:paraId="4FA9E2C3" w14:textId="1FC4B49F" w:rsidR="0060451E" w:rsidRPr="002452DA" w:rsidRDefault="000B1682" w:rsidP="00560F0A">
      <w:pPr>
        <w:pStyle w:val="Prrafodelista"/>
        <w:numPr>
          <w:ilvl w:val="0"/>
          <w:numId w:val="21"/>
        </w:numPr>
        <w:spacing w:after="160"/>
        <w:ind w:right="425"/>
        <w:jc w:val="both"/>
        <w:rPr>
          <w:rFonts w:ascii="Calibri" w:eastAsia="Century Gothic" w:hAnsi="Calibri" w:cs="Calibri"/>
          <w:sz w:val="24"/>
          <w:szCs w:val="24"/>
        </w:rPr>
      </w:pPr>
      <w:r w:rsidRPr="002452DA">
        <w:rPr>
          <w:rFonts w:ascii="Calibri" w:eastAsia="Century Gothic" w:hAnsi="Calibri" w:cs="Calibri"/>
          <w:sz w:val="24"/>
          <w:szCs w:val="24"/>
        </w:rPr>
        <w:t>Cuando este Consejo Consultivo se refiere al concepto de labores de abogacía se refiere específicamente a aquellas que típicamente realizan las autoridades (en particular de competencia) para la promoción de un ambiente competitivo y de competencia para el desarrollo de las actividades económicas a través de mecanismos no sancionatorios ni regulatorios, sino, principalmente a través de las tareas con otras entidades gubernamentales y a través de acciones que alerten y convenzan al público en general de los beneficios que representan los mercados que operan en condiciones de competencia y eficiencia.</w:t>
      </w:r>
      <w:r w:rsidRPr="002452DA">
        <w:rPr>
          <w:rFonts w:ascii="Calibri" w:hAnsi="Calibri" w:cs="Calibri"/>
          <w:sz w:val="24"/>
          <w:szCs w:val="24"/>
          <w:vertAlign w:val="superscript"/>
        </w:rPr>
        <w:footnoteReference w:id="28"/>
      </w:r>
      <w:r w:rsidRPr="002452DA">
        <w:rPr>
          <w:rFonts w:ascii="Calibri" w:eastAsia="Century Gothic" w:hAnsi="Calibri" w:cs="Calibri"/>
          <w:sz w:val="24"/>
          <w:szCs w:val="24"/>
        </w:rPr>
        <w:t xml:space="preserve"> </w:t>
      </w:r>
    </w:p>
    <w:p w14:paraId="436D2CFB" w14:textId="77777777" w:rsidR="0060451E" w:rsidRPr="002452DA" w:rsidRDefault="0060451E" w:rsidP="003344F0">
      <w:pPr>
        <w:pStyle w:val="Prrafodelista"/>
        <w:spacing w:after="200"/>
        <w:ind w:left="1080"/>
        <w:jc w:val="both"/>
        <w:rPr>
          <w:rFonts w:ascii="Calibri" w:eastAsia="Century Gothic" w:hAnsi="Calibri" w:cs="Calibri"/>
          <w:sz w:val="24"/>
          <w:szCs w:val="24"/>
        </w:rPr>
      </w:pPr>
    </w:p>
    <w:p w14:paraId="4E63605D" w14:textId="56914D8C" w:rsidR="000B1682" w:rsidRPr="002452DA" w:rsidRDefault="000B1682" w:rsidP="00560F0A">
      <w:pPr>
        <w:pStyle w:val="Prrafodelista"/>
        <w:numPr>
          <w:ilvl w:val="0"/>
          <w:numId w:val="21"/>
        </w:numPr>
        <w:spacing w:after="160"/>
        <w:ind w:right="425"/>
        <w:jc w:val="both"/>
        <w:rPr>
          <w:rFonts w:ascii="Calibri" w:eastAsia="Century Gothic" w:hAnsi="Calibri" w:cs="Calibri"/>
          <w:sz w:val="24"/>
          <w:szCs w:val="24"/>
        </w:rPr>
      </w:pPr>
      <w:r w:rsidRPr="002452DA">
        <w:rPr>
          <w:rFonts w:ascii="Calibri" w:eastAsia="Century Gothic" w:hAnsi="Calibri" w:cs="Calibri"/>
          <w:sz w:val="24"/>
          <w:szCs w:val="24"/>
        </w:rPr>
        <w:t xml:space="preserve">En el caso particular de los sectores de telecomunicaciones y radiodifusión, las labores de abogacía son particularmente relevantes en este momento en el que México, como país, debe de trazar una ruta clara para propiciar el desarrollo de un entorno digital que pueda servir de soporte y motor de las necesidades sociales y económicas que demandan los mexicanos. Dada la importancia y futuro de este porvenir digital, y la complejidad de los factores, capas y tecnologías que lo comprenden, es que legisladores, autoridades y el público en general requieren de orientación respecto de cómo </w:t>
      </w:r>
      <w:r w:rsidR="002A6CAD" w:rsidRPr="002452DA">
        <w:rPr>
          <w:rFonts w:ascii="Calibri" w:eastAsia="Century Gothic" w:hAnsi="Calibri" w:cs="Calibri"/>
          <w:sz w:val="24"/>
          <w:szCs w:val="24"/>
        </w:rPr>
        <w:t>asimilar</w:t>
      </w:r>
      <w:r w:rsidRPr="002452DA">
        <w:rPr>
          <w:rFonts w:ascii="Calibri" w:eastAsia="Century Gothic" w:hAnsi="Calibri" w:cs="Calibri"/>
          <w:sz w:val="24"/>
          <w:szCs w:val="24"/>
        </w:rPr>
        <w:t xml:space="preserve"> los puntos básicos de estos mercados y comprender qué aspectos frenan y dificultan el desarrollo del entorno digital ya sea por (i) la existencia de reglas o prácticas administrativas que frustran su desarrollo;  (ii) iniciativas de regulación que inhiben la oferta o la demanda de productos o servicios del entorno digital; o (iii) simplemente la existencia de vacíos regulatorios que retrasan el lanzamiento de nuevos proyectos.</w:t>
      </w:r>
    </w:p>
    <w:p w14:paraId="5574BF0D" w14:textId="27ED68F8" w:rsidR="0060451E" w:rsidRPr="002452DA" w:rsidRDefault="0060451E" w:rsidP="003344F0">
      <w:pPr>
        <w:pStyle w:val="Prrafodelista"/>
        <w:spacing w:after="200"/>
        <w:ind w:left="1080"/>
        <w:jc w:val="both"/>
        <w:rPr>
          <w:rFonts w:ascii="Calibri" w:eastAsia="Century Gothic" w:hAnsi="Calibri" w:cs="Calibri"/>
          <w:sz w:val="24"/>
          <w:szCs w:val="24"/>
        </w:rPr>
      </w:pPr>
    </w:p>
    <w:p w14:paraId="7AD24BCE" w14:textId="736140BF" w:rsidR="000B1682" w:rsidRPr="002452DA" w:rsidRDefault="000B1682" w:rsidP="00560F0A">
      <w:pPr>
        <w:pStyle w:val="Prrafodelista"/>
        <w:numPr>
          <w:ilvl w:val="0"/>
          <w:numId w:val="21"/>
        </w:numPr>
        <w:spacing w:after="160"/>
        <w:ind w:right="425"/>
        <w:jc w:val="both"/>
        <w:rPr>
          <w:rFonts w:ascii="Calibri" w:eastAsia="Century Gothic" w:hAnsi="Calibri" w:cs="Calibri"/>
          <w:sz w:val="24"/>
          <w:szCs w:val="24"/>
          <w:lang w:val="es-ES"/>
        </w:rPr>
      </w:pPr>
      <w:r w:rsidRPr="002452DA">
        <w:rPr>
          <w:rFonts w:ascii="Calibri" w:eastAsia="Century Gothic" w:hAnsi="Calibri" w:cs="Calibri"/>
          <w:sz w:val="24"/>
          <w:szCs w:val="24"/>
          <w:lang w:val="es-ES"/>
        </w:rPr>
        <w:t xml:space="preserve">Tomando esto en consideración, este Consejo Consultivo se dio a la tarea de entender las acciones de </w:t>
      </w:r>
      <w:r w:rsidRPr="002452DA">
        <w:rPr>
          <w:rFonts w:ascii="Calibri" w:eastAsia="Century Gothic" w:hAnsi="Calibri" w:cs="Calibri"/>
          <w:sz w:val="24"/>
          <w:szCs w:val="24"/>
        </w:rPr>
        <w:t>abogacía</w:t>
      </w:r>
      <w:r w:rsidRPr="002452DA">
        <w:rPr>
          <w:rFonts w:ascii="Calibri" w:eastAsia="Century Gothic" w:hAnsi="Calibri" w:cs="Calibri"/>
          <w:sz w:val="24"/>
          <w:szCs w:val="24"/>
          <w:lang w:val="es-ES"/>
        </w:rPr>
        <w:t xml:space="preserve"> que desarrolla el Instituto en relación con la promoción de la innovación y la competencia en el desarrollo del entorno digital. En este respecto, el Consejo Consultivo pudo identificar que el IFT tiene debidamente mapeados los temas relevantes que debe abordar desde una perspectiva técnica y de difusión.</w:t>
      </w:r>
      <w:r w:rsidRPr="002452DA">
        <w:rPr>
          <w:rFonts w:ascii="Calibri" w:eastAsia="Century Gothic" w:hAnsi="Calibri" w:cs="Calibri"/>
          <w:sz w:val="24"/>
          <w:szCs w:val="24"/>
          <w:vertAlign w:val="superscript"/>
          <w:lang w:val="es-ES"/>
        </w:rPr>
        <w:footnoteReference w:id="29"/>
      </w:r>
      <w:r w:rsidRPr="002452DA">
        <w:rPr>
          <w:rFonts w:ascii="Calibri" w:eastAsia="Century Gothic" w:hAnsi="Calibri" w:cs="Calibri"/>
          <w:sz w:val="24"/>
          <w:szCs w:val="24"/>
          <w:lang w:val="es-ES"/>
        </w:rPr>
        <w:t xml:space="preserve"> De hecho, en esta investigación conoció de la existencia de documentos técnicos de calidad que no han alcanzado la visibilidad que debieran tener como documentos de referencia.</w:t>
      </w:r>
      <w:r w:rsidRPr="002452DA">
        <w:rPr>
          <w:rFonts w:ascii="Calibri" w:eastAsia="Century Gothic" w:hAnsi="Calibri" w:cs="Calibri"/>
          <w:sz w:val="24"/>
          <w:szCs w:val="24"/>
          <w:vertAlign w:val="superscript"/>
          <w:lang w:val="es-ES"/>
        </w:rPr>
        <w:footnoteReference w:id="30"/>
      </w:r>
      <w:r w:rsidRPr="002452DA">
        <w:rPr>
          <w:rFonts w:ascii="Calibri" w:eastAsia="Century Gothic" w:hAnsi="Calibri" w:cs="Calibri"/>
          <w:sz w:val="24"/>
          <w:szCs w:val="24"/>
          <w:lang w:val="es-ES"/>
        </w:rPr>
        <w:t xml:space="preserve"> </w:t>
      </w:r>
    </w:p>
    <w:p w14:paraId="70B3283A" w14:textId="77777777" w:rsidR="0060451E" w:rsidRPr="002452DA" w:rsidRDefault="0060451E" w:rsidP="003344F0">
      <w:pPr>
        <w:pStyle w:val="Prrafodelista"/>
        <w:spacing w:after="200"/>
        <w:ind w:left="1080"/>
        <w:jc w:val="both"/>
        <w:rPr>
          <w:rFonts w:ascii="Calibri" w:eastAsia="Century Gothic" w:hAnsi="Calibri" w:cs="Calibri"/>
          <w:sz w:val="24"/>
          <w:szCs w:val="24"/>
          <w:lang w:val="es-ES"/>
        </w:rPr>
      </w:pPr>
    </w:p>
    <w:p w14:paraId="241B25CB" w14:textId="77777777" w:rsidR="000B1682" w:rsidRPr="002452DA" w:rsidRDefault="000B1682" w:rsidP="00560F0A">
      <w:pPr>
        <w:pStyle w:val="Prrafodelista"/>
        <w:numPr>
          <w:ilvl w:val="0"/>
          <w:numId w:val="21"/>
        </w:numPr>
        <w:spacing w:after="160"/>
        <w:ind w:right="425"/>
        <w:jc w:val="both"/>
        <w:rPr>
          <w:rFonts w:ascii="Calibri" w:eastAsia="Century Gothic" w:hAnsi="Calibri" w:cs="Calibri"/>
          <w:sz w:val="24"/>
          <w:szCs w:val="24"/>
          <w:lang w:val="es-ES"/>
        </w:rPr>
      </w:pPr>
      <w:r w:rsidRPr="002452DA">
        <w:rPr>
          <w:rFonts w:ascii="Calibri" w:eastAsia="Century Gothic" w:hAnsi="Calibri" w:cs="Calibri"/>
          <w:sz w:val="24"/>
          <w:szCs w:val="24"/>
          <w:lang w:val="es-ES"/>
        </w:rPr>
        <w:t xml:space="preserve">Igualmente, encontramos que la Coordinación </w:t>
      </w:r>
      <w:r w:rsidR="00AD0541" w:rsidRPr="002452DA">
        <w:rPr>
          <w:rFonts w:ascii="Calibri" w:eastAsia="Century Gothic" w:hAnsi="Calibri" w:cs="Calibri"/>
          <w:sz w:val="24"/>
          <w:szCs w:val="24"/>
          <w:lang w:val="es-ES"/>
        </w:rPr>
        <w:t xml:space="preserve">General de Comunicación Social </w:t>
      </w:r>
      <w:r w:rsidRPr="002452DA">
        <w:rPr>
          <w:rFonts w:ascii="Calibri" w:eastAsia="Century Gothic" w:hAnsi="Calibri" w:cs="Calibri"/>
          <w:sz w:val="24"/>
          <w:szCs w:val="24"/>
          <w:lang w:val="es-ES"/>
        </w:rPr>
        <w:t>es un gran apoyo a las labores de difusión. No obstante, dados los perfiles de las diferentes audiencias y temas a comunicar, sus tareas se limitan a la difusión, quedando otras tareas de abogacía o promoción de la competencia en el entorno digital en manos de las áreas técnicas específicas.</w:t>
      </w:r>
    </w:p>
    <w:p w14:paraId="4085A5CD" w14:textId="77777777" w:rsidR="0060451E" w:rsidRPr="002452DA" w:rsidRDefault="0060451E" w:rsidP="003344F0">
      <w:pPr>
        <w:pStyle w:val="Prrafodelista"/>
        <w:spacing w:after="200"/>
        <w:ind w:left="1080"/>
        <w:jc w:val="both"/>
        <w:rPr>
          <w:rFonts w:ascii="Calibri" w:eastAsia="Century Gothic" w:hAnsi="Calibri" w:cs="Calibri"/>
          <w:sz w:val="24"/>
          <w:szCs w:val="24"/>
          <w:lang w:val="es-ES"/>
        </w:rPr>
      </w:pPr>
    </w:p>
    <w:p w14:paraId="62368722" w14:textId="741226E7" w:rsidR="000B1682" w:rsidRPr="002452DA" w:rsidRDefault="000B1682" w:rsidP="00560F0A">
      <w:pPr>
        <w:pStyle w:val="Prrafodelista"/>
        <w:numPr>
          <w:ilvl w:val="0"/>
          <w:numId w:val="21"/>
        </w:numPr>
        <w:spacing w:after="160"/>
        <w:ind w:right="425"/>
        <w:jc w:val="both"/>
        <w:rPr>
          <w:rFonts w:ascii="Calibri" w:eastAsia="Century Gothic" w:hAnsi="Calibri" w:cs="Calibri"/>
          <w:sz w:val="24"/>
          <w:szCs w:val="24"/>
          <w:lang w:val="es-ES"/>
        </w:rPr>
      </w:pPr>
      <w:r w:rsidRPr="002452DA">
        <w:rPr>
          <w:rFonts w:ascii="Calibri" w:eastAsia="Century Gothic" w:hAnsi="Calibri" w:cs="Calibri"/>
          <w:sz w:val="24"/>
          <w:szCs w:val="24"/>
          <w:lang w:val="es-ES"/>
        </w:rPr>
        <w:t>Es importante considerar que el IFT no s</w:t>
      </w:r>
      <w:r w:rsidR="009429EA" w:rsidRPr="002452DA">
        <w:rPr>
          <w:rFonts w:ascii="Calibri" w:eastAsia="Century Gothic" w:hAnsi="Calibri" w:cs="Calibri"/>
          <w:sz w:val="24"/>
          <w:szCs w:val="24"/>
          <w:lang w:val="es-ES"/>
        </w:rPr>
        <w:t>ó</w:t>
      </w:r>
      <w:r w:rsidRPr="002452DA">
        <w:rPr>
          <w:rFonts w:ascii="Calibri" w:eastAsia="Century Gothic" w:hAnsi="Calibri" w:cs="Calibri"/>
          <w:sz w:val="24"/>
          <w:szCs w:val="24"/>
          <w:lang w:val="es-ES"/>
        </w:rPr>
        <w:t>lo es la autoridad de competencia en los mercados de telecomunicaciones y radiodifusión, sino que también es regulador. En este sentido, la abogacía debe de considerar que la regulación del entorno digital debe proponerse cuando sea necesari</w:t>
      </w:r>
      <w:r w:rsidR="00A65CE1" w:rsidRPr="002452DA">
        <w:rPr>
          <w:rFonts w:ascii="Calibri" w:eastAsia="Century Gothic" w:hAnsi="Calibri" w:cs="Calibri"/>
          <w:sz w:val="24"/>
          <w:szCs w:val="24"/>
          <w:lang w:val="es-ES"/>
        </w:rPr>
        <w:t>a</w:t>
      </w:r>
      <w:r w:rsidRPr="002452DA">
        <w:rPr>
          <w:rFonts w:ascii="Calibri" w:eastAsia="Century Gothic" w:hAnsi="Calibri" w:cs="Calibri"/>
          <w:sz w:val="24"/>
          <w:szCs w:val="24"/>
          <w:lang w:val="es-ES"/>
        </w:rPr>
        <w:t xml:space="preserve"> para alcanzar otros objetivos de política </w:t>
      </w:r>
      <w:r w:rsidR="00437081" w:rsidRPr="002452DA">
        <w:rPr>
          <w:rFonts w:ascii="Calibri" w:eastAsia="Century Gothic" w:hAnsi="Calibri" w:cs="Calibri"/>
          <w:sz w:val="24"/>
          <w:szCs w:val="24"/>
          <w:lang w:val="es-ES"/>
        </w:rPr>
        <w:t>pública,</w:t>
      </w:r>
      <w:r w:rsidRPr="002452DA">
        <w:rPr>
          <w:rFonts w:ascii="Calibri" w:eastAsia="Century Gothic" w:hAnsi="Calibri" w:cs="Calibri"/>
          <w:sz w:val="24"/>
          <w:szCs w:val="24"/>
          <w:lang w:val="es-ES"/>
        </w:rPr>
        <w:t xml:space="preserve"> pero evitando siempre restringir la competencia y afectar la eficiencia dinámica en los mismos, manteniendo siempre en consideración el objetivo de menor afectación.</w:t>
      </w:r>
    </w:p>
    <w:p w14:paraId="23B35D57" w14:textId="27612C84" w:rsidR="00D65D60" w:rsidRPr="002452DA" w:rsidRDefault="00D65D60" w:rsidP="003344F0">
      <w:pPr>
        <w:pStyle w:val="Prrafodelista"/>
        <w:spacing w:after="160"/>
        <w:ind w:left="927" w:right="424"/>
        <w:jc w:val="both"/>
        <w:rPr>
          <w:rFonts w:ascii="Calibri" w:eastAsia="Century Gothic" w:hAnsi="Calibri" w:cs="Calibri"/>
          <w:b/>
          <w:bCs/>
          <w:sz w:val="24"/>
          <w:szCs w:val="24"/>
          <w:lang w:val="es-ES"/>
        </w:rPr>
      </w:pPr>
    </w:p>
    <w:p w14:paraId="60EAFF23" w14:textId="1907E852" w:rsidR="000B1682" w:rsidRPr="002452DA" w:rsidRDefault="0060451E" w:rsidP="00560F0A">
      <w:pPr>
        <w:pStyle w:val="Prrafodelista"/>
        <w:numPr>
          <w:ilvl w:val="0"/>
          <w:numId w:val="30"/>
        </w:numPr>
        <w:shd w:val="clear" w:color="auto" w:fill="FFFFFF"/>
        <w:spacing w:after="160"/>
        <w:jc w:val="both"/>
        <w:rPr>
          <w:rFonts w:ascii="Calibri" w:eastAsia="Century Gothic" w:hAnsi="Calibri" w:cs="Calibri"/>
          <w:b/>
          <w:bCs/>
          <w:sz w:val="24"/>
          <w:szCs w:val="24"/>
          <w:u w:val="single"/>
        </w:rPr>
      </w:pPr>
      <w:r w:rsidRPr="002452DA">
        <w:rPr>
          <w:rFonts w:ascii="Calibri" w:eastAsia="Century Gothic" w:hAnsi="Calibri" w:cs="Calibri"/>
          <w:b/>
          <w:bCs/>
          <w:sz w:val="24"/>
          <w:szCs w:val="24"/>
          <w:u w:val="single"/>
          <w:lang w:val="es-ES"/>
        </w:rPr>
        <w:t>A</w:t>
      </w:r>
      <w:r w:rsidR="000B1682" w:rsidRPr="002452DA">
        <w:rPr>
          <w:rFonts w:ascii="Calibri" w:eastAsia="Century Gothic" w:hAnsi="Calibri" w:cs="Calibri"/>
          <w:b/>
          <w:bCs/>
          <w:sz w:val="24"/>
          <w:szCs w:val="24"/>
          <w:u w:val="single"/>
          <w:lang w:val="es-ES"/>
        </w:rPr>
        <w:t>cciones</w:t>
      </w:r>
      <w:r w:rsidR="001E2D68" w:rsidRPr="002452DA">
        <w:rPr>
          <w:rFonts w:ascii="Calibri" w:eastAsia="Century Gothic" w:hAnsi="Calibri" w:cs="Calibri"/>
          <w:b/>
          <w:bCs/>
          <w:sz w:val="24"/>
          <w:szCs w:val="24"/>
          <w:u w:val="single"/>
          <w:lang w:val="es-ES"/>
        </w:rPr>
        <w:t xml:space="preserve"> específicas</w:t>
      </w:r>
    </w:p>
    <w:p w14:paraId="324ACF1C" w14:textId="2ABF0F40" w:rsidR="000B1682" w:rsidRPr="002452DA" w:rsidRDefault="00E337A6" w:rsidP="003344F0">
      <w:pPr>
        <w:spacing w:after="160"/>
        <w:ind w:left="1494" w:right="424" w:hanging="1134"/>
        <w:jc w:val="both"/>
        <w:rPr>
          <w:rFonts w:ascii="Calibri" w:eastAsia="Century Gothic" w:hAnsi="Calibri" w:cs="Calibri"/>
          <w:sz w:val="24"/>
          <w:szCs w:val="24"/>
          <w:lang w:val="es-ES"/>
        </w:rPr>
      </w:pPr>
      <w:r w:rsidRPr="002452DA">
        <w:rPr>
          <w:rFonts w:ascii="Calibri" w:eastAsia="Century Gothic" w:hAnsi="Calibri" w:cs="Calibri"/>
          <w:b/>
          <w:bCs/>
          <w:sz w:val="24"/>
          <w:szCs w:val="24"/>
          <w:u w:val="single"/>
          <w:lang w:val="es-ES"/>
        </w:rPr>
        <w:t>Primera. -</w:t>
      </w:r>
      <w:r w:rsidR="000B1682" w:rsidRPr="002452DA">
        <w:rPr>
          <w:rFonts w:ascii="Calibri" w:eastAsia="Century Gothic" w:hAnsi="Calibri" w:cs="Calibri"/>
          <w:b/>
          <w:bCs/>
          <w:sz w:val="24"/>
          <w:szCs w:val="24"/>
          <w:lang w:val="es-ES"/>
        </w:rPr>
        <w:t xml:space="preserve"> </w:t>
      </w:r>
      <w:r w:rsidR="00D65D60" w:rsidRPr="002452DA">
        <w:rPr>
          <w:rFonts w:ascii="Calibri" w:eastAsia="Century Gothic" w:hAnsi="Calibri" w:cs="Calibri"/>
          <w:b/>
          <w:bCs/>
          <w:sz w:val="24"/>
          <w:szCs w:val="24"/>
          <w:lang w:val="es-ES"/>
        </w:rPr>
        <w:t xml:space="preserve"> </w:t>
      </w:r>
      <w:r w:rsidR="000B1682" w:rsidRPr="002452DA">
        <w:rPr>
          <w:rFonts w:ascii="Calibri" w:eastAsia="Century Gothic" w:hAnsi="Calibri" w:cs="Calibri"/>
          <w:bCs/>
          <w:sz w:val="24"/>
          <w:szCs w:val="24"/>
          <w:lang w:val="es-ES"/>
        </w:rPr>
        <w:t>Con</w:t>
      </w:r>
      <w:r w:rsidR="000B1682" w:rsidRPr="002452DA">
        <w:rPr>
          <w:rFonts w:ascii="Calibri" w:eastAsia="Century Gothic" w:hAnsi="Calibri" w:cs="Calibri"/>
          <w:sz w:val="24"/>
          <w:szCs w:val="24"/>
          <w:lang w:val="es-ES"/>
        </w:rPr>
        <w:t xml:space="preserve"> base en lo anterior, este Consejo Consultivo considera que el IFT debe establecer una estrategia de abogacía que permita </w:t>
      </w:r>
      <w:r w:rsidR="000B1682" w:rsidRPr="002452DA">
        <w:rPr>
          <w:rFonts w:ascii="Calibri" w:eastAsia="Century Gothic" w:hAnsi="Calibri" w:cs="Calibri"/>
          <w:sz w:val="24"/>
          <w:szCs w:val="24"/>
        </w:rPr>
        <w:t>responder</w:t>
      </w:r>
      <w:r w:rsidR="000B1682" w:rsidRPr="002452DA">
        <w:rPr>
          <w:rFonts w:ascii="Calibri" w:eastAsia="Century Gothic" w:hAnsi="Calibri" w:cs="Calibri"/>
          <w:sz w:val="24"/>
          <w:szCs w:val="24"/>
          <w:lang w:val="es-ES"/>
        </w:rPr>
        <w:t xml:space="preserve"> a los siguientes propósitos:</w:t>
      </w:r>
    </w:p>
    <w:p w14:paraId="1370521A" w14:textId="77777777" w:rsidR="00D604D0" w:rsidRPr="002452DA" w:rsidRDefault="00D604D0" w:rsidP="003344F0">
      <w:pPr>
        <w:pStyle w:val="Prrafodelista"/>
        <w:spacing w:after="160"/>
        <w:ind w:left="1647" w:right="424"/>
        <w:jc w:val="both"/>
        <w:rPr>
          <w:rFonts w:ascii="Calibri" w:eastAsia="Century Gothic" w:hAnsi="Calibri" w:cs="Calibri"/>
          <w:sz w:val="24"/>
          <w:szCs w:val="24"/>
          <w:lang w:val="es-ES"/>
        </w:rPr>
      </w:pPr>
    </w:p>
    <w:p w14:paraId="6A905963" w14:textId="14891E2B" w:rsidR="00437081" w:rsidRPr="002452DA" w:rsidRDefault="000B1682" w:rsidP="002452DA">
      <w:pPr>
        <w:pStyle w:val="Prrafodelista"/>
        <w:numPr>
          <w:ilvl w:val="0"/>
          <w:numId w:val="4"/>
        </w:numPr>
        <w:spacing w:after="160"/>
        <w:ind w:left="1916" w:right="425" w:hanging="425"/>
        <w:jc w:val="both"/>
        <w:rPr>
          <w:rFonts w:ascii="Calibri" w:eastAsia="Century Gothic" w:hAnsi="Calibri" w:cs="Calibri"/>
          <w:sz w:val="24"/>
          <w:szCs w:val="24"/>
          <w:lang w:val="es-ES"/>
        </w:rPr>
      </w:pPr>
      <w:r w:rsidRPr="002452DA">
        <w:rPr>
          <w:rFonts w:ascii="Calibri" w:eastAsia="Century Gothic" w:hAnsi="Calibri" w:cs="Calibri"/>
          <w:sz w:val="24"/>
          <w:szCs w:val="24"/>
          <w:lang w:val="es-ES"/>
        </w:rPr>
        <w:t>Posicionarse y legitimarse como analistas expertos en los diferentes aspectos técnicos y tecnológicos relevantes para promover el desarrollo eficiente del entorno digital</w:t>
      </w:r>
      <w:r w:rsidR="00A65CE1" w:rsidRPr="002452DA">
        <w:rPr>
          <w:rFonts w:ascii="Calibri" w:eastAsia="Century Gothic" w:hAnsi="Calibri" w:cs="Calibri"/>
          <w:sz w:val="24"/>
          <w:szCs w:val="24"/>
          <w:lang w:val="es-ES"/>
        </w:rPr>
        <w:t xml:space="preserve">. </w:t>
      </w:r>
    </w:p>
    <w:p w14:paraId="6E284D83" w14:textId="6F3E0E73" w:rsidR="00D604D0" w:rsidRPr="002452DA" w:rsidRDefault="000B1682" w:rsidP="003344F0">
      <w:pPr>
        <w:pStyle w:val="Prrafodelista"/>
        <w:numPr>
          <w:ilvl w:val="0"/>
          <w:numId w:val="4"/>
        </w:numPr>
        <w:spacing w:after="160"/>
        <w:ind w:left="1920" w:right="424" w:hanging="426"/>
        <w:jc w:val="both"/>
        <w:rPr>
          <w:rFonts w:ascii="Calibri" w:eastAsia="Century Gothic" w:hAnsi="Calibri" w:cs="Calibri"/>
          <w:sz w:val="24"/>
          <w:szCs w:val="24"/>
          <w:lang w:val="es-ES"/>
        </w:rPr>
      </w:pPr>
      <w:r w:rsidRPr="002452DA">
        <w:rPr>
          <w:rFonts w:ascii="Calibri" w:eastAsia="Century Gothic" w:hAnsi="Calibri" w:cs="Calibri"/>
          <w:sz w:val="24"/>
          <w:szCs w:val="24"/>
          <w:lang w:val="es-ES"/>
        </w:rPr>
        <w:t xml:space="preserve">Proveer asesoría y opiniones expertas a otras entidades públicas en </w:t>
      </w:r>
      <w:r w:rsidR="00437081" w:rsidRPr="002452DA">
        <w:rPr>
          <w:rFonts w:ascii="Calibri" w:eastAsia="Century Gothic" w:hAnsi="Calibri" w:cs="Calibri"/>
          <w:sz w:val="24"/>
          <w:szCs w:val="24"/>
          <w:lang w:val="es-ES"/>
        </w:rPr>
        <w:t>temas relacionados</w:t>
      </w:r>
      <w:r w:rsidRPr="002452DA">
        <w:rPr>
          <w:rFonts w:ascii="Calibri" w:eastAsia="Century Gothic" w:hAnsi="Calibri" w:cs="Calibri"/>
          <w:sz w:val="24"/>
          <w:szCs w:val="24"/>
          <w:lang w:val="es-ES"/>
        </w:rPr>
        <w:t xml:space="preserve"> a aspectos técnicos y tecnológicos relevantes para promover el desarrollo eficiente del entorno digital</w:t>
      </w:r>
      <w:r w:rsidR="00A65CE1" w:rsidRPr="002452DA">
        <w:rPr>
          <w:rFonts w:ascii="Calibri" w:eastAsia="Century Gothic" w:hAnsi="Calibri" w:cs="Calibri"/>
          <w:sz w:val="24"/>
          <w:szCs w:val="24"/>
          <w:lang w:val="es-ES"/>
        </w:rPr>
        <w:t xml:space="preserve">. </w:t>
      </w:r>
    </w:p>
    <w:p w14:paraId="0945984F" w14:textId="6D6B9700" w:rsidR="008F251D" w:rsidRPr="002452DA" w:rsidRDefault="000B1682" w:rsidP="008F251D">
      <w:pPr>
        <w:pStyle w:val="Prrafodelista"/>
        <w:numPr>
          <w:ilvl w:val="0"/>
          <w:numId w:val="4"/>
        </w:numPr>
        <w:spacing w:after="160"/>
        <w:ind w:left="1920" w:right="424" w:hanging="426"/>
        <w:jc w:val="both"/>
        <w:rPr>
          <w:rFonts w:ascii="Calibri" w:eastAsia="Century Gothic" w:hAnsi="Calibri" w:cs="Calibri"/>
          <w:sz w:val="24"/>
          <w:szCs w:val="24"/>
          <w:lang w:val="es-ES"/>
        </w:rPr>
      </w:pPr>
      <w:r w:rsidRPr="002452DA">
        <w:rPr>
          <w:rFonts w:ascii="Calibri" w:eastAsia="Century Gothic" w:hAnsi="Calibri" w:cs="Calibri"/>
          <w:sz w:val="24"/>
          <w:szCs w:val="24"/>
          <w:lang w:val="es-ES"/>
        </w:rPr>
        <w:t>Participar en las instancias en las que se discutan aspectos que traten el entorno digital</w:t>
      </w:r>
      <w:r w:rsidR="00A65CE1" w:rsidRPr="002452DA">
        <w:rPr>
          <w:rFonts w:ascii="Calibri" w:eastAsia="Century Gothic" w:hAnsi="Calibri" w:cs="Calibri"/>
          <w:sz w:val="24"/>
          <w:szCs w:val="24"/>
          <w:lang w:val="es-ES"/>
        </w:rPr>
        <w:t xml:space="preserve">, </w:t>
      </w:r>
      <w:r w:rsidRPr="002452DA">
        <w:rPr>
          <w:rFonts w:ascii="Calibri" w:eastAsia="Century Gothic" w:hAnsi="Calibri" w:cs="Calibri"/>
          <w:sz w:val="24"/>
          <w:szCs w:val="24"/>
          <w:lang w:val="es-ES"/>
        </w:rPr>
        <w:t>que tenga</w:t>
      </w:r>
      <w:r w:rsidR="00A65CE1" w:rsidRPr="002452DA">
        <w:rPr>
          <w:rFonts w:ascii="Calibri" w:eastAsia="Century Gothic" w:hAnsi="Calibri" w:cs="Calibri"/>
          <w:sz w:val="24"/>
          <w:szCs w:val="24"/>
          <w:lang w:val="es-ES"/>
        </w:rPr>
        <w:t>n</w:t>
      </w:r>
      <w:r w:rsidRPr="002452DA">
        <w:rPr>
          <w:rFonts w:ascii="Calibri" w:eastAsia="Century Gothic" w:hAnsi="Calibri" w:cs="Calibri"/>
          <w:sz w:val="24"/>
          <w:szCs w:val="24"/>
          <w:lang w:val="es-ES"/>
        </w:rPr>
        <w:t xml:space="preserve"> o pudieran tener incidencia en los sectores de telecomunicaciones</w:t>
      </w:r>
      <w:r w:rsidR="00A65CE1" w:rsidRPr="002452DA">
        <w:rPr>
          <w:rFonts w:ascii="Calibri" w:eastAsia="Century Gothic" w:hAnsi="Calibri" w:cs="Calibri"/>
          <w:sz w:val="24"/>
          <w:szCs w:val="24"/>
          <w:lang w:val="es-ES"/>
        </w:rPr>
        <w:t xml:space="preserve">. </w:t>
      </w:r>
    </w:p>
    <w:p w14:paraId="0EB14176" w14:textId="6484975F" w:rsidR="00D604D0" w:rsidRPr="00E337A6" w:rsidRDefault="000B1682" w:rsidP="00E337A6">
      <w:pPr>
        <w:pStyle w:val="Prrafodelista"/>
        <w:numPr>
          <w:ilvl w:val="0"/>
          <w:numId w:val="4"/>
        </w:numPr>
        <w:spacing w:after="160"/>
        <w:ind w:left="1920" w:right="424" w:hanging="426"/>
        <w:jc w:val="both"/>
        <w:rPr>
          <w:rFonts w:ascii="Calibri" w:eastAsia="Century Gothic" w:hAnsi="Calibri" w:cs="Calibri"/>
          <w:sz w:val="24"/>
          <w:szCs w:val="24"/>
          <w:lang w:val="es-ES"/>
        </w:rPr>
      </w:pPr>
      <w:r w:rsidRPr="002452DA">
        <w:rPr>
          <w:rFonts w:ascii="Calibri" w:eastAsia="Century Gothic" w:hAnsi="Calibri" w:cs="Calibri"/>
          <w:sz w:val="24"/>
          <w:szCs w:val="24"/>
          <w:lang w:val="es-ES"/>
        </w:rPr>
        <w:t>Educar al público en general sobre el desarrollo, innovación y competencia de los mercados a través de la infraestructura de telecomunicaciones y servicios relacionados.</w:t>
      </w:r>
      <w:r w:rsidR="007A0A91" w:rsidRPr="007A0A91">
        <w:rPr>
          <w:rFonts w:ascii="ITC Avant Garde" w:hAnsi="ITC Avant Garde" w:cstheme="minorHAnsi"/>
          <w:b/>
          <w:bCs/>
          <w:smallCaps/>
          <w:noProof/>
          <w:color w:val="002060"/>
        </w:rPr>
        <w:t xml:space="preserve"> </w:t>
      </w:r>
    </w:p>
    <w:p w14:paraId="039AE9D5" w14:textId="2E854B9C" w:rsidR="000B1682" w:rsidRPr="002452DA" w:rsidRDefault="00E337A6" w:rsidP="003344F0">
      <w:pPr>
        <w:spacing w:after="160"/>
        <w:ind w:left="1494" w:right="424" w:hanging="1134"/>
        <w:jc w:val="both"/>
        <w:rPr>
          <w:rFonts w:ascii="Calibri" w:eastAsia="Century Gothic" w:hAnsi="Calibri" w:cs="Calibri"/>
          <w:sz w:val="24"/>
          <w:szCs w:val="24"/>
          <w:lang w:val="es-ES"/>
        </w:rPr>
      </w:pPr>
      <w:r w:rsidRPr="002452DA">
        <w:rPr>
          <w:rFonts w:ascii="Calibri" w:eastAsia="Century Gothic" w:hAnsi="Calibri" w:cs="Calibri"/>
          <w:b/>
          <w:bCs/>
          <w:sz w:val="24"/>
          <w:szCs w:val="24"/>
          <w:lang w:val="es-ES"/>
        </w:rPr>
        <w:t>Segunda. -</w:t>
      </w:r>
      <w:r w:rsidR="000B1682" w:rsidRPr="002452DA">
        <w:rPr>
          <w:rFonts w:ascii="Calibri" w:eastAsia="Century Gothic" w:hAnsi="Calibri" w:cs="Calibri"/>
          <w:b/>
          <w:bCs/>
          <w:sz w:val="24"/>
          <w:szCs w:val="24"/>
          <w:lang w:val="es-ES"/>
        </w:rPr>
        <w:t xml:space="preserve"> </w:t>
      </w:r>
      <w:r w:rsidR="0011054D" w:rsidRPr="002452DA">
        <w:rPr>
          <w:rFonts w:ascii="Calibri" w:eastAsia="Century Gothic" w:hAnsi="Calibri" w:cs="Calibri"/>
          <w:b/>
          <w:bCs/>
          <w:sz w:val="24"/>
          <w:szCs w:val="24"/>
          <w:lang w:val="es-ES"/>
        </w:rPr>
        <w:tab/>
      </w:r>
      <w:r w:rsidR="000B1682" w:rsidRPr="002452DA">
        <w:rPr>
          <w:rFonts w:ascii="Calibri" w:eastAsia="Century Gothic" w:hAnsi="Calibri" w:cs="Calibri"/>
          <w:sz w:val="24"/>
          <w:szCs w:val="24"/>
          <w:lang w:val="es-ES"/>
        </w:rPr>
        <w:t>Establecer lineamientos de difusión de los documentos técnicos que toquen aspectos relevantes del desarrollo del entorno digital preparados por las áreas técnicas a través de las siguientes funciones:</w:t>
      </w:r>
    </w:p>
    <w:p w14:paraId="544A09E7" w14:textId="032BD029" w:rsidR="001E2D68" w:rsidRPr="002452DA" w:rsidRDefault="000B1682" w:rsidP="00560F0A">
      <w:pPr>
        <w:pStyle w:val="Prrafodelista"/>
        <w:numPr>
          <w:ilvl w:val="0"/>
          <w:numId w:val="10"/>
        </w:numPr>
        <w:spacing w:after="160"/>
        <w:ind w:left="1920" w:right="424" w:hanging="426"/>
        <w:jc w:val="both"/>
        <w:rPr>
          <w:rFonts w:ascii="Calibri" w:eastAsia="Century Gothic" w:hAnsi="Calibri" w:cs="Calibri"/>
          <w:sz w:val="24"/>
          <w:szCs w:val="24"/>
          <w:lang w:val="es-ES"/>
        </w:rPr>
      </w:pPr>
      <w:r w:rsidRPr="002452DA">
        <w:rPr>
          <w:rFonts w:ascii="Calibri" w:eastAsia="Century Gothic" w:hAnsi="Calibri" w:cs="Calibri"/>
          <w:sz w:val="24"/>
          <w:szCs w:val="24"/>
          <w:lang w:val="es-ES"/>
        </w:rPr>
        <w:t>Campaña de difusión cuando se publique el documento</w:t>
      </w:r>
      <w:r w:rsidR="001E2D68" w:rsidRPr="002452DA">
        <w:rPr>
          <w:rFonts w:ascii="Calibri" w:eastAsia="Century Gothic" w:hAnsi="Calibri" w:cs="Calibri"/>
          <w:sz w:val="24"/>
          <w:szCs w:val="24"/>
          <w:lang w:val="es-ES"/>
        </w:rPr>
        <w:t>;</w:t>
      </w:r>
    </w:p>
    <w:p w14:paraId="7FF288E1" w14:textId="10B3074A" w:rsidR="001E2D68" w:rsidRPr="002452DA" w:rsidRDefault="000B1682" w:rsidP="00560F0A">
      <w:pPr>
        <w:pStyle w:val="Prrafodelista"/>
        <w:numPr>
          <w:ilvl w:val="0"/>
          <w:numId w:val="10"/>
        </w:numPr>
        <w:spacing w:after="160"/>
        <w:ind w:left="1920" w:right="424" w:hanging="426"/>
        <w:jc w:val="both"/>
        <w:rPr>
          <w:rFonts w:ascii="Calibri" w:eastAsia="Century Gothic" w:hAnsi="Calibri" w:cs="Calibri"/>
          <w:sz w:val="24"/>
          <w:szCs w:val="24"/>
          <w:lang w:val="es-ES"/>
        </w:rPr>
      </w:pPr>
      <w:r w:rsidRPr="002452DA">
        <w:rPr>
          <w:rFonts w:ascii="Calibri" w:eastAsia="Century Gothic" w:hAnsi="Calibri" w:cs="Calibri"/>
          <w:sz w:val="24"/>
          <w:szCs w:val="24"/>
          <w:lang w:val="es-ES"/>
        </w:rPr>
        <w:t>Generar comunicados de prensa de la publicación del estudio destacando su contenido y conclusiones principales</w:t>
      </w:r>
      <w:r w:rsidR="001E2D68" w:rsidRPr="002452DA">
        <w:rPr>
          <w:rFonts w:ascii="Calibri" w:eastAsia="Century Gothic" w:hAnsi="Calibri" w:cs="Calibri"/>
          <w:sz w:val="24"/>
          <w:szCs w:val="24"/>
          <w:lang w:val="es-ES"/>
        </w:rPr>
        <w:t>;</w:t>
      </w:r>
    </w:p>
    <w:p w14:paraId="5DAB190E" w14:textId="6E32661A" w:rsidR="001E2D68" w:rsidRPr="002452DA" w:rsidRDefault="000B1682" w:rsidP="00560F0A">
      <w:pPr>
        <w:pStyle w:val="Prrafodelista"/>
        <w:numPr>
          <w:ilvl w:val="0"/>
          <w:numId w:val="10"/>
        </w:numPr>
        <w:spacing w:after="160"/>
        <w:ind w:left="1920" w:right="424" w:hanging="426"/>
        <w:jc w:val="both"/>
        <w:rPr>
          <w:rFonts w:ascii="Calibri" w:eastAsia="Century Gothic" w:hAnsi="Calibri" w:cs="Calibri"/>
          <w:sz w:val="24"/>
          <w:szCs w:val="24"/>
          <w:lang w:val="es-ES"/>
        </w:rPr>
      </w:pPr>
      <w:r w:rsidRPr="002452DA">
        <w:rPr>
          <w:rFonts w:ascii="Calibri" w:eastAsia="Century Gothic" w:hAnsi="Calibri" w:cs="Calibri"/>
          <w:sz w:val="24"/>
          <w:szCs w:val="24"/>
          <w:lang w:val="es-ES"/>
        </w:rPr>
        <w:t>Emitir mensualmente un boletín que identifique los documentos técnicos y las actividades de difusión de temas relevantes para fácil localización.</w:t>
      </w:r>
    </w:p>
    <w:p w14:paraId="2AA4F944" w14:textId="07C7F3F9" w:rsidR="001E2D68" w:rsidRPr="00E337A6" w:rsidRDefault="000B1682" w:rsidP="00560F0A">
      <w:pPr>
        <w:pStyle w:val="Prrafodelista"/>
        <w:numPr>
          <w:ilvl w:val="0"/>
          <w:numId w:val="10"/>
        </w:numPr>
        <w:spacing w:after="160"/>
        <w:ind w:left="1920" w:right="424" w:hanging="426"/>
        <w:jc w:val="both"/>
        <w:rPr>
          <w:rFonts w:ascii="Calibri" w:eastAsia="Century Gothic" w:hAnsi="Calibri" w:cs="Calibri"/>
          <w:sz w:val="24"/>
          <w:szCs w:val="24"/>
          <w:lang w:val="es-ES"/>
        </w:rPr>
      </w:pPr>
      <w:r w:rsidRPr="002452DA">
        <w:rPr>
          <w:rFonts w:ascii="Calibri" w:eastAsia="Century Gothic" w:hAnsi="Calibri" w:cs="Calibri"/>
          <w:sz w:val="24"/>
          <w:szCs w:val="24"/>
          <w:lang w:val="es-ES"/>
        </w:rPr>
        <w:lastRenderedPageBreak/>
        <w:t xml:space="preserve">Utilizar la Gaceta </w:t>
      </w:r>
      <w:r w:rsidR="00E3793D" w:rsidRPr="002452DA">
        <w:rPr>
          <w:rFonts w:ascii="Calibri" w:eastAsia="Century Gothic" w:hAnsi="Calibri" w:cs="Calibri"/>
          <w:sz w:val="24"/>
          <w:szCs w:val="24"/>
          <w:lang w:val="es-ES"/>
        </w:rPr>
        <w:t xml:space="preserve">del IFT </w:t>
      </w:r>
      <w:r w:rsidRPr="002452DA">
        <w:rPr>
          <w:rFonts w:ascii="Calibri" w:eastAsia="Century Gothic" w:hAnsi="Calibri" w:cs="Calibri"/>
          <w:sz w:val="24"/>
          <w:szCs w:val="24"/>
          <w:lang w:val="es-ES"/>
        </w:rPr>
        <w:t>para difundir el contenido relevante de los estudios técnicos</w:t>
      </w:r>
      <w:r w:rsidR="0022659D">
        <w:rPr>
          <w:rFonts w:ascii="Calibri" w:eastAsia="Century Gothic" w:hAnsi="Calibri" w:cs="Calibri"/>
          <w:sz w:val="24"/>
          <w:szCs w:val="24"/>
          <w:lang w:val="es-ES"/>
        </w:rPr>
        <w:t>.</w:t>
      </w:r>
    </w:p>
    <w:p w14:paraId="6263242F" w14:textId="33035F3A" w:rsidR="0060451E" w:rsidRPr="002452DA" w:rsidRDefault="00E337A6" w:rsidP="003344F0">
      <w:pPr>
        <w:spacing w:after="160"/>
        <w:ind w:left="1494" w:right="424" w:hanging="1134"/>
        <w:jc w:val="both"/>
        <w:rPr>
          <w:rFonts w:ascii="Calibri" w:eastAsia="Century Gothic" w:hAnsi="Calibri" w:cs="Calibri"/>
          <w:sz w:val="24"/>
          <w:szCs w:val="24"/>
          <w:lang w:val="es-ES"/>
        </w:rPr>
      </w:pPr>
      <w:r w:rsidRPr="002452DA">
        <w:rPr>
          <w:rFonts w:ascii="Calibri" w:eastAsia="Century Gothic" w:hAnsi="Calibri" w:cs="Calibri"/>
          <w:b/>
          <w:bCs/>
          <w:sz w:val="24"/>
          <w:szCs w:val="24"/>
          <w:lang w:val="es-ES"/>
        </w:rPr>
        <w:t>Tercera. -</w:t>
      </w:r>
      <w:r w:rsidR="00F03910" w:rsidRPr="002452DA">
        <w:rPr>
          <w:rFonts w:ascii="Calibri" w:eastAsia="Century Gothic" w:hAnsi="Calibri" w:cs="Calibri"/>
          <w:b/>
          <w:bCs/>
          <w:sz w:val="24"/>
          <w:szCs w:val="24"/>
          <w:lang w:val="es-ES"/>
        </w:rPr>
        <w:t xml:space="preserve"> </w:t>
      </w:r>
      <w:r w:rsidR="00A25361" w:rsidRPr="002452DA">
        <w:rPr>
          <w:rFonts w:ascii="Calibri" w:eastAsia="Century Gothic" w:hAnsi="Calibri" w:cs="Calibri"/>
          <w:b/>
          <w:bCs/>
          <w:sz w:val="24"/>
          <w:szCs w:val="24"/>
          <w:lang w:val="es-ES"/>
        </w:rPr>
        <w:t xml:space="preserve"> </w:t>
      </w:r>
      <w:r w:rsidR="0011054D" w:rsidRPr="002452DA">
        <w:rPr>
          <w:rFonts w:ascii="Calibri" w:eastAsia="Century Gothic" w:hAnsi="Calibri" w:cs="Calibri"/>
          <w:b/>
          <w:bCs/>
          <w:sz w:val="24"/>
          <w:szCs w:val="24"/>
          <w:lang w:val="es-ES"/>
        </w:rPr>
        <w:tab/>
      </w:r>
      <w:r w:rsidR="000B1682" w:rsidRPr="002452DA">
        <w:rPr>
          <w:rFonts w:ascii="Calibri" w:eastAsia="Century Gothic" w:hAnsi="Calibri" w:cs="Calibri"/>
          <w:sz w:val="24"/>
          <w:szCs w:val="24"/>
          <w:lang w:val="es-ES"/>
        </w:rPr>
        <w:t>Cuando el documento técnico involucre aspectos que pudieran estar en el ámbito de competencia de otra entidad pública, compartir el estudio destacando la manera en la que su acción u omisión pudiera tener alguna implicación en el eficiente desarrollo del entorno digital.</w:t>
      </w:r>
    </w:p>
    <w:p w14:paraId="706F4CBC" w14:textId="77777777" w:rsidR="00280A84" w:rsidRPr="002452DA" w:rsidRDefault="00280A84" w:rsidP="003344F0">
      <w:pPr>
        <w:pStyle w:val="Prrafodelista"/>
        <w:spacing w:after="160"/>
        <w:ind w:left="1080" w:right="424"/>
        <w:jc w:val="both"/>
        <w:rPr>
          <w:rFonts w:ascii="Calibri" w:eastAsia="Century Gothic" w:hAnsi="Calibri" w:cs="Calibri"/>
          <w:sz w:val="24"/>
          <w:szCs w:val="24"/>
          <w:lang w:val="es-ES"/>
        </w:rPr>
      </w:pPr>
    </w:p>
    <w:p w14:paraId="54C3CAF3" w14:textId="77777777" w:rsidR="001528F8" w:rsidRPr="002452DA" w:rsidRDefault="001528F8" w:rsidP="003344F0">
      <w:pPr>
        <w:pStyle w:val="Prrafodelista"/>
        <w:spacing w:after="160"/>
        <w:ind w:left="1080" w:right="424"/>
        <w:jc w:val="both"/>
        <w:rPr>
          <w:rFonts w:ascii="Calibri" w:eastAsia="Century Gothic" w:hAnsi="Calibri" w:cs="Calibri"/>
          <w:sz w:val="24"/>
          <w:szCs w:val="24"/>
          <w:lang w:val="es-ES"/>
        </w:rPr>
      </w:pPr>
    </w:p>
    <w:p w14:paraId="6ED09D57" w14:textId="7B2B35D8" w:rsidR="00A25361" w:rsidRDefault="00645D6E" w:rsidP="00560F0A">
      <w:pPr>
        <w:pStyle w:val="Prrafodelista"/>
        <w:numPr>
          <w:ilvl w:val="0"/>
          <w:numId w:val="19"/>
        </w:numPr>
        <w:spacing w:after="160"/>
        <w:ind w:right="424"/>
        <w:jc w:val="both"/>
        <w:rPr>
          <w:rFonts w:ascii="Calibri" w:eastAsia="Calibri" w:hAnsi="Calibri" w:cs="Calibri"/>
          <w:b/>
          <w:bCs/>
          <w:sz w:val="24"/>
          <w:szCs w:val="24"/>
          <w:lang w:eastAsia="en-US"/>
        </w:rPr>
      </w:pPr>
      <w:r w:rsidRPr="002452DA">
        <w:rPr>
          <w:rFonts w:ascii="Calibri" w:eastAsia="Calibri" w:hAnsi="Calibri" w:cs="Calibri"/>
          <w:b/>
          <w:bCs/>
          <w:sz w:val="24"/>
          <w:szCs w:val="24"/>
          <w:lang w:eastAsia="en-US"/>
        </w:rPr>
        <w:t>Recomendaciones sobre temas específicos del entorno digital</w:t>
      </w:r>
    </w:p>
    <w:p w14:paraId="43BDA020" w14:textId="77777777" w:rsidR="001D6E4C" w:rsidRPr="001D6E4C" w:rsidRDefault="001D6E4C" w:rsidP="001D6E4C">
      <w:pPr>
        <w:pStyle w:val="Prrafodelista"/>
        <w:spacing w:after="160"/>
        <w:ind w:right="424"/>
        <w:jc w:val="both"/>
        <w:rPr>
          <w:rFonts w:ascii="Calibri" w:eastAsia="Calibri" w:hAnsi="Calibri" w:cs="Calibri"/>
          <w:b/>
          <w:bCs/>
          <w:sz w:val="24"/>
          <w:szCs w:val="24"/>
          <w:lang w:eastAsia="en-US"/>
        </w:rPr>
      </w:pPr>
    </w:p>
    <w:p w14:paraId="34F1A08F" w14:textId="1A362A7B" w:rsidR="005675B1" w:rsidRDefault="005675B1" w:rsidP="007F3DFC">
      <w:pPr>
        <w:pStyle w:val="Prrafodelista"/>
        <w:spacing w:after="160"/>
        <w:ind w:right="424"/>
        <w:jc w:val="both"/>
        <w:rPr>
          <w:rFonts w:ascii="Calibri" w:eastAsia="Calibri" w:hAnsi="Calibri" w:cs="Calibri"/>
          <w:b/>
          <w:sz w:val="24"/>
          <w:szCs w:val="24"/>
          <w:lang w:eastAsia="en-US"/>
        </w:rPr>
      </w:pPr>
      <w:r w:rsidRPr="002452DA">
        <w:rPr>
          <w:rFonts w:ascii="Calibri" w:eastAsia="Calibri" w:hAnsi="Calibri" w:cs="Calibri"/>
          <w:b/>
          <w:sz w:val="24"/>
          <w:szCs w:val="24"/>
          <w:u w:val="single"/>
          <w:lang w:eastAsia="en-US"/>
        </w:rPr>
        <w:t xml:space="preserve">Recomendación </w:t>
      </w:r>
      <w:r w:rsidR="00F154E8" w:rsidRPr="002452DA">
        <w:rPr>
          <w:rFonts w:ascii="Calibri" w:eastAsia="Calibri" w:hAnsi="Calibri" w:cs="Calibri"/>
          <w:b/>
          <w:sz w:val="24"/>
          <w:szCs w:val="24"/>
          <w:u w:val="single"/>
          <w:lang w:eastAsia="en-US"/>
        </w:rPr>
        <w:t>6</w:t>
      </w:r>
      <w:r w:rsidRPr="002452DA">
        <w:rPr>
          <w:rFonts w:ascii="Calibri" w:eastAsia="Calibri" w:hAnsi="Calibri" w:cs="Calibri"/>
          <w:b/>
          <w:sz w:val="24"/>
          <w:szCs w:val="24"/>
          <w:u w:val="single"/>
          <w:lang w:eastAsia="en-US"/>
        </w:rPr>
        <w:t>:</w:t>
      </w:r>
      <w:r w:rsidRPr="002452DA">
        <w:rPr>
          <w:rFonts w:ascii="Calibri" w:eastAsia="Calibri" w:hAnsi="Calibri" w:cs="Calibri"/>
          <w:b/>
          <w:sz w:val="24"/>
          <w:szCs w:val="24"/>
          <w:lang w:eastAsia="en-US"/>
        </w:rPr>
        <w:t xml:space="preserve"> Generar una regulación flexible que facilite el aprovechamiento óptimo de tecnologías de acceso dinámico del espectro radioeléctrico para fines públicos, sociales y comerciales.</w:t>
      </w:r>
    </w:p>
    <w:p w14:paraId="2B0861FD" w14:textId="77777777" w:rsidR="007F3DFC" w:rsidRPr="002452DA" w:rsidRDefault="007F3DFC" w:rsidP="007F3DFC">
      <w:pPr>
        <w:pStyle w:val="Prrafodelista"/>
        <w:spacing w:after="160"/>
        <w:ind w:right="424"/>
        <w:jc w:val="both"/>
        <w:rPr>
          <w:rFonts w:ascii="Calibri" w:eastAsia="Calibri" w:hAnsi="Calibri" w:cs="Calibri"/>
          <w:b/>
          <w:sz w:val="24"/>
          <w:szCs w:val="24"/>
          <w:lang w:eastAsia="en-US"/>
        </w:rPr>
      </w:pPr>
    </w:p>
    <w:p w14:paraId="4ABD9DBF" w14:textId="3092C7E0" w:rsidR="00A25361" w:rsidRPr="002452DA" w:rsidRDefault="00A25361" w:rsidP="00560F0A">
      <w:pPr>
        <w:pStyle w:val="Prrafodelista"/>
        <w:numPr>
          <w:ilvl w:val="0"/>
          <w:numId w:val="31"/>
        </w:numPr>
        <w:shd w:val="clear" w:color="auto" w:fill="FFFFFF"/>
        <w:jc w:val="both"/>
        <w:rPr>
          <w:rFonts w:ascii="Calibri" w:eastAsia="Times New Roman" w:hAnsi="Calibri" w:cs="Calibri"/>
          <w:b/>
          <w:sz w:val="24"/>
          <w:szCs w:val="24"/>
          <w:u w:val="single"/>
        </w:rPr>
      </w:pPr>
      <w:r w:rsidRPr="002452DA">
        <w:rPr>
          <w:rFonts w:ascii="Calibri" w:eastAsia="Century Gothic" w:hAnsi="Calibri" w:cs="Calibri"/>
          <w:b/>
          <w:bCs/>
          <w:sz w:val="24"/>
          <w:szCs w:val="24"/>
          <w:u w:val="single"/>
        </w:rPr>
        <w:t>Contexto y antecedentes</w:t>
      </w:r>
    </w:p>
    <w:p w14:paraId="0A0AAA74" w14:textId="77777777" w:rsidR="00CD6021" w:rsidRPr="002452DA" w:rsidRDefault="00CD6021" w:rsidP="00CD6021">
      <w:pPr>
        <w:pStyle w:val="Prrafodelista"/>
        <w:shd w:val="clear" w:color="auto" w:fill="FFFFFF"/>
        <w:spacing w:after="160"/>
        <w:ind w:left="1800"/>
        <w:jc w:val="both"/>
        <w:rPr>
          <w:rFonts w:ascii="Calibri" w:eastAsia="Times New Roman" w:hAnsi="Calibri" w:cs="Calibri"/>
          <w:b/>
          <w:sz w:val="24"/>
          <w:szCs w:val="24"/>
          <w:u w:val="single"/>
        </w:rPr>
      </w:pPr>
    </w:p>
    <w:p w14:paraId="5DE93121" w14:textId="7D30471B" w:rsidR="005675B1" w:rsidRPr="002452DA" w:rsidRDefault="005675B1" w:rsidP="00560F0A">
      <w:pPr>
        <w:pStyle w:val="Prrafodelista"/>
        <w:numPr>
          <w:ilvl w:val="0"/>
          <w:numId w:val="21"/>
        </w:numPr>
        <w:spacing w:after="160"/>
        <w:ind w:right="425"/>
        <w:jc w:val="both"/>
        <w:rPr>
          <w:rFonts w:ascii="Calibri" w:eastAsia="Calibri" w:hAnsi="Calibri" w:cs="Calibri"/>
          <w:sz w:val="24"/>
          <w:szCs w:val="24"/>
          <w:lang w:eastAsia="en-US"/>
        </w:rPr>
      </w:pPr>
      <w:r w:rsidRPr="002452DA">
        <w:rPr>
          <w:rFonts w:ascii="Calibri" w:eastAsia="Calibri" w:hAnsi="Calibri" w:cs="Calibri"/>
          <w:sz w:val="24"/>
          <w:szCs w:val="24"/>
          <w:lang w:eastAsia="en-US"/>
        </w:rPr>
        <w:t>Como antecedente internacional en este tema, cabe destacar la postura de la “</w:t>
      </w:r>
      <w:proofErr w:type="spellStart"/>
      <w:r w:rsidRPr="002452DA">
        <w:rPr>
          <w:rFonts w:ascii="Calibri" w:eastAsia="Calibri" w:hAnsi="Calibri" w:cs="Calibri"/>
          <w:sz w:val="24"/>
          <w:szCs w:val="24"/>
          <w:lang w:eastAsia="en-US"/>
        </w:rPr>
        <w:t>Dynamic</w:t>
      </w:r>
      <w:proofErr w:type="spellEnd"/>
      <w:r w:rsidRPr="002452DA">
        <w:rPr>
          <w:rFonts w:ascii="Calibri" w:eastAsia="Calibri" w:hAnsi="Calibri" w:cs="Calibri"/>
          <w:sz w:val="24"/>
          <w:szCs w:val="24"/>
          <w:lang w:eastAsia="en-US"/>
        </w:rPr>
        <w:t xml:space="preserve"> </w:t>
      </w:r>
      <w:proofErr w:type="spellStart"/>
      <w:r w:rsidRPr="002452DA">
        <w:rPr>
          <w:rFonts w:ascii="Calibri" w:eastAsia="Calibri" w:hAnsi="Calibri" w:cs="Calibri"/>
          <w:sz w:val="24"/>
          <w:szCs w:val="24"/>
          <w:lang w:eastAsia="en-US"/>
        </w:rPr>
        <w:t>Spectrum</w:t>
      </w:r>
      <w:proofErr w:type="spellEnd"/>
      <w:r w:rsidRPr="002452DA">
        <w:rPr>
          <w:rFonts w:ascii="Calibri" w:eastAsia="Calibri" w:hAnsi="Calibri" w:cs="Calibri"/>
          <w:sz w:val="24"/>
          <w:szCs w:val="24"/>
          <w:lang w:eastAsia="en-US"/>
        </w:rPr>
        <w:t xml:space="preserve"> Alliance” (DSA)</w:t>
      </w:r>
      <w:r w:rsidRPr="002452DA">
        <w:rPr>
          <w:rFonts w:ascii="Calibri" w:hAnsi="Calibri" w:cs="Calibri"/>
          <w:sz w:val="24"/>
          <w:szCs w:val="24"/>
          <w:vertAlign w:val="superscript"/>
          <w:lang w:eastAsia="en-US"/>
        </w:rPr>
        <w:footnoteReference w:id="31"/>
      </w:r>
      <w:r w:rsidRPr="002452DA">
        <w:rPr>
          <w:rFonts w:ascii="Calibri" w:eastAsia="Calibri" w:hAnsi="Calibri" w:cs="Calibri"/>
          <w:sz w:val="24"/>
          <w:szCs w:val="24"/>
          <w:lang w:eastAsia="en-US"/>
        </w:rPr>
        <w:t xml:space="preserve">, una organización global, sin fines de lucro, que promueve leyes, regulaciones y mejores prácticas con el objetivo de avanzar hacia una más eficiente utilización del espectro, al tiempo que fomenta la conectividad asequible para todos, la innovación y el ecosistema digital. La DSA apoya políticas que promueven </w:t>
      </w:r>
      <w:bookmarkStart w:id="4" w:name="_Hlk55430106"/>
      <w:r w:rsidRPr="002452DA">
        <w:rPr>
          <w:rFonts w:ascii="Calibri" w:eastAsia="Calibri" w:hAnsi="Calibri" w:cs="Calibri"/>
          <w:sz w:val="24"/>
          <w:szCs w:val="24"/>
          <w:lang w:eastAsia="en-US"/>
        </w:rPr>
        <w:t>acceso dinámico al espectro de uso libre</w:t>
      </w:r>
      <w:bookmarkEnd w:id="4"/>
      <w:r w:rsidRPr="002452DA">
        <w:rPr>
          <w:rFonts w:ascii="Calibri" w:eastAsia="Calibri" w:hAnsi="Calibri" w:cs="Calibri"/>
          <w:sz w:val="24"/>
          <w:szCs w:val="24"/>
          <w:lang w:eastAsia="en-US"/>
        </w:rPr>
        <w:t xml:space="preserve"> para detonar el crecimiento económico y la innovación, y aboga por una variedad de tecnologías que permiten el acceso dinámico al espectro. Su foco es asegurar la adopción de un marco regulatorio que abarque tecnologías diversas, entre ellas “TV White </w:t>
      </w:r>
      <w:proofErr w:type="spellStart"/>
      <w:r w:rsidRPr="002452DA">
        <w:rPr>
          <w:rFonts w:ascii="Calibri" w:eastAsia="Calibri" w:hAnsi="Calibri" w:cs="Calibri"/>
          <w:sz w:val="24"/>
          <w:szCs w:val="24"/>
          <w:lang w:eastAsia="en-US"/>
        </w:rPr>
        <w:t>Spaces</w:t>
      </w:r>
      <w:proofErr w:type="spellEnd"/>
      <w:r w:rsidRPr="002452DA">
        <w:rPr>
          <w:rFonts w:ascii="Calibri" w:eastAsia="Calibri" w:hAnsi="Calibri" w:cs="Calibri"/>
          <w:sz w:val="24"/>
          <w:szCs w:val="24"/>
          <w:lang w:eastAsia="en-US"/>
        </w:rPr>
        <w:t xml:space="preserve">” (TVWS), o espacios blancos de televisión. </w:t>
      </w:r>
    </w:p>
    <w:p w14:paraId="58A0226B" w14:textId="422123B1" w:rsidR="00C12550" w:rsidRPr="002452DA" w:rsidRDefault="00C12550" w:rsidP="003344F0">
      <w:pPr>
        <w:pStyle w:val="Prrafodelista"/>
        <w:spacing w:after="160"/>
        <w:ind w:left="1080"/>
        <w:jc w:val="both"/>
        <w:rPr>
          <w:rFonts w:ascii="Calibri" w:eastAsia="Calibri" w:hAnsi="Calibri" w:cs="Calibri"/>
          <w:sz w:val="24"/>
          <w:szCs w:val="24"/>
          <w:lang w:eastAsia="en-US"/>
        </w:rPr>
      </w:pPr>
    </w:p>
    <w:p w14:paraId="28F2164D" w14:textId="71FEB4B6" w:rsidR="0060451E" w:rsidRDefault="005675B1" w:rsidP="0022659D">
      <w:pPr>
        <w:pStyle w:val="Prrafodelista"/>
        <w:numPr>
          <w:ilvl w:val="0"/>
          <w:numId w:val="21"/>
        </w:numPr>
        <w:spacing w:after="160"/>
        <w:ind w:right="425"/>
        <w:jc w:val="both"/>
        <w:rPr>
          <w:rFonts w:ascii="Calibri" w:eastAsia="Calibri" w:hAnsi="Calibri" w:cs="Calibri"/>
          <w:sz w:val="24"/>
          <w:szCs w:val="24"/>
          <w:lang w:eastAsia="en-US"/>
        </w:rPr>
      </w:pPr>
      <w:r w:rsidRPr="002452DA">
        <w:rPr>
          <w:rFonts w:ascii="Calibri" w:eastAsia="Calibri" w:hAnsi="Calibri" w:cs="Calibri"/>
          <w:sz w:val="24"/>
          <w:szCs w:val="24"/>
          <w:lang w:eastAsia="en-US"/>
        </w:rPr>
        <w:t xml:space="preserve">De acuerdo con la Encuesta Nacional sobre Disponibilidad y Uso de Tecnologías de la Información en los Hogares (ENDUTIH) 2019, en México hay aproximadamente 80.6 millones de personas conectadas a </w:t>
      </w:r>
      <w:r w:rsidR="009429EA" w:rsidRPr="002452DA">
        <w:rPr>
          <w:rFonts w:ascii="Calibri" w:eastAsia="Calibri" w:hAnsi="Calibri" w:cs="Calibri"/>
          <w:sz w:val="24"/>
          <w:szCs w:val="24"/>
          <w:lang w:eastAsia="en-US"/>
        </w:rPr>
        <w:t>i</w:t>
      </w:r>
      <w:r w:rsidRPr="002452DA">
        <w:rPr>
          <w:rFonts w:ascii="Calibri" w:eastAsia="Calibri" w:hAnsi="Calibri" w:cs="Calibri"/>
          <w:sz w:val="24"/>
          <w:szCs w:val="24"/>
          <w:lang w:eastAsia="en-US"/>
        </w:rPr>
        <w:t xml:space="preserve">nternet, que representan al 70.1% de la población de seis años o más.  El 76.6% de la población urbana es usuaria de </w:t>
      </w:r>
      <w:r w:rsidR="009429EA" w:rsidRPr="002452DA">
        <w:rPr>
          <w:rFonts w:ascii="Calibri" w:eastAsia="Calibri" w:hAnsi="Calibri" w:cs="Calibri"/>
          <w:sz w:val="24"/>
          <w:szCs w:val="24"/>
          <w:lang w:eastAsia="en-US"/>
        </w:rPr>
        <w:t>i</w:t>
      </w:r>
      <w:r w:rsidRPr="002452DA">
        <w:rPr>
          <w:rFonts w:ascii="Calibri" w:eastAsia="Calibri" w:hAnsi="Calibri" w:cs="Calibri"/>
          <w:sz w:val="24"/>
          <w:szCs w:val="24"/>
          <w:lang w:eastAsia="en-US"/>
        </w:rPr>
        <w:t>nternet. En la zona rural la población usuaria se ubica en 47.7%</w:t>
      </w:r>
      <w:r w:rsidRPr="002452DA">
        <w:rPr>
          <w:rFonts w:ascii="Calibri" w:hAnsi="Calibri" w:cs="Calibri"/>
          <w:sz w:val="24"/>
          <w:szCs w:val="24"/>
          <w:vertAlign w:val="superscript"/>
          <w:lang w:eastAsia="en-US"/>
        </w:rPr>
        <w:footnoteReference w:id="32"/>
      </w:r>
      <w:r w:rsidRPr="002452DA">
        <w:rPr>
          <w:rFonts w:ascii="Calibri" w:eastAsia="Calibri" w:hAnsi="Calibri" w:cs="Calibri"/>
          <w:sz w:val="24"/>
          <w:szCs w:val="24"/>
          <w:lang w:eastAsia="en-US"/>
        </w:rPr>
        <w:t xml:space="preserve">. </w:t>
      </w:r>
      <w:r w:rsidR="00995603" w:rsidRPr="002452DA">
        <w:rPr>
          <w:rFonts w:ascii="Calibri" w:eastAsia="Calibri" w:hAnsi="Calibri" w:cs="Calibri"/>
          <w:sz w:val="24"/>
          <w:szCs w:val="24"/>
          <w:lang w:eastAsia="en-US"/>
        </w:rPr>
        <w:t xml:space="preserve">Cabe notar la diferencia porcentual de conexión a Internet entre los entornos urbano y rural. A partir de los elementos proveídos por las notas técnicas de la encuesta (tanto de 2019 como de años anteriores), es posible inferir que la concentración demográfica, así como la mayor presencia de dispositivos susceptibles de conexión en centros urbanos, pueden ser una de las razones </w:t>
      </w:r>
      <w:r w:rsidR="00995603" w:rsidRPr="002452DA">
        <w:rPr>
          <w:rFonts w:ascii="Calibri" w:eastAsia="Calibri" w:hAnsi="Calibri" w:cs="Calibri"/>
          <w:sz w:val="24"/>
          <w:szCs w:val="24"/>
          <w:lang w:eastAsia="en-US"/>
        </w:rPr>
        <w:lastRenderedPageBreak/>
        <w:t>que expliquen la significativa diferencia entre los usuarios conectados en uno y otro entorno.</w:t>
      </w:r>
    </w:p>
    <w:p w14:paraId="0BE34621" w14:textId="38FAFD2C" w:rsidR="0022659D" w:rsidRPr="0022659D" w:rsidRDefault="0022659D" w:rsidP="0022659D">
      <w:pPr>
        <w:pStyle w:val="Prrafodelista"/>
        <w:spacing w:after="160"/>
        <w:ind w:right="425"/>
        <w:jc w:val="both"/>
        <w:rPr>
          <w:rFonts w:ascii="Calibri" w:eastAsia="Calibri" w:hAnsi="Calibri" w:cs="Calibri"/>
          <w:sz w:val="24"/>
          <w:szCs w:val="24"/>
          <w:lang w:eastAsia="en-US"/>
        </w:rPr>
      </w:pPr>
    </w:p>
    <w:p w14:paraId="779326F7" w14:textId="08B8AB3F" w:rsidR="0060451E" w:rsidRPr="002452DA" w:rsidRDefault="005675B1" w:rsidP="00560F0A">
      <w:pPr>
        <w:pStyle w:val="Prrafodelista"/>
        <w:numPr>
          <w:ilvl w:val="0"/>
          <w:numId w:val="21"/>
        </w:numPr>
        <w:spacing w:after="160"/>
        <w:ind w:right="425"/>
        <w:jc w:val="both"/>
        <w:rPr>
          <w:rFonts w:ascii="Calibri" w:eastAsia="Calibri" w:hAnsi="Calibri" w:cs="Calibri"/>
          <w:sz w:val="24"/>
          <w:szCs w:val="24"/>
          <w:lang w:eastAsia="en-US"/>
        </w:rPr>
      </w:pPr>
      <w:r w:rsidRPr="002452DA">
        <w:rPr>
          <w:rFonts w:ascii="Calibri" w:eastAsia="Calibri" w:hAnsi="Calibri" w:cs="Calibri"/>
          <w:sz w:val="24"/>
          <w:szCs w:val="24"/>
          <w:lang w:eastAsia="en-US"/>
        </w:rPr>
        <w:t xml:space="preserve">México ha logrado un buen avance en conectividad, pero aún enfrenta el reto de conectar a alrededor de 37 millones de mexicanos, una parte de los cuales viven en zonas apartadas, principalmente poblaciones rurales con baja densidad y zonas suburbanas, que no son rentables para los proveedores de acceso a </w:t>
      </w:r>
      <w:r w:rsidR="009429EA" w:rsidRPr="002452DA">
        <w:rPr>
          <w:rFonts w:ascii="Calibri" w:eastAsia="Calibri" w:hAnsi="Calibri" w:cs="Calibri"/>
          <w:sz w:val="24"/>
          <w:szCs w:val="24"/>
          <w:lang w:eastAsia="en-US"/>
        </w:rPr>
        <w:t>i</w:t>
      </w:r>
      <w:r w:rsidRPr="002452DA">
        <w:rPr>
          <w:rFonts w:ascii="Calibri" w:eastAsia="Calibri" w:hAnsi="Calibri" w:cs="Calibri"/>
          <w:sz w:val="24"/>
          <w:szCs w:val="24"/>
          <w:lang w:eastAsia="en-US"/>
        </w:rPr>
        <w:t xml:space="preserve">nternet. </w:t>
      </w:r>
      <w:r w:rsidR="00995603" w:rsidRPr="002452DA">
        <w:rPr>
          <w:rFonts w:ascii="Calibri" w:eastAsia="Calibri" w:hAnsi="Calibri" w:cs="Calibri"/>
          <w:sz w:val="24"/>
          <w:szCs w:val="24"/>
          <w:lang w:eastAsia="en-US"/>
        </w:rPr>
        <w:t xml:space="preserve">  Al respecto, es destacable que, si bien la red pública compartida de telecomunicaciones creada a partir de la reforma constitucional de junio de 2013 tiene como propósito el acceso universal de la población a la comunicación de banda ancha y a los servicios de telecomunicaciones, tiene como reto particular “cubrir el 92.2% de la población agregada en México para 2024, incluyendo un 15% de cobertura en poblaciones de menos de 10 mil habitantes.” </w:t>
      </w:r>
      <w:r w:rsidR="00995603" w:rsidRPr="002452DA">
        <w:rPr>
          <w:rStyle w:val="Refdenotaalpie"/>
          <w:rFonts w:ascii="Calibri" w:eastAsia="Calibri" w:hAnsi="Calibri" w:cs="Calibri"/>
          <w:sz w:val="24"/>
          <w:szCs w:val="24"/>
          <w:lang w:eastAsia="en-US"/>
        </w:rPr>
        <w:footnoteReference w:id="33"/>
      </w:r>
    </w:p>
    <w:p w14:paraId="3CCFEA8F" w14:textId="77777777" w:rsidR="00995603" w:rsidRPr="002452DA" w:rsidRDefault="00995603" w:rsidP="00995603">
      <w:pPr>
        <w:pStyle w:val="Prrafodelista"/>
        <w:spacing w:after="160"/>
        <w:ind w:left="1080"/>
        <w:jc w:val="both"/>
        <w:rPr>
          <w:rFonts w:ascii="Calibri" w:eastAsia="Calibri" w:hAnsi="Calibri" w:cs="Calibri"/>
          <w:sz w:val="24"/>
          <w:szCs w:val="24"/>
          <w:lang w:eastAsia="en-US"/>
        </w:rPr>
      </w:pPr>
    </w:p>
    <w:p w14:paraId="634ABC0D" w14:textId="5AEC0FEC" w:rsidR="005675B1" w:rsidRPr="002452DA" w:rsidRDefault="005675B1" w:rsidP="00560F0A">
      <w:pPr>
        <w:pStyle w:val="Prrafodelista"/>
        <w:numPr>
          <w:ilvl w:val="0"/>
          <w:numId w:val="21"/>
        </w:numPr>
        <w:spacing w:after="160"/>
        <w:ind w:right="425"/>
        <w:jc w:val="both"/>
        <w:rPr>
          <w:rFonts w:ascii="Calibri" w:eastAsia="Calibri" w:hAnsi="Calibri" w:cs="Calibri"/>
          <w:sz w:val="24"/>
          <w:szCs w:val="24"/>
          <w:lang w:eastAsia="en-US"/>
        </w:rPr>
      </w:pPr>
      <w:r w:rsidRPr="002452DA">
        <w:rPr>
          <w:rFonts w:ascii="Calibri" w:eastAsia="Calibri" w:hAnsi="Calibri" w:cs="Calibri"/>
          <w:sz w:val="24"/>
          <w:szCs w:val="24"/>
          <w:lang w:eastAsia="en-US"/>
        </w:rPr>
        <w:t xml:space="preserve">Ante la actual circunstancia de la pandemia originada por el </w:t>
      </w:r>
      <w:r w:rsidR="00513B88" w:rsidRPr="002452DA">
        <w:rPr>
          <w:rFonts w:ascii="Calibri" w:eastAsia="Calibri" w:hAnsi="Calibri" w:cs="Calibri"/>
          <w:sz w:val="24"/>
          <w:szCs w:val="24"/>
          <w:lang w:eastAsia="en-US"/>
        </w:rPr>
        <w:t>COVID</w:t>
      </w:r>
      <w:r w:rsidRPr="002452DA">
        <w:rPr>
          <w:rFonts w:ascii="Calibri" w:eastAsia="Calibri" w:hAnsi="Calibri" w:cs="Calibri"/>
          <w:sz w:val="24"/>
          <w:szCs w:val="24"/>
          <w:lang w:eastAsia="en-US"/>
        </w:rPr>
        <w:t>-19, con las consecuentes medidas de distanciamiento social y confinamiento, la necesidad de conectividad para la comunicación, el teletrabajo, la educación, el acceso a información y a servicios esenciales como telemedicina o trámites gubernamentales, se vuelve más apremiante que nunca.</w:t>
      </w:r>
    </w:p>
    <w:p w14:paraId="451D3556" w14:textId="77777777" w:rsidR="0060451E" w:rsidRPr="002452DA" w:rsidRDefault="0060451E" w:rsidP="003344F0">
      <w:pPr>
        <w:pStyle w:val="Prrafodelista"/>
        <w:spacing w:after="160"/>
        <w:ind w:left="1080"/>
        <w:jc w:val="both"/>
        <w:rPr>
          <w:rFonts w:ascii="Calibri" w:eastAsia="Calibri" w:hAnsi="Calibri" w:cs="Calibri"/>
          <w:sz w:val="24"/>
          <w:szCs w:val="24"/>
          <w:lang w:eastAsia="en-US"/>
        </w:rPr>
      </w:pPr>
    </w:p>
    <w:p w14:paraId="0C93EC54" w14:textId="041E3718" w:rsidR="005675B1" w:rsidRPr="002452DA" w:rsidRDefault="005675B1" w:rsidP="00560F0A">
      <w:pPr>
        <w:pStyle w:val="Prrafodelista"/>
        <w:numPr>
          <w:ilvl w:val="0"/>
          <w:numId w:val="21"/>
        </w:numPr>
        <w:spacing w:after="160"/>
        <w:ind w:right="425"/>
        <w:jc w:val="both"/>
        <w:rPr>
          <w:rFonts w:ascii="Calibri" w:eastAsia="Calibri" w:hAnsi="Calibri" w:cs="Calibri"/>
          <w:sz w:val="24"/>
          <w:szCs w:val="24"/>
          <w:lang w:eastAsia="en-US"/>
        </w:rPr>
      </w:pPr>
      <w:bookmarkStart w:id="5" w:name="_Hlk55400559"/>
      <w:r w:rsidRPr="002452DA">
        <w:rPr>
          <w:rFonts w:ascii="Calibri" w:eastAsia="Calibri" w:hAnsi="Calibri" w:cs="Calibri"/>
          <w:sz w:val="24"/>
          <w:szCs w:val="24"/>
          <w:lang w:eastAsia="en-US"/>
        </w:rPr>
        <w:t>Nuevas tecnologías de acceso dinámico y uso compartido del espectro como TVWS pueden expandir la conectividad de banda ancha en esas zonas apartadas, pues su señal puede atravesar obstáculos tales como árboles o colinas y viajar distancias de alrededor de 7 millas (11 km.)</w:t>
      </w:r>
      <w:r w:rsidRPr="002452DA">
        <w:rPr>
          <w:rFonts w:ascii="Calibri" w:eastAsia="Calibri" w:hAnsi="Calibri" w:cs="Calibri"/>
          <w:sz w:val="24"/>
          <w:szCs w:val="24"/>
          <w:vertAlign w:val="superscript"/>
          <w:lang w:eastAsia="en-US"/>
        </w:rPr>
        <w:footnoteReference w:id="34"/>
      </w:r>
      <w:r w:rsidRPr="002452DA">
        <w:rPr>
          <w:rFonts w:ascii="Calibri" w:eastAsia="Calibri" w:hAnsi="Calibri" w:cs="Calibri"/>
          <w:sz w:val="24"/>
          <w:szCs w:val="24"/>
          <w:lang w:eastAsia="en-US"/>
        </w:rPr>
        <w:t xml:space="preserve">. Las tecnologías de TVWS hacen posible brindar servicio de </w:t>
      </w:r>
      <w:r w:rsidR="009429EA" w:rsidRPr="002452DA">
        <w:rPr>
          <w:rFonts w:ascii="Calibri" w:eastAsia="Calibri" w:hAnsi="Calibri" w:cs="Calibri"/>
          <w:sz w:val="24"/>
          <w:szCs w:val="24"/>
          <w:lang w:eastAsia="en-US"/>
        </w:rPr>
        <w:t>i</w:t>
      </w:r>
      <w:r w:rsidRPr="002452DA">
        <w:rPr>
          <w:rFonts w:ascii="Calibri" w:eastAsia="Calibri" w:hAnsi="Calibri" w:cs="Calibri"/>
          <w:sz w:val="24"/>
          <w:szCs w:val="24"/>
          <w:lang w:eastAsia="en-US"/>
        </w:rPr>
        <w:t xml:space="preserve">nternet sin interferir en las señales de televisión pues usan </w:t>
      </w:r>
      <w:bookmarkEnd w:id="5"/>
      <w:r w:rsidRPr="002452DA">
        <w:rPr>
          <w:rFonts w:ascii="Calibri" w:eastAsia="Calibri" w:hAnsi="Calibri" w:cs="Calibri"/>
          <w:sz w:val="24"/>
          <w:szCs w:val="24"/>
          <w:lang w:eastAsia="en-US"/>
        </w:rPr>
        <w:t xml:space="preserve">frecuencias en las bandas UHF principalmente (y en algunos casos VHF) que no están siendo utilizadas y, por lo tanto, pueden ser aprovechadas por pequeños proveedores de servicios de </w:t>
      </w:r>
      <w:proofErr w:type="gramStart"/>
      <w:r w:rsidR="009429EA" w:rsidRPr="002452DA">
        <w:rPr>
          <w:rFonts w:ascii="Calibri" w:eastAsia="Calibri" w:hAnsi="Calibri" w:cs="Calibri"/>
          <w:sz w:val="24"/>
          <w:szCs w:val="24"/>
          <w:lang w:eastAsia="en-US"/>
        </w:rPr>
        <w:t>i</w:t>
      </w:r>
      <w:r w:rsidRPr="002452DA">
        <w:rPr>
          <w:rFonts w:ascii="Calibri" w:eastAsia="Calibri" w:hAnsi="Calibri" w:cs="Calibri"/>
          <w:sz w:val="24"/>
          <w:szCs w:val="24"/>
          <w:lang w:eastAsia="en-US"/>
        </w:rPr>
        <w:t xml:space="preserve">nternet </w:t>
      </w:r>
      <w:r w:rsidR="00A9259E" w:rsidRPr="002452DA">
        <w:rPr>
          <w:rFonts w:ascii="Calibri" w:eastAsia="Calibri" w:hAnsi="Calibri" w:cs="Calibri"/>
          <w:sz w:val="24"/>
          <w:szCs w:val="24"/>
          <w:lang w:eastAsia="en-US"/>
        </w:rPr>
        <w:t xml:space="preserve"> </w:t>
      </w:r>
      <w:r w:rsidRPr="002452DA">
        <w:rPr>
          <w:rFonts w:ascii="Calibri" w:eastAsia="Calibri" w:hAnsi="Calibri" w:cs="Calibri"/>
          <w:sz w:val="24"/>
          <w:szCs w:val="24"/>
          <w:lang w:eastAsia="en-US"/>
        </w:rPr>
        <w:t>(</w:t>
      </w:r>
      <w:proofErr w:type="gramEnd"/>
      <w:r w:rsidRPr="002452DA">
        <w:rPr>
          <w:rFonts w:ascii="Calibri" w:eastAsia="Calibri" w:hAnsi="Calibri" w:cs="Calibri"/>
          <w:sz w:val="24"/>
          <w:szCs w:val="24"/>
          <w:lang w:eastAsia="en-US"/>
        </w:rPr>
        <w:t xml:space="preserve">ISP) locales para proveer de servicios de </w:t>
      </w:r>
      <w:r w:rsidR="009429EA" w:rsidRPr="002452DA">
        <w:rPr>
          <w:rFonts w:ascii="Calibri" w:eastAsia="Calibri" w:hAnsi="Calibri" w:cs="Calibri"/>
          <w:sz w:val="24"/>
          <w:szCs w:val="24"/>
          <w:lang w:eastAsia="en-US"/>
        </w:rPr>
        <w:t>i</w:t>
      </w:r>
      <w:r w:rsidRPr="002452DA">
        <w:rPr>
          <w:rFonts w:ascii="Calibri" w:eastAsia="Calibri" w:hAnsi="Calibri" w:cs="Calibri"/>
          <w:sz w:val="24"/>
          <w:szCs w:val="24"/>
          <w:lang w:eastAsia="en-US"/>
        </w:rPr>
        <w:t>nternet de banda ancha.</w:t>
      </w:r>
    </w:p>
    <w:p w14:paraId="28FD8149" w14:textId="77777777" w:rsidR="0011054D" w:rsidRPr="002452DA" w:rsidRDefault="0011054D" w:rsidP="008F251D">
      <w:pPr>
        <w:spacing w:after="160"/>
        <w:jc w:val="both"/>
        <w:rPr>
          <w:rFonts w:ascii="Calibri" w:eastAsia="Calibri" w:hAnsi="Calibri" w:cs="Calibri"/>
          <w:sz w:val="24"/>
          <w:szCs w:val="24"/>
          <w:lang w:eastAsia="en-US"/>
        </w:rPr>
      </w:pPr>
      <w:bookmarkStart w:id="6" w:name="_Hlk55400366"/>
    </w:p>
    <w:p w14:paraId="0D3A59F5" w14:textId="48EC5326" w:rsidR="0060451E" w:rsidRPr="002452DA" w:rsidRDefault="005675B1" w:rsidP="00560F0A">
      <w:pPr>
        <w:pStyle w:val="Prrafodelista"/>
        <w:numPr>
          <w:ilvl w:val="0"/>
          <w:numId w:val="21"/>
        </w:numPr>
        <w:spacing w:after="160"/>
        <w:ind w:right="425"/>
        <w:jc w:val="both"/>
        <w:rPr>
          <w:rFonts w:ascii="Calibri" w:eastAsia="Calibri" w:hAnsi="Calibri" w:cs="Calibri"/>
          <w:sz w:val="24"/>
          <w:szCs w:val="24"/>
          <w:lang w:eastAsia="en-US"/>
        </w:rPr>
      </w:pPr>
      <w:r w:rsidRPr="002452DA">
        <w:rPr>
          <w:rFonts w:ascii="Calibri" w:eastAsia="Calibri" w:hAnsi="Calibri" w:cs="Calibri"/>
          <w:sz w:val="24"/>
          <w:szCs w:val="24"/>
          <w:lang w:eastAsia="en-US"/>
        </w:rPr>
        <w:t xml:space="preserve">Hay experiencia internacional exitosa en la materia.  Por ejemplo, en la región de Meta, Colombia, un proyecto de TVWS impulsado por la Fundación </w:t>
      </w:r>
      <w:proofErr w:type="spellStart"/>
      <w:r w:rsidRPr="002452DA">
        <w:rPr>
          <w:rFonts w:ascii="Calibri" w:eastAsia="Calibri" w:hAnsi="Calibri" w:cs="Calibri"/>
          <w:sz w:val="24"/>
          <w:szCs w:val="24"/>
          <w:lang w:eastAsia="en-US"/>
        </w:rPr>
        <w:t>Lavazza</w:t>
      </w:r>
      <w:proofErr w:type="spellEnd"/>
      <w:r w:rsidRPr="002452DA">
        <w:rPr>
          <w:rFonts w:ascii="Calibri" w:eastAsia="Calibri" w:hAnsi="Calibri" w:cs="Calibri"/>
          <w:sz w:val="24"/>
          <w:szCs w:val="24"/>
          <w:lang w:eastAsia="en-US"/>
        </w:rPr>
        <w:t xml:space="preserve">, </w:t>
      </w:r>
      <w:proofErr w:type="spellStart"/>
      <w:r w:rsidRPr="002452DA">
        <w:rPr>
          <w:rFonts w:ascii="Calibri" w:eastAsia="Calibri" w:hAnsi="Calibri" w:cs="Calibri"/>
          <w:sz w:val="24"/>
          <w:szCs w:val="24"/>
          <w:lang w:eastAsia="en-US"/>
        </w:rPr>
        <w:t>Makaia</w:t>
      </w:r>
      <w:proofErr w:type="spellEnd"/>
      <w:r w:rsidRPr="002452DA">
        <w:rPr>
          <w:rFonts w:ascii="Calibri" w:eastAsia="Calibri" w:hAnsi="Calibri" w:cs="Calibri"/>
          <w:sz w:val="24"/>
          <w:szCs w:val="24"/>
          <w:lang w:eastAsia="en-US"/>
        </w:rPr>
        <w:t xml:space="preserve"> y </w:t>
      </w:r>
      <w:proofErr w:type="spellStart"/>
      <w:r w:rsidRPr="002452DA">
        <w:rPr>
          <w:rFonts w:ascii="Calibri" w:eastAsia="Calibri" w:hAnsi="Calibri" w:cs="Calibri"/>
          <w:sz w:val="24"/>
          <w:szCs w:val="24"/>
          <w:lang w:eastAsia="en-US"/>
        </w:rPr>
        <w:t>Alo&amp;Partners</w:t>
      </w:r>
      <w:proofErr w:type="spellEnd"/>
      <w:r w:rsidRPr="002452DA">
        <w:rPr>
          <w:rFonts w:ascii="Calibri" w:eastAsia="Calibri" w:hAnsi="Calibri" w:cs="Calibri"/>
          <w:sz w:val="24"/>
          <w:szCs w:val="24"/>
          <w:vertAlign w:val="superscript"/>
          <w:lang w:eastAsia="en-US"/>
        </w:rPr>
        <w:footnoteReference w:id="35"/>
      </w:r>
      <w:r w:rsidRPr="002452DA">
        <w:rPr>
          <w:rFonts w:ascii="Calibri" w:eastAsia="Calibri" w:hAnsi="Calibri" w:cs="Calibri"/>
          <w:sz w:val="24"/>
          <w:szCs w:val="24"/>
          <w:lang w:eastAsia="en-US"/>
        </w:rPr>
        <w:t xml:space="preserve">, en colaboración con la Agencia Nacional del Espectro, el Ministerio de las TIC y con el </w:t>
      </w:r>
      <w:proofErr w:type="spellStart"/>
      <w:r w:rsidRPr="002452DA">
        <w:rPr>
          <w:rFonts w:ascii="Calibri" w:eastAsia="Calibri" w:hAnsi="Calibri" w:cs="Calibri"/>
          <w:i/>
          <w:iCs/>
          <w:sz w:val="24"/>
          <w:szCs w:val="24"/>
          <w:lang w:eastAsia="en-US"/>
        </w:rPr>
        <w:t>expertise</w:t>
      </w:r>
      <w:proofErr w:type="spellEnd"/>
      <w:r w:rsidRPr="002452DA">
        <w:rPr>
          <w:rFonts w:ascii="Calibri" w:eastAsia="Calibri" w:hAnsi="Calibri" w:cs="Calibri"/>
          <w:sz w:val="24"/>
          <w:szCs w:val="24"/>
          <w:lang w:eastAsia="en-US"/>
        </w:rPr>
        <w:t xml:space="preserve"> técnico de Microsoft, conectó a </w:t>
      </w:r>
      <w:r w:rsidR="009429EA" w:rsidRPr="002452DA">
        <w:rPr>
          <w:rFonts w:ascii="Calibri" w:eastAsia="Calibri" w:hAnsi="Calibri" w:cs="Calibri"/>
          <w:sz w:val="24"/>
          <w:szCs w:val="24"/>
          <w:lang w:eastAsia="en-US"/>
        </w:rPr>
        <w:t>i</w:t>
      </w:r>
      <w:r w:rsidRPr="002452DA">
        <w:rPr>
          <w:rFonts w:ascii="Calibri" w:eastAsia="Calibri" w:hAnsi="Calibri" w:cs="Calibri"/>
          <w:sz w:val="24"/>
          <w:szCs w:val="24"/>
          <w:lang w:eastAsia="en-US"/>
        </w:rPr>
        <w:t xml:space="preserve">nternet a productores de café en comunidades rurales, quienes pudieron capacitarse en línea, resolver problemas </w:t>
      </w:r>
      <w:r w:rsidRPr="002452DA">
        <w:rPr>
          <w:rFonts w:ascii="Calibri" w:eastAsia="Calibri" w:hAnsi="Calibri" w:cs="Calibri"/>
          <w:sz w:val="24"/>
          <w:szCs w:val="24"/>
          <w:lang w:eastAsia="en-US"/>
        </w:rPr>
        <w:lastRenderedPageBreak/>
        <w:t xml:space="preserve">técnicos relacionados con sus cultivos, incrementar su productividad a través del análisis de datos, elevar sus ingresos y mejorar su calidad de vida y perspectivas hacia el futuro, al tiempo que la conectividad también benefició a escuelas y sirvió para brindar servicios de telemedicina. Es un ejemplo del uso de la tecnología TVWS para fines públicos, sociales y comerciales, con resultados positivos, en una zona donde prevaleció el cultivo de drogas ilegales y el conflicto armado durante décadas. </w:t>
      </w:r>
    </w:p>
    <w:p w14:paraId="1299CE65" w14:textId="77777777" w:rsidR="0060451E" w:rsidRPr="002452DA" w:rsidRDefault="0060451E" w:rsidP="003344F0">
      <w:pPr>
        <w:pStyle w:val="Prrafodelista"/>
        <w:spacing w:after="160"/>
        <w:ind w:left="1080"/>
        <w:jc w:val="both"/>
        <w:rPr>
          <w:rFonts w:ascii="Calibri" w:eastAsia="Calibri" w:hAnsi="Calibri" w:cs="Calibri"/>
          <w:sz w:val="24"/>
          <w:szCs w:val="24"/>
          <w:lang w:eastAsia="en-US"/>
        </w:rPr>
      </w:pPr>
    </w:p>
    <w:p w14:paraId="318FA99F" w14:textId="3BA02367" w:rsidR="005675B1" w:rsidRPr="002452DA" w:rsidRDefault="005675B1" w:rsidP="00560F0A">
      <w:pPr>
        <w:pStyle w:val="Prrafodelista"/>
        <w:numPr>
          <w:ilvl w:val="0"/>
          <w:numId w:val="21"/>
        </w:numPr>
        <w:spacing w:after="160"/>
        <w:ind w:right="425"/>
        <w:jc w:val="both"/>
        <w:rPr>
          <w:rFonts w:ascii="Calibri" w:eastAsia="Calibri" w:hAnsi="Calibri" w:cs="Calibri"/>
          <w:sz w:val="24"/>
          <w:szCs w:val="24"/>
          <w:lang w:eastAsia="en-US"/>
        </w:rPr>
      </w:pPr>
      <w:r w:rsidRPr="002452DA">
        <w:rPr>
          <w:rFonts w:ascii="Calibri" w:eastAsia="Calibri" w:hAnsi="Calibri" w:cs="Calibri"/>
          <w:sz w:val="24"/>
          <w:szCs w:val="24"/>
          <w:lang w:eastAsia="en-US"/>
        </w:rPr>
        <w:t xml:space="preserve">En </w:t>
      </w:r>
      <w:proofErr w:type="spellStart"/>
      <w:r w:rsidRPr="002452DA">
        <w:rPr>
          <w:rFonts w:ascii="Calibri" w:eastAsia="Calibri" w:hAnsi="Calibri" w:cs="Calibri"/>
          <w:sz w:val="24"/>
          <w:szCs w:val="24"/>
          <w:lang w:eastAsia="en-US"/>
        </w:rPr>
        <w:t>Matanya</w:t>
      </w:r>
      <w:proofErr w:type="spellEnd"/>
      <w:r w:rsidRPr="002452DA">
        <w:rPr>
          <w:rFonts w:ascii="Calibri" w:eastAsia="Calibri" w:hAnsi="Calibri" w:cs="Calibri"/>
          <w:sz w:val="24"/>
          <w:szCs w:val="24"/>
          <w:lang w:eastAsia="en-US"/>
        </w:rPr>
        <w:t xml:space="preserve">, Kenia, pequeños agricultores están aprovechando la conectividad hecha posible por tecnologías de TVWS y energía solar para impulsar proyectos de agricultura de precisión e Internet de las Cosas, transformando y modernizando la forma de trabajar de generaciones enteras, así como elevando su nivel y calidad de vida. </w:t>
      </w:r>
      <w:r w:rsidR="00995603" w:rsidRPr="002452DA">
        <w:rPr>
          <w:rFonts w:ascii="Calibri" w:eastAsia="Calibri" w:hAnsi="Calibri" w:cs="Calibri"/>
          <w:sz w:val="24"/>
          <w:szCs w:val="24"/>
          <w:lang w:eastAsia="en-US"/>
        </w:rPr>
        <w:t>En la actualidad, actividades que anteriormente debían interrumpirse para que los usuarios se trasladaran a sitios remotos con conectividad, pueden aprovechar ahora el acceso a banda ancha a través de la tecnología de TVWS.</w:t>
      </w:r>
    </w:p>
    <w:bookmarkEnd w:id="6"/>
    <w:p w14:paraId="2E00C186" w14:textId="77777777" w:rsidR="00D4486A" w:rsidRPr="002452DA" w:rsidRDefault="00D4486A" w:rsidP="003344F0">
      <w:pPr>
        <w:pStyle w:val="Prrafodelista"/>
        <w:spacing w:after="160"/>
        <w:ind w:left="927" w:right="424"/>
        <w:jc w:val="both"/>
        <w:rPr>
          <w:rFonts w:ascii="Calibri" w:eastAsia="Calibri" w:hAnsi="Calibri" w:cs="Calibri"/>
          <w:sz w:val="24"/>
          <w:szCs w:val="24"/>
          <w:lang w:eastAsia="en-US"/>
        </w:rPr>
      </w:pPr>
    </w:p>
    <w:p w14:paraId="070BCFD0" w14:textId="2B7783CE" w:rsidR="00C12550" w:rsidRPr="002452DA" w:rsidRDefault="00D4486A" w:rsidP="00560F0A">
      <w:pPr>
        <w:pStyle w:val="Prrafodelista"/>
        <w:numPr>
          <w:ilvl w:val="0"/>
          <w:numId w:val="21"/>
        </w:numPr>
        <w:spacing w:after="160"/>
        <w:ind w:right="425"/>
        <w:jc w:val="both"/>
        <w:rPr>
          <w:rFonts w:ascii="Calibri" w:eastAsia="Calibri" w:hAnsi="Calibri" w:cs="Calibri"/>
          <w:sz w:val="24"/>
          <w:szCs w:val="24"/>
          <w:lang w:eastAsia="en-US"/>
        </w:rPr>
      </w:pPr>
      <w:r w:rsidRPr="002452DA">
        <w:rPr>
          <w:rFonts w:ascii="Calibri" w:eastAsia="Calibri" w:hAnsi="Calibri" w:cs="Calibri"/>
          <w:sz w:val="24"/>
          <w:szCs w:val="24"/>
          <w:lang w:eastAsia="en-US"/>
        </w:rPr>
        <w:t>Ca</w:t>
      </w:r>
      <w:r w:rsidR="005675B1" w:rsidRPr="002452DA">
        <w:rPr>
          <w:rFonts w:ascii="Calibri" w:eastAsia="Calibri" w:hAnsi="Calibri" w:cs="Calibri"/>
          <w:sz w:val="24"/>
          <w:szCs w:val="24"/>
          <w:lang w:eastAsia="en-US"/>
        </w:rPr>
        <w:t>be mencionar que en la Hoja de Ruta Preliminar de la Estrategia IFT 2020-2024, el IFT estableció en su estrategia 1.3 “Administrar y aprovechar eficientemente el espectro radioeléctrico, así como supervisar, verificar y vigilar el uso adecuado del mismo”.</w:t>
      </w:r>
      <w:r w:rsidR="005675B1" w:rsidRPr="002452DA">
        <w:rPr>
          <w:rFonts w:ascii="Calibri" w:eastAsia="Calibri" w:hAnsi="Calibri" w:cs="Calibri"/>
          <w:sz w:val="24"/>
          <w:szCs w:val="24"/>
          <w:vertAlign w:val="superscript"/>
          <w:lang w:eastAsia="en-US"/>
        </w:rPr>
        <w:footnoteReference w:id="36"/>
      </w:r>
    </w:p>
    <w:p w14:paraId="2BF7B4EA" w14:textId="77777777" w:rsidR="00C12550" w:rsidRPr="002452DA" w:rsidRDefault="00C12550" w:rsidP="003344F0">
      <w:pPr>
        <w:pStyle w:val="Prrafodelista"/>
        <w:spacing w:after="160"/>
        <w:ind w:left="1080"/>
        <w:jc w:val="both"/>
        <w:rPr>
          <w:rFonts w:ascii="Calibri" w:eastAsia="Calibri" w:hAnsi="Calibri" w:cs="Calibri"/>
          <w:sz w:val="24"/>
          <w:szCs w:val="24"/>
          <w:lang w:eastAsia="en-US"/>
        </w:rPr>
      </w:pPr>
    </w:p>
    <w:p w14:paraId="1DB6BC01" w14:textId="32275AB4" w:rsidR="00C12550" w:rsidRPr="002452DA" w:rsidRDefault="005675B1" w:rsidP="00560F0A">
      <w:pPr>
        <w:pStyle w:val="Prrafodelista"/>
        <w:numPr>
          <w:ilvl w:val="1"/>
          <w:numId w:val="8"/>
        </w:numPr>
        <w:spacing w:after="160"/>
        <w:ind w:left="1440" w:right="479"/>
        <w:jc w:val="both"/>
        <w:rPr>
          <w:rFonts w:ascii="Calibri" w:eastAsia="Calibri" w:hAnsi="Calibri" w:cs="Calibri"/>
          <w:sz w:val="24"/>
          <w:szCs w:val="24"/>
          <w:lang w:eastAsia="en-US"/>
        </w:rPr>
      </w:pPr>
      <w:r w:rsidRPr="002452DA">
        <w:rPr>
          <w:rFonts w:ascii="Calibri" w:eastAsia="Calibri" w:hAnsi="Calibri" w:cs="Calibri"/>
          <w:sz w:val="24"/>
          <w:szCs w:val="24"/>
          <w:lang w:eastAsia="en-US"/>
        </w:rPr>
        <w:t>La L</w:t>
      </w:r>
      <w:r w:rsidR="00C12550" w:rsidRPr="002452DA">
        <w:rPr>
          <w:rFonts w:ascii="Calibri" w:eastAsia="Calibri" w:hAnsi="Calibri" w:cs="Calibri"/>
          <w:sz w:val="24"/>
          <w:szCs w:val="24"/>
          <w:lang w:eastAsia="en-US"/>
        </w:rPr>
        <w:t>AR</w:t>
      </w:r>
      <w:r w:rsidRPr="002452DA">
        <w:rPr>
          <w:rFonts w:ascii="Calibri" w:eastAsia="Calibri" w:hAnsi="Calibri" w:cs="Calibri"/>
          <w:sz w:val="24"/>
          <w:szCs w:val="24"/>
          <w:lang w:eastAsia="en-US"/>
        </w:rPr>
        <w:t xml:space="preserve"> 1.3.2.</w:t>
      </w:r>
      <w:r w:rsidR="00113F28" w:rsidRPr="002452DA">
        <w:rPr>
          <w:rFonts w:ascii="Calibri" w:eastAsia="Calibri" w:hAnsi="Calibri" w:cs="Calibri"/>
          <w:sz w:val="24"/>
          <w:szCs w:val="24"/>
          <w:lang w:eastAsia="en-US"/>
        </w:rPr>
        <w:t xml:space="preserve"> </w:t>
      </w:r>
      <w:r w:rsidRPr="002452DA">
        <w:rPr>
          <w:rFonts w:ascii="Calibri" w:eastAsia="Calibri" w:hAnsi="Calibri" w:cs="Calibri"/>
          <w:sz w:val="24"/>
          <w:szCs w:val="24"/>
          <w:lang w:eastAsia="en-US"/>
        </w:rPr>
        <w:t>propone “Identificar y analizar esquemas alternativos en la asignación del espectro radioeléctrico de una manera flexible, eficiente, competitiva y no discriminatoria”.</w:t>
      </w:r>
      <w:r w:rsidRPr="002452DA">
        <w:rPr>
          <w:rFonts w:ascii="Calibri" w:hAnsi="Calibri" w:cs="Calibri"/>
          <w:sz w:val="24"/>
          <w:szCs w:val="24"/>
          <w:vertAlign w:val="superscript"/>
          <w:lang w:eastAsia="en-US"/>
        </w:rPr>
        <w:footnoteReference w:id="37"/>
      </w:r>
      <w:r w:rsidRPr="002452DA">
        <w:rPr>
          <w:rFonts w:ascii="Calibri" w:eastAsia="Calibri" w:hAnsi="Calibri" w:cs="Calibri"/>
          <w:sz w:val="24"/>
          <w:szCs w:val="24"/>
          <w:lang w:eastAsia="en-US"/>
        </w:rPr>
        <w:t xml:space="preserve">  </w:t>
      </w:r>
    </w:p>
    <w:p w14:paraId="77AA8730" w14:textId="77777777" w:rsidR="00DF16A4" w:rsidRPr="002452DA" w:rsidRDefault="00C12550" w:rsidP="00560F0A">
      <w:pPr>
        <w:pStyle w:val="Prrafodelista"/>
        <w:numPr>
          <w:ilvl w:val="1"/>
          <w:numId w:val="8"/>
        </w:numPr>
        <w:spacing w:after="160"/>
        <w:ind w:left="1440" w:right="479"/>
        <w:jc w:val="both"/>
        <w:rPr>
          <w:rFonts w:ascii="Calibri" w:eastAsia="Calibri" w:hAnsi="Calibri" w:cs="Calibri"/>
          <w:sz w:val="24"/>
          <w:szCs w:val="24"/>
          <w:lang w:eastAsia="en-US"/>
        </w:rPr>
      </w:pPr>
      <w:r w:rsidRPr="002452DA">
        <w:rPr>
          <w:rFonts w:ascii="Calibri" w:eastAsia="Calibri" w:hAnsi="Calibri" w:cs="Calibri"/>
          <w:sz w:val="24"/>
          <w:szCs w:val="24"/>
          <w:lang w:eastAsia="en-US"/>
        </w:rPr>
        <w:t>En la LAR 1.3.5. a</w:t>
      </w:r>
      <w:r w:rsidR="005675B1" w:rsidRPr="002452DA">
        <w:rPr>
          <w:rFonts w:ascii="Calibri" w:eastAsia="Calibri" w:hAnsi="Calibri" w:cs="Calibri"/>
          <w:sz w:val="24"/>
          <w:szCs w:val="24"/>
          <w:lang w:eastAsia="en-US"/>
        </w:rPr>
        <w:t xml:space="preserve">dicionalmente, el Instituto considera que, derivado de la creciente demanda por el acceso al espectro radioeléctrico, se deben “Valorar </w:t>
      </w:r>
    </w:p>
    <w:p w14:paraId="20E75CB1" w14:textId="0613F482" w:rsidR="0060451E" w:rsidRDefault="005675B1" w:rsidP="002452DA">
      <w:pPr>
        <w:pStyle w:val="Prrafodelista"/>
        <w:spacing w:after="160"/>
        <w:ind w:left="1440" w:right="479"/>
        <w:jc w:val="both"/>
        <w:rPr>
          <w:rFonts w:ascii="Calibri" w:eastAsia="Calibri" w:hAnsi="Calibri" w:cs="Calibri"/>
          <w:sz w:val="24"/>
          <w:szCs w:val="24"/>
          <w:lang w:eastAsia="en-US"/>
        </w:rPr>
      </w:pPr>
      <w:r w:rsidRPr="002452DA">
        <w:rPr>
          <w:rFonts w:ascii="Calibri" w:eastAsia="Calibri" w:hAnsi="Calibri" w:cs="Calibri"/>
          <w:sz w:val="24"/>
          <w:szCs w:val="24"/>
          <w:lang w:eastAsia="en-US"/>
        </w:rPr>
        <w:t>mecanismos de coexistencia, mercado secundario, compartición y acceso dinámico de espectro radioeléctrico entre diversos servicios de radiocomunicaciones, en concordancia con el desarrollo tecnológico, las mejores prácticas regulatorias y modelos innovadores de gestión del espectro radioeléctrico”</w:t>
      </w:r>
      <w:r w:rsidRPr="002452DA">
        <w:rPr>
          <w:rFonts w:ascii="Calibri" w:hAnsi="Calibri" w:cs="Calibri"/>
          <w:sz w:val="24"/>
          <w:szCs w:val="24"/>
          <w:vertAlign w:val="superscript"/>
          <w:lang w:eastAsia="en-US"/>
        </w:rPr>
        <w:footnoteReference w:id="38"/>
      </w:r>
      <w:r w:rsidR="00C12550" w:rsidRPr="002452DA">
        <w:rPr>
          <w:rFonts w:ascii="Calibri" w:eastAsia="Calibri" w:hAnsi="Calibri" w:cs="Calibri"/>
          <w:sz w:val="24"/>
          <w:szCs w:val="24"/>
          <w:lang w:eastAsia="en-US"/>
        </w:rPr>
        <w:t xml:space="preserve"> y </w:t>
      </w:r>
      <w:r w:rsidRPr="002452DA">
        <w:rPr>
          <w:rFonts w:ascii="Calibri" w:eastAsia="Calibri" w:hAnsi="Calibri" w:cs="Calibri"/>
          <w:sz w:val="24"/>
          <w:szCs w:val="24"/>
          <w:lang w:eastAsia="en-US"/>
        </w:rPr>
        <w:t xml:space="preserve">agrega en su justificación: “Según se desprende de los Elementos del PNER 2019-2024, el Instituto ya reconoce la existencia de áreas de oportunidad para que, en el corto plazo, sea posible habilitar esquemas de acceso al espectro radioeléctrico bajo las modalidades de uso compartido y acceso dinámico, en concordancia con el desarrollo tecnológico, las mejores </w:t>
      </w:r>
      <w:r w:rsidRPr="002452DA">
        <w:rPr>
          <w:rFonts w:ascii="Calibri" w:eastAsia="Calibri" w:hAnsi="Calibri" w:cs="Calibri"/>
          <w:sz w:val="24"/>
          <w:szCs w:val="24"/>
          <w:lang w:eastAsia="en-US"/>
        </w:rPr>
        <w:lastRenderedPageBreak/>
        <w:t>prácticas regulatorias y modelos innovadores de gestión del espectro radioeléctrico”</w:t>
      </w:r>
      <w:r w:rsidRPr="002452DA">
        <w:rPr>
          <w:rFonts w:ascii="Calibri" w:hAnsi="Calibri" w:cs="Calibri"/>
          <w:sz w:val="24"/>
          <w:szCs w:val="24"/>
          <w:vertAlign w:val="superscript"/>
          <w:lang w:eastAsia="en-US"/>
        </w:rPr>
        <w:footnoteReference w:id="39"/>
      </w:r>
    </w:p>
    <w:p w14:paraId="04B36166" w14:textId="77777777" w:rsidR="00C60CB7" w:rsidRPr="002452DA" w:rsidRDefault="00C60CB7" w:rsidP="002452DA">
      <w:pPr>
        <w:pStyle w:val="Prrafodelista"/>
        <w:spacing w:after="160"/>
        <w:ind w:left="1440" w:right="479"/>
        <w:jc w:val="both"/>
        <w:rPr>
          <w:rFonts w:ascii="Calibri" w:eastAsia="Calibri" w:hAnsi="Calibri" w:cs="Calibri"/>
          <w:sz w:val="24"/>
          <w:szCs w:val="24"/>
          <w:lang w:eastAsia="en-US"/>
        </w:rPr>
      </w:pPr>
    </w:p>
    <w:p w14:paraId="53871291" w14:textId="7750F823" w:rsidR="0011054D" w:rsidRPr="002452DA" w:rsidRDefault="005675B1" w:rsidP="00560F0A">
      <w:pPr>
        <w:pStyle w:val="Prrafodelista"/>
        <w:numPr>
          <w:ilvl w:val="0"/>
          <w:numId w:val="21"/>
        </w:numPr>
        <w:spacing w:after="160"/>
        <w:ind w:right="425"/>
        <w:jc w:val="both"/>
        <w:rPr>
          <w:rFonts w:ascii="Calibri" w:eastAsia="Calibri" w:hAnsi="Calibri" w:cs="Calibri"/>
          <w:sz w:val="24"/>
          <w:szCs w:val="24"/>
          <w:lang w:eastAsia="en-US"/>
        </w:rPr>
      </w:pPr>
      <w:r w:rsidRPr="002452DA">
        <w:rPr>
          <w:rFonts w:ascii="Calibri" w:eastAsia="Calibri" w:hAnsi="Calibri" w:cs="Calibri"/>
          <w:sz w:val="24"/>
          <w:szCs w:val="24"/>
          <w:lang w:eastAsia="en-US"/>
        </w:rPr>
        <w:t xml:space="preserve">Es positivo que el Instituto, en ejercicio de sus competencias y con visión hacia el futuro, contemple tanto en el PNER 2019-2024 como en las Estrategias y Líneas de Acción Regulatoria de la Hoja de Ruta Preliminar, </w:t>
      </w:r>
      <w:r w:rsidR="00B64CAF" w:rsidRPr="002452DA">
        <w:rPr>
          <w:rFonts w:ascii="Calibri" w:eastAsia="Calibri" w:hAnsi="Calibri" w:cs="Calibri"/>
          <w:sz w:val="24"/>
          <w:szCs w:val="24"/>
          <w:lang w:eastAsia="en-US"/>
        </w:rPr>
        <w:t xml:space="preserve">las </w:t>
      </w:r>
      <w:r w:rsidRPr="002452DA">
        <w:rPr>
          <w:rFonts w:ascii="Calibri" w:eastAsia="Calibri" w:hAnsi="Calibri" w:cs="Calibri"/>
          <w:sz w:val="24"/>
          <w:szCs w:val="24"/>
          <w:lang w:eastAsia="en-US"/>
        </w:rPr>
        <w:t>consideraciones</w:t>
      </w:r>
      <w:r w:rsidR="00B64CAF" w:rsidRPr="002452DA">
        <w:rPr>
          <w:rFonts w:ascii="Calibri" w:eastAsia="Calibri" w:hAnsi="Calibri" w:cs="Calibri"/>
          <w:sz w:val="24"/>
          <w:szCs w:val="24"/>
          <w:lang w:eastAsia="en-US"/>
        </w:rPr>
        <w:t>, análisis y estudios que se requieren en territorio nacional,</w:t>
      </w:r>
      <w:r w:rsidRPr="002452DA">
        <w:rPr>
          <w:rFonts w:ascii="Calibri" w:eastAsia="Calibri" w:hAnsi="Calibri" w:cs="Calibri"/>
          <w:sz w:val="24"/>
          <w:szCs w:val="24"/>
          <w:lang w:eastAsia="en-US"/>
        </w:rPr>
        <w:t xml:space="preserve"> encaminad</w:t>
      </w:r>
      <w:r w:rsidR="00B64CAF" w:rsidRPr="002452DA">
        <w:rPr>
          <w:rFonts w:ascii="Calibri" w:eastAsia="Calibri" w:hAnsi="Calibri" w:cs="Calibri"/>
          <w:sz w:val="24"/>
          <w:szCs w:val="24"/>
          <w:lang w:eastAsia="en-US"/>
        </w:rPr>
        <w:t>o</w:t>
      </w:r>
      <w:r w:rsidRPr="002452DA">
        <w:rPr>
          <w:rFonts w:ascii="Calibri" w:eastAsia="Calibri" w:hAnsi="Calibri" w:cs="Calibri"/>
          <w:sz w:val="24"/>
          <w:szCs w:val="24"/>
          <w:lang w:eastAsia="en-US"/>
        </w:rPr>
        <w:t>s al acceso y uso dinámico y flexible del espectro radioeléctrico, para estar a la vanguardia regulatoria que la rápida evolución tecnológica requiere.</w:t>
      </w:r>
    </w:p>
    <w:p w14:paraId="3B351BDF" w14:textId="77777777" w:rsidR="0011054D" w:rsidRPr="002452DA" w:rsidRDefault="0011054D" w:rsidP="0011054D">
      <w:pPr>
        <w:pStyle w:val="Prrafodelista"/>
        <w:spacing w:after="160"/>
        <w:ind w:left="1080" w:right="424"/>
        <w:jc w:val="both"/>
        <w:rPr>
          <w:rFonts w:ascii="Calibri" w:eastAsia="Calibri" w:hAnsi="Calibri" w:cs="Calibri"/>
          <w:sz w:val="24"/>
          <w:szCs w:val="24"/>
          <w:lang w:eastAsia="en-US"/>
        </w:rPr>
      </w:pPr>
    </w:p>
    <w:p w14:paraId="03F05983" w14:textId="48534DB2" w:rsidR="0088614A" w:rsidRPr="00E337A6" w:rsidRDefault="00DB0AB0" w:rsidP="00560F0A">
      <w:pPr>
        <w:pStyle w:val="Prrafodelista"/>
        <w:numPr>
          <w:ilvl w:val="0"/>
          <w:numId w:val="21"/>
        </w:numPr>
        <w:spacing w:after="160"/>
        <w:ind w:right="425"/>
        <w:jc w:val="both"/>
        <w:rPr>
          <w:rFonts w:ascii="Calibri" w:eastAsia="Calibri" w:hAnsi="Calibri" w:cs="Calibri"/>
          <w:sz w:val="24"/>
          <w:szCs w:val="24"/>
          <w:lang w:eastAsia="en-US"/>
        </w:rPr>
      </w:pPr>
      <w:r w:rsidRPr="002452DA">
        <w:rPr>
          <w:rFonts w:ascii="Calibri" w:eastAsia="Calibri" w:hAnsi="Calibri" w:cs="Calibri"/>
          <w:sz w:val="24"/>
          <w:szCs w:val="24"/>
          <w:lang w:eastAsia="en-US"/>
        </w:rPr>
        <w:t xml:space="preserve">Considerando que el uso del espectro con fines públicos o sociales es indispensable, pero también los fines comerciales conllevan beneficios como son el impulso al desarrollo económico local de las comunidades, la actividad productiva de los emprendedores y de las micro y pequeñas empresas, que, al tener acceso a conectividad y a </w:t>
      </w:r>
      <w:r w:rsidR="00725C1E" w:rsidRPr="002452DA">
        <w:rPr>
          <w:rFonts w:ascii="Calibri" w:eastAsia="Calibri" w:hAnsi="Calibri" w:cs="Calibri"/>
          <w:sz w:val="24"/>
          <w:szCs w:val="24"/>
          <w:lang w:eastAsia="en-US"/>
        </w:rPr>
        <w:t>i</w:t>
      </w:r>
      <w:r w:rsidRPr="002452DA">
        <w:rPr>
          <w:rFonts w:ascii="Calibri" w:eastAsia="Calibri" w:hAnsi="Calibri" w:cs="Calibri"/>
          <w:sz w:val="24"/>
          <w:szCs w:val="24"/>
          <w:lang w:eastAsia="en-US"/>
        </w:rPr>
        <w:t>nternet, pueden incursionar en actividades como el comercio electrónico y acceder a la economía y al ecosistema digital, los miembros de este V CC IFT recomiendan:</w:t>
      </w:r>
    </w:p>
    <w:p w14:paraId="40D65F3B" w14:textId="77777777" w:rsidR="0088614A" w:rsidRPr="002452DA" w:rsidRDefault="0088614A" w:rsidP="00CD6021">
      <w:pPr>
        <w:pStyle w:val="Prrafodelista"/>
        <w:spacing w:after="160"/>
        <w:ind w:left="1440" w:right="424"/>
        <w:jc w:val="both"/>
        <w:rPr>
          <w:rFonts w:ascii="Calibri" w:eastAsia="Calibri" w:hAnsi="Calibri" w:cs="Calibri"/>
          <w:sz w:val="24"/>
          <w:szCs w:val="24"/>
          <w:lang w:eastAsia="en-US"/>
        </w:rPr>
      </w:pPr>
    </w:p>
    <w:p w14:paraId="54836563" w14:textId="4F347AFA" w:rsidR="0011054D" w:rsidRPr="00E337A6" w:rsidRDefault="005675B1" w:rsidP="00560F0A">
      <w:pPr>
        <w:pStyle w:val="Prrafodelista"/>
        <w:numPr>
          <w:ilvl w:val="0"/>
          <w:numId w:val="31"/>
        </w:numPr>
        <w:shd w:val="clear" w:color="auto" w:fill="FFFFFF"/>
        <w:spacing w:after="160"/>
        <w:jc w:val="both"/>
        <w:rPr>
          <w:rFonts w:ascii="Calibri" w:eastAsia="Times New Roman" w:hAnsi="Calibri" w:cs="Calibri"/>
          <w:b/>
          <w:sz w:val="24"/>
          <w:szCs w:val="24"/>
          <w:u w:val="single"/>
        </w:rPr>
      </w:pPr>
      <w:r w:rsidRPr="002452DA">
        <w:rPr>
          <w:rFonts w:ascii="Calibri" w:eastAsia="Calibri" w:hAnsi="Calibri" w:cs="Calibri"/>
          <w:b/>
          <w:bCs/>
          <w:sz w:val="24"/>
          <w:szCs w:val="24"/>
          <w:u w:val="single"/>
          <w:lang w:eastAsia="en-US"/>
        </w:rPr>
        <w:t xml:space="preserve">Acciones </w:t>
      </w:r>
      <w:r w:rsidR="00D4486A" w:rsidRPr="002452DA">
        <w:rPr>
          <w:rFonts w:ascii="Calibri" w:eastAsia="Century Gothic" w:hAnsi="Calibri" w:cs="Calibri"/>
          <w:b/>
          <w:bCs/>
          <w:sz w:val="24"/>
          <w:szCs w:val="24"/>
          <w:u w:val="single"/>
        </w:rPr>
        <w:t>específicas</w:t>
      </w:r>
    </w:p>
    <w:p w14:paraId="1EEEC271" w14:textId="1053E621" w:rsidR="00B64CAF" w:rsidRPr="002452DA" w:rsidRDefault="00E337A6" w:rsidP="00DF16A4">
      <w:pPr>
        <w:spacing w:after="160"/>
        <w:ind w:left="1494" w:right="424" w:hanging="1134"/>
        <w:jc w:val="both"/>
        <w:rPr>
          <w:rFonts w:ascii="Calibri" w:eastAsia="Calibri" w:hAnsi="Calibri" w:cs="Calibri"/>
          <w:sz w:val="24"/>
          <w:szCs w:val="24"/>
          <w:lang w:eastAsia="en-US"/>
        </w:rPr>
      </w:pPr>
      <w:r w:rsidRPr="002452DA">
        <w:rPr>
          <w:rFonts w:ascii="Calibri" w:eastAsia="Calibri" w:hAnsi="Calibri" w:cs="Calibri"/>
          <w:b/>
          <w:sz w:val="24"/>
          <w:szCs w:val="24"/>
          <w:lang w:eastAsia="en-US"/>
        </w:rPr>
        <w:t>Primera. -</w:t>
      </w:r>
      <w:r w:rsidR="009F4D5D" w:rsidRPr="002452DA">
        <w:rPr>
          <w:rFonts w:ascii="Calibri" w:eastAsia="Calibri" w:hAnsi="Calibri" w:cs="Calibri"/>
          <w:sz w:val="24"/>
          <w:szCs w:val="24"/>
          <w:lang w:eastAsia="en-US"/>
        </w:rPr>
        <w:t xml:space="preserve"> </w:t>
      </w:r>
      <w:r w:rsidR="0011054D" w:rsidRPr="002452DA">
        <w:rPr>
          <w:rFonts w:ascii="Calibri" w:eastAsia="Calibri" w:hAnsi="Calibri" w:cs="Calibri"/>
          <w:sz w:val="24"/>
          <w:szCs w:val="24"/>
          <w:lang w:eastAsia="en-US"/>
        </w:rPr>
        <w:tab/>
      </w:r>
      <w:r w:rsidR="009F4D5D" w:rsidRPr="002452DA">
        <w:rPr>
          <w:rFonts w:ascii="Calibri" w:eastAsia="Calibri" w:hAnsi="Calibri" w:cs="Calibri"/>
          <w:sz w:val="24"/>
          <w:szCs w:val="24"/>
          <w:lang w:eastAsia="en-US"/>
        </w:rPr>
        <w:t>A</w:t>
      </w:r>
      <w:r w:rsidR="005675B1" w:rsidRPr="002452DA">
        <w:rPr>
          <w:rFonts w:ascii="Calibri" w:eastAsia="Calibri" w:hAnsi="Calibri" w:cs="Calibri"/>
          <w:sz w:val="24"/>
          <w:szCs w:val="24"/>
          <w:lang w:eastAsia="en-US"/>
        </w:rPr>
        <w:t xml:space="preserve">vanzar en el diseño de un marco regulatorio flexible que facilite el aprovechamiento óptimo de una amplia variedad de tecnologías de acceso dinámico (como “TV White </w:t>
      </w:r>
      <w:proofErr w:type="spellStart"/>
      <w:r w:rsidR="005675B1" w:rsidRPr="002452DA">
        <w:rPr>
          <w:rFonts w:ascii="Calibri" w:eastAsia="Calibri" w:hAnsi="Calibri" w:cs="Calibri"/>
          <w:sz w:val="24"/>
          <w:szCs w:val="24"/>
          <w:lang w:eastAsia="en-US"/>
        </w:rPr>
        <w:t>Spaces</w:t>
      </w:r>
      <w:proofErr w:type="spellEnd"/>
      <w:r w:rsidR="005675B1" w:rsidRPr="002452DA">
        <w:rPr>
          <w:rFonts w:ascii="Calibri" w:eastAsia="Calibri" w:hAnsi="Calibri" w:cs="Calibri"/>
          <w:sz w:val="24"/>
          <w:szCs w:val="24"/>
          <w:lang w:eastAsia="en-US"/>
        </w:rPr>
        <w:t>”, por ejemplo), para todo tipo de fines, ya sean públicos, sociales o comerciales.</w:t>
      </w:r>
    </w:p>
    <w:p w14:paraId="5A282DD2" w14:textId="412E705C" w:rsidR="006A76C1" w:rsidRPr="00BE3D25" w:rsidRDefault="00B64CAF" w:rsidP="00DB1513">
      <w:pPr>
        <w:spacing w:after="160"/>
        <w:ind w:left="1494" w:right="424" w:hanging="1134"/>
        <w:jc w:val="both"/>
        <w:rPr>
          <w:rFonts w:ascii="Calibri" w:eastAsia="Calibri" w:hAnsi="Calibri" w:cs="Calibri"/>
          <w:sz w:val="24"/>
          <w:szCs w:val="24"/>
          <w:lang w:eastAsia="en-US"/>
        </w:rPr>
      </w:pPr>
      <w:r w:rsidRPr="002452DA">
        <w:rPr>
          <w:rFonts w:ascii="Calibri" w:eastAsia="Calibri" w:hAnsi="Calibri" w:cs="Calibri"/>
          <w:b/>
          <w:bCs/>
          <w:sz w:val="24"/>
          <w:szCs w:val="24"/>
          <w:lang w:eastAsia="en-US"/>
        </w:rPr>
        <w:t>Segunda.-</w:t>
      </w:r>
      <w:r w:rsidRPr="002452DA">
        <w:rPr>
          <w:rFonts w:ascii="Calibri" w:eastAsia="Calibri" w:hAnsi="Calibri" w:cs="Calibri"/>
          <w:sz w:val="24"/>
          <w:szCs w:val="24"/>
          <w:lang w:eastAsia="en-US"/>
        </w:rPr>
        <w:t xml:space="preserve"> </w:t>
      </w:r>
      <w:r w:rsidR="00BB06B5" w:rsidRPr="002452DA">
        <w:rPr>
          <w:rFonts w:ascii="Calibri" w:eastAsia="Calibri" w:hAnsi="Calibri" w:cs="Calibri"/>
          <w:sz w:val="24"/>
          <w:szCs w:val="24"/>
          <w:lang w:eastAsia="en-US"/>
        </w:rPr>
        <w:t>Definir y e</w:t>
      </w:r>
      <w:r w:rsidRPr="002452DA">
        <w:rPr>
          <w:rFonts w:ascii="Calibri" w:eastAsia="Calibri" w:hAnsi="Calibri" w:cs="Calibri"/>
          <w:sz w:val="24"/>
          <w:szCs w:val="24"/>
          <w:lang w:eastAsia="en-US"/>
        </w:rPr>
        <w:t>laborar</w:t>
      </w:r>
      <w:r w:rsidR="003A336E" w:rsidRPr="002452DA">
        <w:rPr>
          <w:rFonts w:ascii="Calibri" w:eastAsia="Calibri" w:hAnsi="Calibri" w:cs="Calibri"/>
          <w:sz w:val="24"/>
          <w:szCs w:val="24"/>
          <w:lang w:eastAsia="en-US"/>
        </w:rPr>
        <w:t xml:space="preserve"> conjuntamente con otras instancias interesadas como la academia, la industria, y en su caso, concesionarios y autorizados,</w:t>
      </w:r>
      <w:r w:rsidRPr="002452DA">
        <w:rPr>
          <w:rFonts w:ascii="Calibri" w:eastAsia="Calibri" w:hAnsi="Calibri" w:cs="Calibri"/>
          <w:sz w:val="24"/>
          <w:szCs w:val="24"/>
          <w:lang w:eastAsia="en-US"/>
        </w:rPr>
        <w:t xml:space="preserve"> los estudios</w:t>
      </w:r>
      <w:r w:rsidR="002B766A" w:rsidRPr="002452DA">
        <w:rPr>
          <w:rFonts w:ascii="Calibri" w:eastAsia="Calibri" w:hAnsi="Calibri" w:cs="Calibri"/>
          <w:sz w:val="24"/>
          <w:szCs w:val="24"/>
          <w:lang w:eastAsia="en-US"/>
        </w:rPr>
        <w:t>, las directrices</w:t>
      </w:r>
      <w:r w:rsidRPr="002452DA">
        <w:rPr>
          <w:rFonts w:ascii="Calibri" w:eastAsia="Calibri" w:hAnsi="Calibri" w:cs="Calibri"/>
          <w:sz w:val="24"/>
          <w:szCs w:val="24"/>
          <w:lang w:eastAsia="en-US"/>
        </w:rPr>
        <w:t xml:space="preserve"> y análisis</w:t>
      </w:r>
      <w:r w:rsidR="003A336E" w:rsidRPr="002452DA">
        <w:rPr>
          <w:rFonts w:ascii="Calibri" w:eastAsia="Calibri" w:hAnsi="Calibri" w:cs="Calibri"/>
          <w:sz w:val="24"/>
          <w:szCs w:val="24"/>
          <w:lang w:eastAsia="en-US"/>
        </w:rPr>
        <w:t xml:space="preserve"> en territorio nacional de carácter</w:t>
      </w:r>
      <w:r w:rsidRPr="002452DA">
        <w:rPr>
          <w:rFonts w:ascii="Calibri" w:eastAsia="Calibri" w:hAnsi="Calibri" w:cs="Calibri"/>
          <w:sz w:val="24"/>
          <w:szCs w:val="24"/>
          <w:lang w:eastAsia="en-US"/>
        </w:rPr>
        <w:t xml:space="preserve"> </w:t>
      </w:r>
      <w:r w:rsidR="003A336E" w:rsidRPr="002452DA">
        <w:rPr>
          <w:rFonts w:ascii="Calibri" w:eastAsia="Calibri" w:hAnsi="Calibri" w:cs="Calibri"/>
          <w:sz w:val="24"/>
          <w:szCs w:val="24"/>
          <w:lang w:eastAsia="en-US"/>
        </w:rPr>
        <w:t xml:space="preserve">técnico, económicos y jurídicos </w:t>
      </w:r>
      <w:r w:rsidRPr="002452DA">
        <w:rPr>
          <w:rFonts w:ascii="Calibri" w:eastAsia="Calibri" w:hAnsi="Calibri" w:cs="Calibri"/>
          <w:sz w:val="24"/>
          <w:szCs w:val="24"/>
          <w:lang w:eastAsia="en-US"/>
        </w:rPr>
        <w:t xml:space="preserve">que se requieran para garantizar que la </w:t>
      </w:r>
      <w:r w:rsidR="003A336E" w:rsidRPr="002452DA">
        <w:rPr>
          <w:rFonts w:ascii="Calibri" w:eastAsia="Calibri" w:hAnsi="Calibri" w:cs="Calibri"/>
          <w:sz w:val="24"/>
          <w:szCs w:val="24"/>
          <w:lang w:eastAsia="en-US"/>
        </w:rPr>
        <w:t xml:space="preserve">regulación e </w:t>
      </w:r>
      <w:r w:rsidRPr="002452DA">
        <w:rPr>
          <w:rFonts w:ascii="Calibri" w:eastAsia="Calibri" w:hAnsi="Calibri" w:cs="Calibri"/>
          <w:sz w:val="24"/>
          <w:szCs w:val="24"/>
          <w:lang w:eastAsia="en-US"/>
        </w:rPr>
        <w:t xml:space="preserve">implementación de dichos esquemas garanticen la </w:t>
      </w:r>
      <w:r w:rsidR="003A336E" w:rsidRPr="002452DA">
        <w:rPr>
          <w:rFonts w:ascii="Calibri" w:eastAsia="Calibri" w:hAnsi="Calibri" w:cs="Calibri"/>
          <w:sz w:val="24"/>
          <w:szCs w:val="24"/>
          <w:lang w:eastAsia="en-US"/>
        </w:rPr>
        <w:t xml:space="preserve">prestación de </w:t>
      </w:r>
      <w:r w:rsidRPr="002452DA">
        <w:rPr>
          <w:rFonts w:ascii="Calibri" w:eastAsia="Calibri" w:hAnsi="Calibri" w:cs="Calibri"/>
          <w:sz w:val="24"/>
          <w:szCs w:val="24"/>
          <w:lang w:eastAsia="en-US"/>
        </w:rPr>
        <w:t>los servicios</w:t>
      </w:r>
      <w:r w:rsidR="003A336E" w:rsidRPr="002452DA">
        <w:rPr>
          <w:rFonts w:ascii="Calibri" w:eastAsia="Calibri" w:hAnsi="Calibri" w:cs="Calibri"/>
          <w:sz w:val="24"/>
          <w:szCs w:val="24"/>
          <w:lang w:eastAsia="en-US"/>
        </w:rPr>
        <w:t xml:space="preserve"> de </w:t>
      </w:r>
      <w:proofErr w:type="spellStart"/>
      <w:r w:rsidR="003A336E" w:rsidRPr="002452DA">
        <w:rPr>
          <w:rFonts w:ascii="Calibri" w:eastAsia="Calibri" w:hAnsi="Calibri" w:cs="Calibri"/>
          <w:sz w:val="24"/>
          <w:szCs w:val="24"/>
          <w:lang w:eastAsia="en-US"/>
        </w:rPr>
        <w:t>TyR</w:t>
      </w:r>
      <w:proofErr w:type="spellEnd"/>
      <w:r w:rsidR="003A336E" w:rsidRPr="002452DA">
        <w:rPr>
          <w:rFonts w:ascii="Calibri" w:eastAsia="Calibri" w:hAnsi="Calibri" w:cs="Calibri"/>
          <w:sz w:val="24"/>
          <w:szCs w:val="24"/>
          <w:lang w:eastAsia="en-US"/>
        </w:rPr>
        <w:t xml:space="preserve"> en condiciones de calidad y continuidad que requieren </w:t>
      </w:r>
      <w:r w:rsidRPr="002452DA">
        <w:rPr>
          <w:rFonts w:ascii="Calibri" w:eastAsia="Calibri" w:hAnsi="Calibri" w:cs="Calibri"/>
          <w:sz w:val="24"/>
          <w:szCs w:val="24"/>
          <w:lang w:eastAsia="en-US"/>
        </w:rPr>
        <w:t>los usuarios</w:t>
      </w:r>
      <w:r w:rsidR="003A336E" w:rsidRPr="002452DA">
        <w:rPr>
          <w:rFonts w:ascii="Calibri" w:eastAsia="Calibri" w:hAnsi="Calibri" w:cs="Calibri"/>
          <w:sz w:val="24"/>
          <w:szCs w:val="24"/>
          <w:lang w:eastAsia="en-US"/>
        </w:rPr>
        <w:t>, así como la seguridad jurídica de los interesados</w:t>
      </w:r>
      <w:r w:rsidRPr="002452DA">
        <w:rPr>
          <w:rFonts w:ascii="Calibri" w:eastAsia="Calibri" w:hAnsi="Calibri" w:cs="Calibri"/>
          <w:sz w:val="24"/>
          <w:szCs w:val="24"/>
          <w:lang w:eastAsia="en-US"/>
        </w:rPr>
        <w:t xml:space="preserve">. </w:t>
      </w:r>
    </w:p>
    <w:p w14:paraId="5D16AC55" w14:textId="7A941D3A" w:rsidR="00F03910" w:rsidRDefault="00400940" w:rsidP="007F3DFC">
      <w:pPr>
        <w:pStyle w:val="Prrafodelista"/>
        <w:spacing w:after="160"/>
        <w:ind w:right="424"/>
        <w:jc w:val="both"/>
        <w:rPr>
          <w:rFonts w:ascii="Calibri" w:eastAsia="Century Gothic" w:hAnsi="Calibri" w:cs="Calibri"/>
          <w:b/>
          <w:sz w:val="24"/>
          <w:szCs w:val="24"/>
        </w:rPr>
      </w:pPr>
      <w:r w:rsidRPr="002452DA">
        <w:rPr>
          <w:rFonts w:ascii="Calibri" w:eastAsia="Century Gothic" w:hAnsi="Calibri" w:cs="Calibri"/>
          <w:b/>
          <w:sz w:val="24"/>
          <w:szCs w:val="24"/>
          <w:u w:val="single"/>
        </w:rPr>
        <w:t>R</w:t>
      </w:r>
      <w:r w:rsidR="0035544A" w:rsidRPr="002452DA">
        <w:rPr>
          <w:rFonts w:ascii="Calibri" w:eastAsia="Century Gothic" w:hAnsi="Calibri" w:cs="Calibri"/>
          <w:b/>
          <w:sz w:val="24"/>
          <w:szCs w:val="24"/>
          <w:u w:val="single"/>
        </w:rPr>
        <w:t xml:space="preserve">ecomendación </w:t>
      </w:r>
      <w:r w:rsidR="00F154E8" w:rsidRPr="002452DA">
        <w:rPr>
          <w:rFonts w:ascii="Calibri" w:eastAsia="Century Gothic" w:hAnsi="Calibri" w:cs="Calibri"/>
          <w:b/>
          <w:sz w:val="24"/>
          <w:szCs w:val="24"/>
          <w:u w:val="single"/>
        </w:rPr>
        <w:t>7</w:t>
      </w:r>
      <w:r w:rsidRPr="002452DA">
        <w:rPr>
          <w:rFonts w:ascii="Calibri" w:eastAsia="Century Gothic" w:hAnsi="Calibri" w:cs="Calibri"/>
          <w:b/>
          <w:sz w:val="24"/>
          <w:szCs w:val="24"/>
          <w:u w:val="single"/>
        </w:rPr>
        <w:t>:</w:t>
      </w:r>
      <w:r w:rsidRPr="002452DA">
        <w:rPr>
          <w:rFonts w:ascii="Calibri" w:eastAsia="Century Gothic" w:hAnsi="Calibri" w:cs="Calibri"/>
          <w:b/>
          <w:sz w:val="24"/>
          <w:szCs w:val="24"/>
        </w:rPr>
        <w:t xml:space="preserve"> I</w:t>
      </w:r>
      <w:r w:rsidR="00F03910" w:rsidRPr="002452DA">
        <w:rPr>
          <w:rFonts w:ascii="Calibri" w:eastAsia="Century Gothic" w:hAnsi="Calibri" w:cs="Calibri"/>
          <w:b/>
          <w:sz w:val="24"/>
          <w:szCs w:val="24"/>
        </w:rPr>
        <w:t xml:space="preserve">mpulsar la cultura de la Ciberseguridad en México para incrementar la confianza en la </w:t>
      </w:r>
      <w:r w:rsidR="0035544A" w:rsidRPr="002452DA">
        <w:rPr>
          <w:rFonts w:ascii="Calibri" w:eastAsia="Century Gothic" w:hAnsi="Calibri" w:cs="Calibri"/>
          <w:b/>
          <w:sz w:val="24"/>
          <w:szCs w:val="24"/>
        </w:rPr>
        <w:t>e</w:t>
      </w:r>
      <w:r w:rsidR="00F03910" w:rsidRPr="002452DA">
        <w:rPr>
          <w:rFonts w:ascii="Calibri" w:eastAsia="Century Gothic" w:hAnsi="Calibri" w:cs="Calibri"/>
          <w:b/>
          <w:sz w:val="24"/>
          <w:szCs w:val="24"/>
        </w:rPr>
        <w:t xml:space="preserve">conomía </w:t>
      </w:r>
      <w:r w:rsidR="0035544A" w:rsidRPr="002452DA">
        <w:rPr>
          <w:rFonts w:ascii="Calibri" w:eastAsia="Century Gothic" w:hAnsi="Calibri" w:cs="Calibri"/>
          <w:b/>
          <w:sz w:val="24"/>
          <w:szCs w:val="24"/>
        </w:rPr>
        <w:t>d</w:t>
      </w:r>
      <w:r w:rsidR="00F03910" w:rsidRPr="002452DA">
        <w:rPr>
          <w:rFonts w:ascii="Calibri" w:eastAsia="Century Gothic" w:hAnsi="Calibri" w:cs="Calibri"/>
          <w:b/>
          <w:sz w:val="24"/>
          <w:szCs w:val="24"/>
        </w:rPr>
        <w:t xml:space="preserve">igital. </w:t>
      </w:r>
    </w:p>
    <w:p w14:paraId="1F3241B1" w14:textId="77777777" w:rsidR="007F3DFC" w:rsidRPr="002452DA" w:rsidRDefault="007F3DFC" w:rsidP="007F3DFC">
      <w:pPr>
        <w:pStyle w:val="Prrafodelista"/>
        <w:spacing w:after="160"/>
        <w:ind w:right="424"/>
        <w:jc w:val="both"/>
        <w:rPr>
          <w:rFonts w:ascii="Calibri" w:eastAsia="Century Gothic" w:hAnsi="Calibri" w:cs="Calibri"/>
          <w:b/>
          <w:sz w:val="24"/>
          <w:szCs w:val="24"/>
        </w:rPr>
      </w:pPr>
    </w:p>
    <w:p w14:paraId="38D5C97D" w14:textId="78182491" w:rsidR="0035544A" w:rsidRPr="002452DA" w:rsidRDefault="0035544A" w:rsidP="00560F0A">
      <w:pPr>
        <w:pStyle w:val="Prrafodelista"/>
        <w:numPr>
          <w:ilvl w:val="0"/>
          <w:numId w:val="32"/>
        </w:numPr>
        <w:shd w:val="clear" w:color="auto" w:fill="FFFFFF"/>
        <w:jc w:val="both"/>
        <w:rPr>
          <w:rFonts w:ascii="Calibri" w:eastAsia="Times New Roman" w:hAnsi="Calibri" w:cs="Calibri"/>
          <w:b/>
          <w:sz w:val="24"/>
          <w:szCs w:val="24"/>
          <w:u w:val="single"/>
        </w:rPr>
      </w:pPr>
      <w:r w:rsidRPr="002452DA">
        <w:rPr>
          <w:rFonts w:ascii="Calibri" w:eastAsia="Calibri" w:hAnsi="Calibri" w:cs="Calibri"/>
          <w:b/>
          <w:bCs/>
          <w:sz w:val="24"/>
          <w:szCs w:val="24"/>
          <w:u w:val="single"/>
          <w:lang w:eastAsia="en-US"/>
        </w:rPr>
        <w:t>Contexto y antecedentes</w:t>
      </w:r>
    </w:p>
    <w:p w14:paraId="22DE7322" w14:textId="77777777" w:rsidR="0035544A" w:rsidRPr="002452DA" w:rsidRDefault="0035544A" w:rsidP="003344F0">
      <w:pPr>
        <w:pStyle w:val="Prrafodelista"/>
        <w:spacing w:after="160"/>
        <w:ind w:left="1080"/>
        <w:jc w:val="both"/>
        <w:rPr>
          <w:rFonts w:ascii="Calibri" w:eastAsia="Century Gothic" w:hAnsi="Calibri" w:cs="Calibri"/>
          <w:sz w:val="24"/>
          <w:szCs w:val="24"/>
        </w:rPr>
      </w:pPr>
    </w:p>
    <w:p w14:paraId="6B832058" w14:textId="75B2C48D" w:rsidR="009F4D5D" w:rsidRPr="002452DA" w:rsidRDefault="0092381B" w:rsidP="00560F0A">
      <w:pPr>
        <w:pStyle w:val="Prrafodelista"/>
        <w:numPr>
          <w:ilvl w:val="0"/>
          <w:numId w:val="21"/>
        </w:numPr>
        <w:spacing w:after="160"/>
        <w:ind w:right="425"/>
        <w:jc w:val="both"/>
        <w:rPr>
          <w:rFonts w:ascii="Calibri" w:eastAsia="Century Gothic" w:hAnsi="Calibri" w:cs="Calibri"/>
          <w:sz w:val="24"/>
          <w:szCs w:val="24"/>
        </w:rPr>
      </w:pPr>
      <w:r w:rsidRPr="002452DA">
        <w:rPr>
          <w:rFonts w:ascii="Calibri" w:eastAsia="Century Gothic" w:hAnsi="Calibri" w:cs="Calibri"/>
          <w:sz w:val="24"/>
          <w:szCs w:val="24"/>
        </w:rPr>
        <w:t>En las últimas dos décadas, miles de millones de personas en todo el mundo se han beneficiado de las oportunidades económicas generadas a raíz del crecimiento exponencial de las tecnologías de la información y las comunicaciones (</w:t>
      </w:r>
      <w:r w:rsidRPr="002452DA">
        <w:rPr>
          <w:rFonts w:ascii="Calibri" w:eastAsia="Century Gothic" w:hAnsi="Calibri" w:cs="Calibri"/>
          <w:b/>
          <w:sz w:val="24"/>
          <w:szCs w:val="24"/>
        </w:rPr>
        <w:t>TIC</w:t>
      </w:r>
      <w:r w:rsidRPr="002452DA">
        <w:rPr>
          <w:rFonts w:ascii="Calibri" w:eastAsia="Century Gothic" w:hAnsi="Calibri" w:cs="Calibri"/>
          <w:sz w:val="24"/>
          <w:szCs w:val="24"/>
        </w:rPr>
        <w:t xml:space="preserve">).  Un ejemplo </w:t>
      </w:r>
      <w:r w:rsidRPr="002452DA">
        <w:rPr>
          <w:rFonts w:ascii="Calibri" w:eastAsia="Century Gothic" w:hAnsi="Calibri" w:cs="Calibri"/>
          <w:sz w:val="24"/>
          <w:szCs w:val="24"/>
        </w:rPr>
        <w:lastRenderedPageBreak/>
        <w:t xml:space="preserve">de ello es el comercio electrónico, el cual ha tenido un crecimiento notable gracias al confinamiento ocasionado por la pandemia derivada por el </w:t>
      </w:r>
      <w:r w:rsidR="00513B88" w:rsidRPr="002452DA">
        <w:rPr>
          <w:rFonts w:ascii="Calibri" w:eastAsia="Century Gothic" w:hAnsi="Calibri" w:cs="Calibri"/>
          <w:sz w:val="24"/>
          <w:szCs w:val="24"/>
        </w:rPr>
        <w:t>COVID</w:t>
      </w:r>
      <w:r w:rsidRPr="002452DA">
        <w:rPr>
          <w:rFonts w:ascii="Calibri" w:eastAsia="Century Gothic" w:hAnsi="Calibri" w:cs="Calibri"/>
          <w:sz w:val="24"/>
          <w:szCs w:val="24"/>
        </w:rPr>
        <w:t xml:space="preserve">-19 y por la entrada en vigor del Tratado </w:t>
      </w:r>
      <w:r w:rsidRPr="002452DA">
        <w:rPr>
          <w:rFonts w:ascii="Calibri" w:eastAsia="Calibri" w:hAnsi="Calibri" w:cs="Calibri"/>
          <w:sz w:val="24"/>
          <w:szCs w:val="24"/>
          <w:lang w:eastAsia="en-US"/>
        </w:rPr>
        <w:t>entre</w:t>
      </w:r>
      <w:r w:rsidRPr="002452DA">
        <w:rPr>
          <w:rFonts w:ascii="Calibri" w:eastAsia="Century Gothic" w:hAnsi="Calibri" w:cs="Calibri"/>
          <w:sz w:val="24"/>
          <w:szCs w:val="24"/>
        </w:rPr>
        <w:t xml:space="preserve"> México, Estados Unidos y Canadá (T-MEC), el cual incluye un nuevo capítulo sobre el tema.</w:t>
      </w:r>
    </w:p>
    <w:p w14:paraId="207CC250" w14:textId="19A9F389" w:rsidR="00CD351B" w:rsidRPr="002452DA" w:rsidRDefault="00CD351B" w:rsidP="003344F0">
      <w:pPr>
        <w:pStyle w:val="Prrafodelista"/>
        <w:spacing w:after="160"/>
        <w:ind w:left="1080" w:firstLine="60"/>
        <w:jc w:val="both"/>
        <w:rPr>
          <w:rFonts w:ascii="Calibri" w:eastAsia="Century Gothic" w:hAnsi="Calibri" w:cs="Calibri"/>
          <w:sz w:val="24"/>
          <w:szCs w:val="24"/>
        </w:rPr>
      </w:pPr>
    </w:p>
    <w:p w14:paraId="3C80DC69" w14:textId="0CC3F0CB" w:rsidR="00C12550" w:rsidRPr="002452DA" w:rsidRDefault="0092381B" w:rsidP="00560F0A">
      <w:pPr>
        <w:pStyle w:val="Prrafodelista"/>
        <w:numPr>
          <w:ilvl w:val="0"/>
          <w:numId w:val="21"/>
        </w:numPr>
        <w:spacing w:after="160"/>
        <w:ind w:right="425"/>
        <w:jc w:val="both"/>
        <w:rPr>
          <w:rFonts w:ascii="Calibri" w:eastAsia="Century Gothic" w:hAnsi="Calibri" w:cs="Calibri"/>
          <w:sz w:val="24"/>
          <w:szCs w:val="24"/>
        </w:rPr>
      </w:pPr>
      <w:r w:rsidRPr="002452DA">
        <w:rPr>
          <w:rFonts w:ascii="Calibri" w:eastAsia="Century Gothic" w:hAnsi="Calibri" w:cs="Calibri"/>
          <w:sz w:val="24"/>
          <w:szCs w:val="24"/>
        </w:rPr>
        <w:t xml:space="preserve">De conformidad con la Encuesta Nacional sobre Disponibilidad y Uso de Tecnologías de la </w:t>
      </w:r>
      <w:r w:rsidRPr="002452DA">
        <w:rPr>
          <w:rFonts w:ascii="Calibri" w:eastAsia="Calibri" w:hAnsi="Calibri" w:cs="Calibri"/>
          <w:sz w:val="24"/>
          <w:szCs w:val="24"/>
          <w:lang w:eastAsia="en-US"/>
        </w:rPr>
        <w:t>Información</w:t>
      </w:r>
      <w:r w:rsidRPr="002452DA">
        <w:rPr>
          <w:rFonts w:ascii="Calibri" w:eastAsia="Century Gothic" w:hAnsi="Calibri" w:cs="Calibri"/>
          <w:sz w:val="24"/>
          <w:szCs w:val="24"/>
        </w:rPr>
        <w:t xml:space="preserve"> en los Hogares ENDUTIH 2019</w:t>
      </w:r>
      <w:r w:rsidRPr="002452DA">
        <w:rPr>
          <w:rFonts w:ascii="Calibri" w:eastAsia="Century Gothic" w:hAnsi="Calibri" w:cs="Calibri"/>
          <w:i/>
          <w:sz w:val="24"/>
          <w:szCs w:val="24"/>
        </w:rPr>
        <w:t xml:space="preserve">, </w:t>
      </w:r>
      <w:r w:rsidRPr="002452DA">
        <w:rPr>
          <w:rFonts w:ascii="Calibri" w:eastAsia="Century Gothic" w:hAnsi="Calibri" w:cs="Calibri"/>
          <w:sz w:val="24"/>
          <w:szCs w:val="24"/>
        </w:rPr>
        <w:t xml:space="preserve">en México cada vez hay más usuarios de internet que realizan más operaciones comerciales en línea e intercambian mayor información. </w:t>
      </w:r>
    </w:p>
    <w:p w14:paraId="5A850796" w14:textId="77777777" w:rsidR="00C12550" w:rsidRPr="002452DA" w:rsidRDefault="00C12550" w:rsidP="003344F0">
      <w:pPr>
        <w:pStyle w:val="Prrafodelista"/>
        <w:spacing w:after="160"/>
        <w:ind w:left="1080"/>
        <w:jc w:val="both"/>
        <w:rPr>
          <w:rFonts w:ascii="Calibri" w:eastAsia="Century Gothic" w:hAnsi="Calibri" w:cs="Calibri"/>
          <w:sz w:val="24"/>
          <w:szCs w:val="24"/>
        </w:rPr>
      </w:pPr>
    </w:p>
    <w:p w14:paraId="19EA8AE2" w14:textId="4815DC24" w:rsidR="00173352" w:rsidRDefault="00173352" w:rsidP="00560F0A">
      <w:pPr>
        <w:pStyle w:val="Prrafodelista"/>
        <w:numPr>
          <w:ilvl w:val="0"/>
          <w:numId w:val="21"/>
        </w:numPr>
        <w:spacing w:after="160"/>
        <w:ind w:right="425"/>
        <w:jc w:val="both"/>
        <w:rPr>
          <w:rFonts w:ascii="Calibri" w:eastAsia="Century Gothic" w:hAnsi="Calibri" w:cs="Calibri"/>
          <w:sz w:val="24"/>
          <w:szCs w:val="24"/>
        </w:rPr>
      </w:pPr>
      <w:r w:rsidRPr="002452DA">
        <w:rPr>
          <w:rFonts w:ascii="Calibri" w:eastAsia="Century Gothic" w:hAnsi="Calibri" w:cs="Calibri"/>
          <w:sz w:val="24"/>
          <w:szCs w:val="24"/>
        </w:rPr>
        <w:t xml:space="preserve">Según datos del Reporte de Tendencias de Seguridad en América Latina y el Caribe en México el </w:t>
      </w:r>
      <w:proofErr w:type="spellStart"/>
      <w:r w:rsidRPr="002452DA">
        <w:rPr>
          <w:rFonts w:ascii="Calibri" w:eastAsia="Century Gothic" w:hAnsi="Calibri" w:cs="Calibri"/>
          <w:sz w:val="24"/>
          <w:szCs w:val="24"/>
        </w:rPr>
        <w:t>cibercrimen</w:t>
      </w:r>
      <w:proofErr w:type="spellEnd"/>
      <w:r w:rsidRPr="002452DA">
        <w:rPr>
          <w:rFonts w:ascii="Calibri" w:eastAsia="Century Gothic" w:hAnsi="Calibri" w:cs="Calibri"/>
          <w:sz w:val="24"/>
          <w:szCs w:val="24"/>
        </w:rPr>
        <w:t xml:space="preserve"> genera pérdidas entre 3,000 y 5000 millones de dólares anuales.</w:t>
      </w:r>
      <w:r w:rsidR="00AF4E3D" w:rsidRPr="002452DA">
        <w:rPr>
          <w:rStyle w:val="Refdenotaalpie"/>
          <w:rFonts w:ascii="Calibri" w:eastAsia="Century Gothic" w:hAnsi="Calibri" w:cs="Calibri"/>
          <w:sz w:val="24"/>
          <w:szCs w:val="24"/>
        </w:rPr>
        <w:footnoteReference w:id="40"/>
      </w:r>
      <w:r w:rsidRPr="002452DA">
        <w:rPr>
          <w:rFonts w:ascii="Calibri" w:eastAsia="Century Gothic" w:hAnsi="Calibri" w:cs="Calibri"/>
          <w:sz w:val="24"/>
          <w:szCs w:val="24"/>
        </w:rPr>
        <w:t xml:space="preserve"> </w:t>
      </w:r>
      <w:r w:rsidR="0092381B" w:rsidRPr="002452DA">
        <w:rPr>
          <w:rFonts w:ascii="Calibri" w:eastAsia="Century Gothic" w:hAnsi="Calibri" w:cs="Calibri"/>
          <w:sz w:val="24"/>
          <w:szCs w:val="24"/>
        </w:rPr>
        <w:t xml:space="preserve">Los delitos cibernéticos no sólo generan costos para el sistema financiero, también </w:t>
      </w:r>
      <w:r w:rsidR="0092381B" w:rsidRPr="002452DA">
        <w:rPr>
          <w:rFonts w:ascii="Calibri" w:eastAsia="Calibri" w:hAnsi="Calibri" w:cs="Calibri"/>
          <w:sz w:val="24"/>
          <w:szCs w:val="24"/>
          <w:lang w:eastAsia="en-US"/>
        </w:rPr>
        <w:t>afectan</w:t>
      </w:r>
      <w:r w:rsidR="0092381B" w:rsidRPr="002452DA">
        <w:rPr>
          <w:rFonts w:ascii="Calibri" w:eastAsia="Century Gothic" w:hAnsi="Calibri" w:cs="Calibri"/>
          <w:sz w:val="24"/>
          <w:szCs w:val="24"/>
        </w:rPr>
        <w:t xml:space="preserve"> la inclusión financiera, ya que los eventos de ciberataques que se difunden dañan la reputación de las instituciones y con ello, merman la confianza de la población</w:t>
      </w:r>
      <w:r w:rsidR="002B766A" w:rsidRPr="002452DA">
        <w:rPr>
          <w:rFonts w:ascii="Calibri" w:eastAsia="Century Gothic" w:hAnsi="Calibri" w:cs="Calibri"/>
          <w:sz w:val="24"/>
          <w:szCs w:val="24"/>
        </w:rPr>
        <w:t xml:space="preserve"> en dichas instituciones</w:t>
      </w:r>
      <w:r w:rsidR="0092381B" w:rsidRPr="002452DA">
        <w:rPr>
          <w:rFonts w:ascii="Calibri" w:eastAsia="Century Gothic" w:hAnsi="Calibri" w:cs="Calibri"/>
          <w:sz w:val="24"/>
          <w:szCs w:val="24"/>
        </w:rPr>
        <w:t xml:space="preserve">. </w:t>
      </w:r>
      <w:r w:rsidRPr="002452DA">
        <w:rPr>
          <w:rFonts w:ascii="Calibri" w:eastAsia="Century Gothic" w:hAnsi="Calibri" w:cs="Calibri"/>
          <w:sz w:val="24"/>
          <w:szCs w:val="24"/>
        </w:rPr>
        <w:t xml:space="preserve">Del total de eventos de ciberataques que sufrieron las organizaciones financieras en 2018, un 43% resultó exitoso. Los ataques más comunes fueron a través de software malicioso o malware (56%) y </w:t>
      </w:r>
      <w:proofErr w:type="spellStart"/>
      <w:r w:rsidRPr="002452DA">
        <w:rPr>
          <w:rFonts w:ascii="Calibri" w:eastAsia="Century Gothic" w:hAnsi="Calibri" w:cs="Calibri"/>
          <w:sz w:val="24"/>
          <w:szCs w:val="24"/>
        </w:rPr>
        <w:t>phishing</w:t>
      </w:r>
      <w:proofErr w:type="spellEnd"/>
      <w:r w:rsidRPr="002452DA">
        <w:rPr>
          <w:rFonts w:ascii="Calibri" w:eastAsia="Century Gothic" w:hAnsi="Calibri" w:cs="Calibri"/>
          <w:sz w:val="24"/>
          <w:szCs w:val="24"/>
        </w:rPr>
        <w:t> (47%)</w:t>
      </w:r>
      <w:r w:rsidR="0092381B" w:rsidRPr="002452DA">
        <w:rPr>
          <w:rFonts w:ascii="Calibri" w:eastAsia="Century Gothic" w:hAnsi="Calibri" w:cs="Calibri"/>
          <w:sz w:val="24"/>
          <w:szCs w:val="24"/>
        </w:rPr>
        <w:t xml:space="preserve">. </w:t>
      </w:r>
    </w:p>
    <w:p w14:paraId="29B43736" w14:textId="44CAEB31" w:rsidR="002054C8" w:rsidRPr="002054C8" w:rsidRDefault="002054C8" w:rsidP="002054C8">
      <w:pPr>
        <w:pStyle w:val="Prrafodelista"/>
        <w:spacing w:after="160"/>
        <w:ind w:left="924" w:right="425"/>
        <w:jc w:val="both"/>
        <w:rPr>
          <w:rFonts w:ascii="Calibri" w:eastAsia="Century Gothic" w:hAnsi="Calibri" w:cs="Calibri"/>
          <w:sz w:val="24"/>
          <w:szCs w:val="24"/>
        </w:rPr>
      </w:pPr>
    </w:p>
    <w:p w14:paraId="7BF65078" w14:textId="456E0D23" w:rsidR="00DF16A4" w:rsidRPr="00DB1513" w:rsidRDefault="00E47AC1" w:rsidP="00DB1513">
      <w:pPr>
        <w:pStyle w:val="Prrafodelista"/>
        <w:numPr>
          <w:ilvl w:val="0"/>
          <w:numId w:val="21"/>
        </w:numPr>
        <w:spacing w:after="160"/>
        <w:ind w:right="425"/>
        <w:jc w:val="both"/>
        <w:rPr>
          <w:rFonts w:ascii="Calibri" w:eastAsia="Century Gothic" w:hAnsi="Calibri" w:cs="Calibri"/>
          <w:sz w:val="24"/>
          <w:szCs w:val="24"/>
        </w:rPr>
      </w:pPr>
      <w:r w:rsidRPr="002452DA">
        <w:rPr>
          <w:rFonts w:ascii="Calibri" w:eastAsia="Century Gothic" w:hAnsi="Calibri" w:cs="Calibri"/>
          <w:sz w:val="24"/>
          <w:szCs w:val="24"/>
        </w:rPr>
        <w:t xml:space="preserve">Por su parte, </w:t>
      </w:r>
      <w:r w:rsidR="002C77D2" w:rsidRPr="002452DA">
        <w:rPr>
          <w:rFonts w:ascii="Calibri" w:eastAsia="Century Gothic" w:hAnsi="Calibri" w:cs="Calibri"/>
          <w:sz w:val="24"/>
          <w:szCs w:val="24"/>
        </w:rPr>
        <w:t>en e</w:t>
      </w:r>
      <w:r w:rsidRPr="002452DA">
        <w:rPr>
          <w:rFonts w:ascii="Calibri" w:eastAsia="Century Gothic" w:hAnsi="Calibri" w:cs="Calibri"/>
          <w:sz w:val="24"/>
          <w:szCs w:val="24"/>
        </w:rPr>
        <w:t xml:space="preserve">l artículo 19.15 del T-MEC, </w:t>
      </w:r>
      <w:r w:rsidR="002C77D2" w:rsidRPr="002452DA">
        <w:rPr>
          <w:rFonts w:ascii="Calibri" w:eastAsia="Century Gothic" w:hAnsi="Calibri" w:cs="Calibri"/>
          <w:sz w:val="24"/>
          <w:szCs w:val="24"/>
        </w:rPr>
        <w:t xml:space="preserve">México </w:t>
      </w:r>
      <w:r w:rsidRPr="002452DA">
        <w:rPr>
          <w:rFonts w:ascii="Calibri" w:eastAsia="Century Gothic" w:hAnsi="Calibri" w:cs="Calibri"/>
          <w:sz w:val="24"/>
          <w:szCs w:val="24"/>
        </w:rPr>
        <w:t>reconoce que las amenazas a la ciberseguridad menoscaban la confianza en el comercio digital</w:t>
      </w:r>
      <w:r w:rsidR="002C77D2" w:rsidRPr="002452DA">
        <w:rPr>
          <w:rFonts w:ascii="Calibri" w:eastAsia="Century Gothic" w:hAnsi="Calibri" w:cs="Calibri"/>
          <w:sz w:val="24"/>
          <w:szCs w:val="24"/>
        </w:rPr>
        <w:t xml:space="preserve"> de tal forma que acordó que los tres países</w:t>
      </w:r>
      <w:r w:rsidRPr="002452DA">
        <w:rPr>
          <w:rFonts w:ascii="Calibri" w:eastAsia="Century Gothic" w:hAnsi="Calibri" w:cs="Calibri"/>
          <w:sz w:val="24"/>
          <w:szCs w:val="24"/>
        </w:rPr>
        <w:t xml:space="preserve"> </w:t>
      </w:r>
      <w:r w:rsidR="002C77D2" w:rsidRPr="002452DA">
        <w:rPr>
          <w:rFonts w:ascii="Calibri" w:eastAsia="Century Gothic" w:hAnsi="Calibri" w:cs="Calibri"/>
          <w:sz w:val="24"/>
          <w:szCs w:val="24"/>
        </w:rPr>
        <w:t>“</w:t>
      </w:r>
      <w:r w:rsidRPr="002452DA">
        <w:rPr>
          <w:rFonts w:ascii="Calibri" w:eastAsia="Century Gothic" w:hAnsi="Calibri" w:cs="Calibri"/>
          <w:sz w:val="24"/>
          <w:szCs w:val="24"/>
        </w:rPr>
        <w:t>procurarán: (a) desarrollar las capacidades de sus respectivas entidades nacionales responsables de la respuesta a incidentes de ciberseguridad; y (b) fortalecer los mecanismos de colaboración existentes para cooperar en identificar y mitigar las intrusiones maliciosas o la diseminación de códigos maliciosos que afecten a las redes electrónicas y utilizar esos mecanismos para tratar rápidamente los incidentes de ciberseguridad, así como para el intercambio de información para el conocimiento y las mejores prácticas.</w:t>
      </w:r>
      <w:r w:rsidR="002C77D2" w:rsidRPr="002452DA">
        <w:rPr>
          <w:rFonts w:ascii="Calibri" w:eastAsia="Century Gothic" w:hAnsi="Calibri" w:cs="Calibri"/>
          <w:sz w:val="24"/>
          <w:szCs w:val="24"/>
        </w:rPr>
        <w:t xml:space="preserve">” </w:t>
      </w:r>
    </w:p>
    <w:p w14:paraId="66674531" w14:textId="749CAD1B" w:rsidR="00E47AC1" w:rsidRPr="002452DA" w:rsidRDefault="002C77D2" w:rsidP="00560F0A">
      <w:pPr>
        <w:pStyle w:val="Prrafodelista"/>
        <w:numPr>
          <w:ilvl w:val="0"/>
          <w:numId w:val="21"/>
        </w:numPr>
        <w:spacing w:after="160"/>
        <w:ind w:right="425"/>
        <w:jc w:val="both"/>
        <w:rPr>
          <w:rFonts w:ascii="Calibri" w:eastAsia="Century Gothic" w:hAnsi="Calibri" w:cs="Calibri"/>
          <w:sz w:val="24"/>
          <w:szCs w:val="24"/>
        </w:rPr>
      </w:pPr>
      <w:r w:rsidRPr="002452DA">
        <w:rPr>
          <w:rFonts w:ascii="Calibri" w:eastAsia="Century Gothic" w:hAnsi="Calibri" w:cs="Calibri"/>
          <w:sz w:val="24"/>
          <w:szCs w:val="24"/>
        </w:rPr>
        <w:t xml:space="preserve">Igualmente, </w:t>
      </w:r>
      <w:r w:rsidR="00010399" w:rsidRPr="002452DA">
        <w:rPr>
          <w:rFonts w:ascii="Calibri" w:eastAsia="Century Gothic" w:hAnsi="Calibri" w:cs="Calibri"/>
          <w:sz w:val="24"/>
          <w:szCs w:val="24"/>
        </w:rPr>
        <w:t xml:space="preserve">y dada la naturaleza cambiante de </w:t>
      </w:r>
      <w:r w:rsidR="00E47AC1" w:rsidRPr="002452DA">
        <w:rPr>
          <w:rFonts w:ascii="Calibri" w:eastAsia="Century Gothic" w:hAnsi="Calibri" w:cs="Calibri"/>
          <w:sz w:val="24"/>
          <w:szCs w:val="24"/>
        </w:rPr>
        <w:t xml:space="preserve">las amenazas a la ciberseguridad, </w:t>
      </w:r>
      <w:r w:rsidR="00010399" w:rsidRPr="002452DA">
        <w:rPr>
          <w:rFonts w:ascii="Calibri" w:eastAsia="Century Gothic" w:hAnsi="Calibri" w:cs="Calibri"/>
          <w:sz w:val="24"/>
          <w:szCs w:val="24"/>
        </w:rPr>
        <w:t xml:space="preserve">se </w:t>
      </w:r>
      <w:r w:rsidR="00E47AC1" w:rsidRPr="002452DA">
        <w:rPr>
          <w:rFonts w:ascii="Calibri" w:eastAsia="Century Gothic" w:hAnsi="Calibri" w:cs="Calibri"/>
          <w:sz w:val="24"/>
          <w:szCs w:val="24"/>
        </w:rPr>
        <w:t>reconoce que los enfoques basados en riesgos pueden ser más efectivos que la regulación</w:t>
      </w:r>
      <w:r w:rsidR="00725C1E" w:rsidRPr="002452DA">
        <w:rPr>
          <w:rFonts w:ascii="Calibri" w:eastAsia="Century Gothic" w:hAnsi="Calibri" w:cs="Calibri"/>
          <w:sz w:val="24"/>
          <w:szCs w:val="24"/>
        </w:rPr>
        <w:t>,</w:t>
      </w:r>
      <w:r w:rsidR="00010399" w:rsidRPr="002452DA">
        <w:rPr>
          <w:rFonts w:ascii="Calibri" w:eastAsia="Century Gothic" w:hAnsi="Calibri" w:cs="Calibri"/>
          <w:sz w:val="24"/>
          <w:szCs w:val="24"/>
        </w:rPr>
        <w:t xml:space="preserve"> por lo que </w:t>
      </w:r>
      <w:r w:rsidR="00725C1E" w:rsidRPr="002452DA">
        <w:rPr>
          <w:rFonts w:ascii="Calibri" w:eastAsia="Century Gothic" w:hAnsi="Calibri" w:cs="Calibri"/>
          <w:sz w:val="24"/>
          <w:szCs w:val="24"/>
        </w:rPr>
        <w:t xml:space="preserve">se </w:t>
      </w:r>
      <w:r w:rsidR="00E47AC1" w:rsidRPr="002452DA">
        <w:rPr>
          <w:rFonts w:ascii="Calibri" w:eastAsia="Century Gothic" w:hAnsi="Calibri" w:cs="Calibri"/>
          <w:sz w:val="24"/>
          <w:szCs w:val="24"/>
        </w:rPr>
        <w:t>procurará alentar a las empresas a utilizar enfoques basados en riesgos que dependan de normas consensuadas y mejores prácticas de gestión de riesgos para identificar y proteger contra los riesgos de ciberseguridad y detectar, responder y recuperarse de eventos de ciberseguridad.</w:t>
      </w:r>
    </w:p>
    <w:p w14:paraId="1EB8321E" w14:textId="77777777" w:rsidR="00010399" w:rsidRPr="002452DA" w:rsidRDefault="00010399" w:rsidP="003344F0">
      <w:pPr>
        <w:pStyle w:val="Prrafodelista"/>
        <w:spacing w:after="160"/>
        <w:ind w:left="1080" w:right="424"/>
        <w:jc w:val="both"/>
        <w:rPr>
          <w:rFonts w:ascii="Calibri" w:eastAsia="Century Gothic" w:hAnsi="Calibri" w:cs="Calibri"/>
          <w:sz w:val="24"/>
          <w:szCs w:val="24"/>
        </w:rPr>
      </w:pPr>
    </w:p>
    <w:p w14:paraId="55DEB394" w14:textId="0C710206" w:rsidR="009F4D5D" w:rsidRPr="002452DA" w:rsidRDefault="0092381B" w:rsidP="00560F0A">
      <w:pPr>
        <w:pStyle w:val="Prrafodelista"/>
        <w:numPr>
          <w:ilvl w:val="0"/>
          <w:numId w:val="21"/>
        </w:numPr>
        <w:spacing w:after="160"/>
        <w:ind w:right="425"/>
        <w:jc w:val="both"/>
        <w:rPr>
          <w:rFonts w:ascii="Calibri" w:eastAsia="Century Gothic" w:hAnsi="Calibri" w:cs="Calibri"/>
          <w:sz w:val="24"/>
          <w:szCs w:val="24"/>
        </w:rPr>
      </w:pPr>
      <w:r w:rsidRPr="002452DA">
        <w:rPr>
          <w:rFonts w:ascii="Calibri" w:eastAsia="Century Gothic" w:hAnsi="Calibri" w:cs="Calibri"/>
          <w:sz w:val="24"/>
          <w:szCs w:val="24"/>
        </w:rPr>
        <w:t xml:space="preserve">Si bien ha habido esfuerzos anteriores por crear una Estrategia Nacional de Ciberseguridad </w:t>
      </w:r>
      <w:r w:rsidRPr="002452DA">
        <w:rPr>
          <w:rFonts w:ascii="Calibri" w:eastAsia="Century Gothic" w:hAnsi="Calibri" w:cs="Calibri"/>
          <w:b/>
          <w:sz w:val="24"/>
          <w:szCs w:val="24"/>
        </w:rPr>
        <w:t>(ENCI)</w:t>
      </w:r>
      <w:r w:rsidRPr="002452DA">
        <w:rPr>
          <w:rFonts w:ascii="Calibri" w:eastAsia="Century Gothic" w:hAnsi="Calibri" w:cs="Calibri"/>
          <w:sz w:val="24"/>
          <w:szCs w:val="24"/>
        </w:rPr>
        <w:t xml:space="preserve">, los resultados han sido insuficientes para inhibir las conductas de los </w:t>
      </w:r>
      <w:proofErr w:type="spellStart"/>
      <w:r w:rsidRPr="002452DA">
        <w:rPr>
          <w:rFonts w:ascii="Calibri" w:eastAsia="Century Gothic" w:hAnsi="Calibri" w:cs="Calibri"/>
          <w:sz w:val="24"/>
          <w:szCs w:val="24"/>
        </w:rPr>
        <w:t>ciberdelincuentes</w:t>
      </w:r>
      <w:proofErr w:type="spellEnd"/>
      <w:r w:rsidRPr="002452DA">
        <w:rPr>
          <w:rFonts w:ascii="Calibri" w:eastAsia="Century Gothic" w:hAnsi="Calibri" w:cs="Calibri"/>
          <w:sz w:val="24"/>
          <w:szCs w:val="24"/>
        </w:rPr>
        <w:t>, puesto que observamos que los delitos cibernéticos van a</w:t>
      </w:r>
      <w:r w:rsidR="00C12550" w:rsidRPr="002452DA">
        <w:rPr>
          <w:rFonts w:ascii="Calibri" w:eastAsia="Century Gothic" w:hAnsi="Calibri" w:cs="Calibri"/>
          <w:sz w:val="24"/>
          <w:szCs w:val="24"/>
        </w:rPr>
        <w:t>l</w:t>
      </w:r>
      <w:r w:rsidRPr="002452DA">
        <w:rPr>
          <w:rFonts w:ascii="Calibri" w:eastAsia="Century Gothic" w:hAnsi="Calibri" w:cs="Calibri"/>
          <w:sz w:val="24"/>
          <w:szCs w:val="24"/>
        </w:rPr>
        <w:t xml:space="preserve"> alza.  </w:t>
      </w:r>
      <w:r w:rsidRPr="002452DA">
        <w:rPr>
          <w:rFonts w:ascii="Calibri" w:eastAsia="Century Gothic" w:hAnsi="Calibri" w:cs="Calibri"/>
          <w:sz w:val="24"/>
          <w:szCs w:val="24"/>
        </w:rPr>
        <w:lastRenderedPageBreak/>
        <w:t>Es prioritario que en México se implemente y ejecute una Estrategia Nacional de Ciberseguridad que considere objetivos socioeconómicos con un enfoque estructural basado en la gestión de riesgos. Además de contemplar al sector privado, académico, socieda</w:t>
      </w:r>
      <w:r w:rsidR="00173352" w:rsidRPr="002452DA">
        <w:rPr>
          <w:rFonts w:ascii="Calibri" w:eastAsia="Century Gothic" w:hAnsi="Calibri" w:cs="Calibri"/>
          <w:sz w:val="24"/>
          <w:szCs w:val="24"/>
        </w:rPr>
        <w:t>d civil, d</w:t>
      </w:r>
      <w:r w:rsidRPr="002452DA">
        <w:rPr>
          <w:rFonts w:ascii="Calibri" w:eastAsia="Century Gothic" w:hAnsi="Calibri" w:cs="Calibri"/>
          <w:sz w:val="24"/>
          <w:szCs w:val="24"/>
        </w:rPr>
        <w:t>icha estrategia debe ser una política pública vinculada a la protección de la seguridad nacional</w:t>
      </w:r>
      <w:r w:rsidRPr="002452DA">
        <w:rPr>
          <w:rFonts w:ascii="Calibri" w:eastAsia="Century Gothic" w:hAnsi="Calibri" w:cs="Calibri"/>
          <w:sz w:val="24"/>
          <w:szCs w:val="24"/>
          <w:vertAlign w:val="superscript"/>
        </w:rPr>
        <w:t xml:space="preserve"> </w:t>
      </w:r>
      <w:r w:rsidRPr="002452DA">
        <w:rPr>
          <w:rFonts w:ascii="Calibri" w:eastAsia="Century Gothic" w:hAnsi="Calibri" w:cs="Calibri"/>
          <w:sz w:val="24"/>
          <w:szCs w:val="24"/>
        </w:rPr>
        <w:t>ya que inclusive la seguridad del Estado está en juego.</w:t>
      </w:r>
    </w:p>
    <w:p w14:paraId="5B9C0670" w14:textId="27F080C0" w:rsidR="00CD351B" w:rsidRPr="002452DA" w:rsidRDefault="00CD351B" w:rsidP="003344F0">
      <w:pPr>
        <w:pStyle w:val="Prrafodelista"/>
        <w:spacing w:after="160"/>
        <w:ind w:left="1080" w:firstLine="60"/>
        <w:jc w:val="both"/>
        <w:rPr>
          <w:rFonts w:ascii="Calibri" w:eastAsia="Century Gothic" w:hAnsi="Calibri" w:cs="Calibri"/>
          <w:sz w:val="24"/>
          <w:szCs w:val="24"/>
        </w:rPr>
      </w:pPr>
    </w:p>
    <w:p w14:paraId="0BAFD015" w14:textId="767CB00D" w:rsidR="009F4D5D" w:rsidRPr="002452DA" w:rsidRDefault="0092381B" w:rsidP="00560F0A">
      <w:pPr>
        <w:pStyle w:val="Prrafodelista"/>
        <w:numPr>
          <w:ilvl w:val="0"/>
          <w:numId w:val="21"/>
        </w:numPr>
        <w:spacing w:after="160"/>
        <w:ind w:right="425"/>
        <w:jc w:val="both"/>
        <w:rPr>
          <w:rFonts w:ascii="Calibri" w:eastAsia="Century Gothic" w:hAnsi="Calibri" w:cs="Calibri"/>
          <w:sz w:val="24"/>
          <w:szCs w:val="24"/>
        </w:rPr>
      </w:pPr>
      <w:r w:rsidRPr="002452DA">
        <w:rPr>
          <w:rFonts w:ascii="Calibri" w:eastAsia="Century Gothic" w:hAnsi="Calibri" w:cs="Calibri"/>
          <w:sz w:val="24"/>
          <w:szCs w:val="24"/>
        </w:rPr>
        <w:t>La recesión económica ocasionada por la actual emergencia sanitaria mundial nos genera una oportunidad e invita a ver de una nueva forma la realidad del comercio doméstico y global. El comercio electrónico es cada vez más un medio de supervivencia de grandes empresas</w:t>
      </w:r>
      <w:r w:rsidR="00C12550" w:rsidRPr="002452DA">
        <w:rPr>
          <w:rFonts w:ascii="Calibri" w:eastAsia="Century Gothic" w:hAnsi="Calibri" w:cs="Calibri"/>
          <w:sz w:val="24"/>
          <w:szCs w:val="24"/>
        </w:rPr>
        <w:t>;</w:t>
      </w:r>
      <w:r w:rsidRPr="002452DA">
        <w:rPr>
          <w:rFonts w:ascii="Calibri" w:eastAsia="Century Gothic" w:hAnsi="Calibri" w:cs="Calibri"/>
          <w:sz w:val="24"/>
          <w:szCs w:val="24"/>
        </w:rPr>
        <w:t xml:space="preserve"> pero sobre</w:t>
      </w:r>
      <w:r w:rsidR="008E083A" w:rsidRPr="002452DA">
        <w:rPr>
          <w:rFonts w:ascii="Calibri" w:eastAsia="Century Gothic" w:hAnsi="Calibri" w:cs="Calibri"/>
          <w:sz w:val="24"/>
          <w:szCs w:val="24"/>
        </w:rPr>
        <w:t xml:space="preserve"> </w:t>
      </w:r>
      <w:r w:rsidRPr="002452DA">
        <w:rPr>
          <w:rFonts w:ascii="Calibri" w:eastAsia="Century Gothic" w:hAnsi="Calibri" w:cs="Calibri"/>
          <w:sz w:val="24"/>
          <w:szCs w:val="24"/>
        </w:rPr>
        <w:t>todo de las medianas y pequeñas, porque les permitirá reducir costos y ser más eficientes en la producción y suministro de bienes, así como acceder a más clientes y mercados.</w:t>
      </w:r>
    </w:p>
    <w:p w14:paraId="72CE5D7D" w14:textId="5087FF25" w:rsidR="00CD351B" w:rsidRPr="002452DA" w:rsidRDefault="00CD351B" w:rsidP="003344F0">
      <w:pPr>
        <w:pStyle w:val="Prrafodelista"/>
        <w:spacing w:after="160"/>
        <w:ind w:left="1080" w:firstLine="60"/>
        <w:jc w:val="both"/>
        <w:rPr>
          <w:rFonts w:ascii="Calibri" w:eastAsia="Century Gothic" w:hAnsi="Calibri" w:cs="Calibri"/>
          <w:sz w:val="24"/>
          <w:szCs w:val="24"/>
        </w:rPr>
      </w:pPr>
    </w:p>
    <w:p w14:paraId="00FFCA32" w14:textId="45DAC2F4" w:rsidR="0032539B" w:rsidRDefault="0092381B" w:rsidP="006A76C1">
      <w:pPr>
        <w:pStyle w:val="Prrafodelista"/>
        <w:numPr>
          <w:ilvl w:val="0"/>
          <w:numId w:val="21"/>
        </w:numPr>
        <w:spacing w:after="160"/>
        <w:ind w:right="425"/>
        <w:jc w:val="both"/>
        <w:rPr>
          <w:rFonts w:ascii="Calibri" w:eastAsia="Century Gothic" w:hAnsi="Calibri" w:cs="Calibri"/>
          <w:sz w:val="24"/>
          <w:szCs w:val="24"/>
        </w:rPr>
      </w:pPr>
      <w:r w:rsidRPr="002452DA">
        <w:rPr>
          <w:rFonts w:ascii="Calibri" w:eastAsia="Century Gothic" w:hAnsi="Calibri" w:cs="Calibri"/>
          <w:sz w:val="24"/>
          <w:szCs w:val="24"/>
        </w:rPr>
        <w:t xml:space="preserve">El fraude electrónico, el robo de la propiedad intelectual, </w:t>
      </w:r>
      <w:r w:rsidR="008E083A" w:rsidRPr="002452DA">
        <w:rPr>
          <w:rFonts w:ascii="Calibri" w:eastAsia="Century Gothic" w:hAnsi="Calibri" w:cs="Calibri"/>
          <w:sz w:val="24"/>
          <w:szCs w:val="24"/>
        </w:rPr>
        <w:t xml:space="preserve">el </w:t>
      </w:r>
      <w:r w:rsidRPr="002452DA">
        <w:rPr>
          <w:rFonts w:ascii="Calibri" w:eastAsia="Century Gothic" w:hAnsi="Calibri" w:cs="Calibri"/>
          <w:sz w:val="24"/>
          <w:szCs w:val="24"/>
        </w:rPr>
        <w:t>robo de la información personal de identidad, la interrupción de los servicios, daños o la destrucción de la propiedad</w:t>
      </w:r>
      <w:r w:rsidR="00725C1E" w:rsidRPr="002452DA">
        <w:rPr>
          <w:rFonts w:ascii="Calibri" w:eastAsia="Century Gothic" w:hAnsi="Calibri" w:cs="Calibri"/>
          <w:sz w:val="24"/>
          <w:szCs w:val="24"/>
        </w:rPr>
        <w:t>, la difamación, el acoso</w:t>
      </w:r>
      <w:r w:rsidRPr="002452DA">
        <w:rPr>
          <w:rFonts w:ascii="Calibri" w:eastAsia="Century Gothic" w:hAnsi="Calibri" w:cs="Calibri"/>
          <w:sz w:val="24"/>
          <w:szCs w:val="24"/>
        </w:rPr>
        <w:t xml:space="preserve"> y la generación de noticias falsas</w:t>
      </w:r>
      <w:r w:rsidR="008E083A" w:rsidRPr="002452DA">
        <w:rPr>
          <w:rFonts w:ascii="Calibri" w:eastAsia="Century Gothic" w:hAnsi="Calibri" w:cs="Calibri"/>
          <w:sz w:val="24"/>
          <w:szCs w:val="24"/>
        </w:rPr>
        <w:t xml:space="preserve"> </w:t>
      </w:r>
      <w:r w:rsidRPr="002452DA">
        <w:rPr>
          <w:rFonts w:ascii="Calibri" w:eastAsia="Century Gothic" w:hAnsi="Calibri" w:cs="Calibri"/>
          <w:sz w:val="24"/>
          <w:szCs w:val="24"/>
        </w:rPr>
        <w:t>son conductas que merman de manera importante la confianza de los usuarios en los servicios digitales de cualquier índole, lo cual tiene como consecuencia un freno importante en el avance de la economía digital.</w:t>
      </w:r>
    </w:p>
    <w:p w14:paraId="7475F64F" w14:textId="1CC370C9" w:rsidR="006A76C1" w:rsidRPr="006A76C1" w:rsidRDefault="006A76C1" w:rsidP="006A76C1">
      <w:pPr>
        <w:pStyle w:val="Prrafodelista"/>
        <w:spacing w:after="160"/>
        <w:ind w:right="425"/>
        <w:jc w:val="both"/>
        <w:rPr>
          <w:rFonts w:ascii="Calibri" w:eastAsia="Century Gothic" w:hAnsi="Calibri" w:cs="Calibri"/>
          <w:sz w:val="24"/>
          <w:szCs w:val="24"/>
        </w:rPr>
      </w:pPr>
    </w:p>
    <w:p w14:paraId="4CBBFC1D" w14:textId="072D27CA" w:rsidR="00C12550" w:rsidRPr="00E337A6" w:rsidRDefault="0035544A" w:rsidP="00560F0A">
      <w:pPr>
        <w:pStyle w:val="Prrafodelista"/>
        <w:numPr>
          <w:ilvl w:val="0"/>
          <w:numId w:val="32"/>
        </w:numPr>
        <w:shd w:val="clear" w:color="auto" w:fill="FFFFFF"/>
        <w:spacing w:after="160"/>
        <w:jc w:val="both"/>
        <w:rPr>
          <w:rFonts w:ascii="Calibri" w:eastAsia="Century Gothic" w:hAnsi="Calibri" w:cs="Calibri"/>
          <w:b/>
          <w:bCs/>
          <w:sz w:val="24"/>
          <w:szCs w:val="24"/>
          <w:u w:val="single"/>
        </w:rPr>
      </w:pPr>
      <w:r w:rsidRPr="002452DA">
        <w:rPr>
          <w:rFonts w:ascii="Calibri" w:eastAsia="Century Gothic" w:hAnsi="Calibri" w:cs="Calibri"/>
          <w:b/>
          <w:bCs/>
          <w:sz w:val="24"/>
          <w:szCs w:val="24"/>
          <w:u w:val="single"/>
          <w:lang w:val="es-ES"/>
        </w:rPr>
        <w:t>Acciones específicas</w:t>
      </w:r>
    </w:p>
    <w:p w14:paraId="22A54E99" w14:textId="149D3DF0" w:rsidR="00CD351B" w:rsidRDefault="00C12550" w:rsidP="008F251D">
      <w:pPr>
        <w:spacing w:after="160"/>
        <w:ind w:left="1494" w:right="424" w:hanging="1134"/>
        <w:jc w:val="both"/>
        <w:rPr>
          <w:rFonts w:ascii="Calibri" w:eastAsia="Century Gothic" w:hAnsi="Calibri" w:cs="Calibri"/>
          <w:sz w:val="24"/>
          <w:szCs w:val="24"/>
        </w:rPr>
      </w:pPr>
      <w:r w:rsidRPr="002452DA">
        <w:rPr>
          <w:rFonts w:ascii="Calibri" w:eastAsia="Century Gothic" w:hAnsi="Calibri" w:cs="Calibri"/>
          <w:b/>
          <w:sz w:val="24"/>
          <w:szCs w:val="24"/>
        </w:rPr>
        <w:t>Primera.-</w:t>
      </w:r>
      <w:r w:rsidR="00605B56" w:rsidRPr="002452DA">
        <w:rPr>
          <w:rFonts w:ascii="Calibri" w:eastAsia="Century Gothic" w:hAnsi="Calibri" w:cs="Calibri"/>
          <w:b/>
          <w:sz w:val="24"/>
          <w:szCs w:val="24"/>
        </w:rPr>
        <w:tab/>
      </w:r>
      <w:r w:rsidR="00CB0B0D" w:rsidRPr="002452DA">
        <w:rPr>
          <w:rFonts w:ascii="Calibri" w:eastAsia="Century Gothic" w:hAnsi="Calibri" w:cs="Calibri"/>
          <w:bCs/>
          <w:sz w:val="24"/>
          <w:szCs w:val="24"/>
        </w:rPr>
        <w:t xml:space="preserve">Abogar y </w:t>
      </w:r>
      <w:r w:rsidR="00C82BFA" w:rsidRPr="002452DA">
        <w:rPr>
          <w:rFonts w:ascii="Calibri" w:eastAsia="Century Gothic" w:hAnsi="Calibri" w:cs="Calibri"/>
          <w:bCs/>
          <w:sz w:val="24"/>
          <w:szCs w:val="24"/>
        </w:rPr>
        <w:t>coadyuvar</w:t>
      </w:r>
      <w:r w:rsidR="00CB0B0D" w:rsidRPr="002452DA">
        <w:rPr>
          <w:rFonts w:ascii="Calibri" w:eastAsia="Century Gothic" w:hAnsi="Calibri" w:cs="Calibri"/>
          <w:bCs/>
          <w:sz w:val="24"/>
          <w:szCs w:val="24"/>
        </w:rPr>
        <w:t xml:space="preserve"> en </w:t>
      </w:r>
      <w:r w:rsidR="00C82BFA" w:rsidRPr="002452DA">
        <w:rPr>
          <w:rFonts w:ascii="Calibri" w:eastAsia="Century Gothic" w:hAnsi="Calibri" w:cs="Calibri"/>
          <w:bCs/>
          <w:sz w:val="24"/>
          <w:szCs w:val="24"/>
        </w:rPr>
        <w:t xml:space="preserve">el diseño e implementación de </w:t>
      </w:r>
      <w:r w:rsidR="00CE1A05" w:rsidRPr="002452DA">
        <w:rPr>
          <w:rFonts w:ascii="Calibri" w:eastAsia="Century Gothic" w:hAnsi="Calibri" w:cs="Calibri"/>
          <w:bCs/>
          <w:sz w:val="24"/>
          <w:szCs w:val="24"/>
        </w:rPr>
        <w:t>la</w:t>
      </w:r>
      <w:r w:rsidR="0092381B" w:rsidRPr="002452DA">
        <w:rPr>
          <w:rFonts w:ascii="Calibri" w:eastAsia="Century Gothic" w:hAnsi="Calibri" w:cs="Calibri"/>
          <w:bCs/>
          <w:sz w:val="24"/>
          <w:szCs w:val="24"/>
        </w:rPr>
        <w:t xml:space="preserve"> Estrategia Nacional de Ciberseguridad</w:t>
      </w:r>
      <w:r w:rsidR="00CE1A05" w:rsidRPr="002452DA">
        <w:rPr>
          <w:rFonts w:ascii="Calibri" w:eastAsia="Century Gothic" w:hAnsi="Calibri" w:cs="Calibri"/>
          <w:bCs/>
          <w:sz w:val="24"/>
          <w:szCs w:val="24"/>
        </w:rPr>
        <w:t xml:space="preserve"> en México</w:t>
      </w:r>
      <w:r w:rsidR="00C82BFA" w:rsidRPr="002452DA">
        <w:rPr>
          <w:rFonts w:ascii="Calibri" w:eastAsia="Century Gothic" w:hAnsi="Calibri" w:cs="Calibri"/>
          <w:bCs/>
          <w:sz w:val="24"/>
          <w:szCs w:val="24"/>
        </w:rPr>
        <w:t xml:space="preserve"> utilizando como referente </w:t>
      </w:r>
      <w:r w:rsidR="0092381B" w:rsidRPr="002452DA">
        <w:rPr>
          <w:rFonts w:ascii="Calibri" w:eastAsia="Century Gothic" w:hAnsi="Calibri" w:cs="Calibri"/>
          <w:sz w:val="24"/>
          <w:szCs w:val="24"/>
        </w:rPr>
        <w:t>la “Guía para la elaboración de una Estrategia Nacional de Ciberseguridad, participación estratégica en la ciberseguridad” (</w:t>
      </w:r>
      <w:r w:rsidR="0092381B" w:rsidRPr="002452DA">
        <w:rPr>
          <w:rFonts w:ascii="Calibri" w:eastAsia="Century Gothic" w:hAnsi="Calibri" w:cs="Calibri"/>
          <w:b/>
          <w:sz w:val="24"/>
          <w:szCs w:val="24"/>
        </w:rPr>
        <w:t>GUIA</w:t>
      </w:r>
      <w:r w:rsidR="0092381B" w:rsidRPr="002452DA">
        <w:rPr>
          <w:rFonts w:ascii="Calibri" w:eastAsia="Century Gothic" w:hAnsi="Calibri" w:cs="Calibri"/>
          <w:sz w:val="24"/>
          <w:szCs w:val="24"/>
        </w:rPr>
        <w:t xml:space="preserve">), elaborada en 2018 por la Unión Internacional de </w:t>
      </w:r>
      <w:r w:rsidR="0092381B" w:rsidRPr="002452DA">
        <w:rPr>
          <w:rFonts w:ascii="Calibri" w:eastAsia="Calibri" w:hAnsi="Calibri" w:cs="Calibri"/>
          <w:sz w:val="24"/>
          <w:szCs w:val="24"/>
          <w:lang w:eastAsia="en-US"/>
        </w:rPr>
        <w:t>Telecomunicaciones</w:t>
      </w:r>
      <w:r w:rsidR="0092381B" w:rsidRPr="002452DA">
        <w:rPr>
          <w:rFonts w:ascii="Calibri" w:eastAsia="Century Gothic" w:hAnsi="Calibri" w:cs="Calibri"/>
          <w:sz w:val="24"/>
          <w:szCs w:val="24"/>
        </w:rPr>
        <w:t xml:space="preserve"> </w:t>
      </w:r>
      <w:r w:rsidR="0092381B" w:rsidRPr="002452DA">
        <w:rPr>
          <w:rFonts w:ascii="Calibri" w:eastAsia="Century Gothic" w:hAnsi="Calibri" w:cs="Calibri"/>
          <w:b/>
          <w:sz w:val="24"/>
          <w:szCs w:val="24"/>
        </w:rPr>
        <w:t xml:space="preserve">(UIT), </w:t>
      </w:r>
      <w:r w:rsidR="0092381B" w:rsidRPr="002452DA">
        <w:rPr>
          <w:rFonts w:ascii="Calibri" w:eastAsia="Century Gothic" w:hAnsi="Calibri" w:cs="Calibri"/>
          <w:sz w:val="24"/>
          <w:szCs w:val="24"/>
        </w:rPr>
        <w:t xml:space="preserve">que comprende las siguientes fases </w:t>
      </w:r>
      <w:r w:rsidR="00725C1E" w:rsidRPr="002452DA">
        <w:rPr>
          <w:rFonts w:ascii="Calibri" w:eastAsia="Century Gothic" w:hAnsi="Calibri" w:cs="Calibri"/>
          <w:sz w:val="24"/>
          <w:szCs w:val="24"/>
        </w:rPr>
        <w:t xml:space="preserve"> </w:t>
      </w:r>
      <w:r w:rsidR="0092381B" w:rsidRPr="002452DA">
        <w:rPr>
          <w:rFonts w:ascii="Calibri" w:eastAsia="Century Gothic" w:hAnsi="Calibri" w:cs="Calibri"/>
          <w:sz w:val="24"/>
          <w:szCs w:val="24"/>
        </w:rPr>
        <w:t xml:space="preserve">estratégicas: Fase I – Iniciación; Fase II - Inventario y análisis; Fase III – Producción; Fase IV – Ejecución y; Fase V - Seguimiento y evaluación. </w:t>
      </w:r>
    </w:p>
    <w:p w14:paraId="679BBE50" w14:textId="2C2A50D3" w:rsidR="00DB1513" w:rsidRPr="002452DA" w:rsidRDefault="00DB1513" w:rsidP="008F251D">
      <w:pPr>
        <w:spacing w:after="160"/>
        <w:ind w:left="1494" w:right="424" w:hanging="1134"/>
        <w:jc w:val="both"/>
        <w:rPr>
          <w:rFonts w:ascii="Calibri" w:eastAsia="Century Gothic" w:hAnsi="Calibri" w:cs="Calibri"/>
          <w:sz w:val="24"/>
          <w:szCs w:val="24"/>
        </w:rPr>
      </w:pPr>
    </w:p>
    <w:p w14:paraId="0823FD3A" w14:textId="1F59439C" w:rsidR="002452DA" w:rsidRDefault="00C82BFA" w:rsidP="002452DA">
      <w:pPr>
        <w:ind w:left="1494" w:right="424" w:hanging="1134"/>
        <w:jc w:val="both"/>
        <w:rPr>
          <w:rFonts w:ascii="Calibri" w:eastAsia="Century Gothic" w:hAnsi="Calibri" w:cs="Calibri"/>
          <w:sz w:val="24"/>
          <w:szCs w:val="24"/>
        </w:rPr>
      </w:pPr>
      <w:r w:rsidRPr="002452DA">
        <w:rPr>
          <w:rFonts w:ascii="Calibri" w:eastAsia="Century Gothic" w:hAnsi="Calibri" w:cs="Calibri"/>
          <w:b/>
          <w:bCs/>
          <w:sz w:val="24"/>
          <w:szCs w:val="24"/>
        </w:rPr>
        <w:t>Segundo.-</w:t>
      </w:r>
      <w:r w:rsidR="00605B56" w:rsidRPr="002452DA">
        <w:rPr>
          <w:rFonts w:ascii="Calibri" w:eastAsia="Century Gothic" w:hAnsi="Calibri" w:cs="Calibri"/>
          <w:b/>
          <w:bCs/>
          <w:sz w:val="24"/>
          <w:szCs w:val="24"/>
        </w:rPr>
        <w:tab/>
      </w:r>
      <w:r w:rsidRPr="002452DA">
        <w:rPr>
          <w:rFonts w:ascii="Calibri" w:eastAsia="Century Gothic" w:hAnsi="Calibri" w:cs="Calibri"/>
          <w:sz w:val="24"/>
          <w:szCs w:val="24"/>
        </w:rPr>
        <w:t xml:space="preserve">Promover un </w:t>
      </w:r>
      <w:r w:rsidR="0092381B" w:rsidRPr="002452DA">
        <w:rPr>
          <w:rFonts w:ascii="Calibri" w:eastAsia="Century Gothic" w:hAnsi="Calibri" w:cs="Calibri"/>
          <w:sz w:val="24"/>
          <w:szCs w:val="24"/>
        </w:rPr>
        <w:t xml:space="preserve">modelo </w:t>
      </w:r>
      <w:r w:rsidRPr="002452DA">
        <w:rPr>
          <w:rFonts w:ascii="Calibri" w:eastAsia="Century Gothic" w:hAnsi="Calibri" w:cs="Calibri"/>
          <w:sz w:val="24"/>
          <w:szCs w:val="24"/>
        </w:rPr>
        <w:t xml:space="preserve">alineado </w:t>
      </w:r>
      <w:r w:rsidR="0092381B" w:rsidRPr="002452DA">
        <w:rPr>
          <w:rFonts w:ascii="Calibri" w:eastAsia="Century Gothic" w:hAnsi="Calibri" w:cs="Calibri"/>
          <w:sz w:val="24"/>
          <w:szCs w:val="24"/>
        </w:rPr>
        <w:t xml:space="preserve">con las </w:t>
      </w:r>
      <w:r w:rsidR="0092381B" w:rsidRPr="002452DA">
        <w:rPr>
          <w:rFonts w:ascii="Calibri" w:eastAsia="Century Gothic" w:hAnsi="Calibri" w:cs="Calibri"/>
          <w:b/>
          <w:sz w:val="24"/>
          <w:szCs w:val="24"/>
        </w:rPr>
        <w:t>mejores prácticas</w:t>
      </w:r>
      <w:r w:rsidR="0092381B" w:rsidRPr="002452DA">
        <w:rPr>
          <w:rFonts w:ascii="Calibri" w:eastAsia="Century Gothic" w:hAnsi="Calibri" w:cs="Calibri"/>
          <w:sz w:val="24"/>
          <w:szCs w:val="24"/>
        </w:rPr>
        <w:t xml:space="preserve"> sobre ciberseguridad, tales como los lineamientos del </w:t>
      </w:r>
      <w:proofErr w:type="spellStart"/>
      <w:r w:rsidR="0092381B" w:rsidRPr="002452DA">
        <w:rPr>
          <w:rFonts w:ascii="Calibri" w:eastAsia="Century Gothic" w:hAnsi="Calibri" w:cs="Calibri"/>
          <w:i/>
          <w:sz w:val="24"/>
          <w:szCs w:val="24"/>
        </w:rPr>
        <w:t>National</w:t>
      </w:r>
      <w:proofErr w:type="spellEnd"/>
      <w:r w:rsidR="0092381B" w:rsidRPr="002452DA">
        <w:rPr>
          <w:rFonts w:ascii="Calibri" w:eastAsia="Century Gothic" w:hAnsi="Calibri" w:cs="Calibri"/>
          <w:i/>
          <w:sz w:val="24"/>
          <w:szCs w:val="24"/>
        </w:rPr>
        <w:t xml:space="preserve"> </w:t>
      </w:r>
      <w:proofErr w:type="spellStart"/>
      <w:r w:rsidR="0092381B" w:rsidRPr="002452DA">
        <w:rPr>
          <w:rFonts w:ascii="Calibri" w:eastAsia="Century Gothic" w:hAnsi="Calibri" w:cs="Calibri"/>
          <w:i/>
          <w:sz w:val="24"/>
          <w:szCs w:val="24"/>
        </w:rPr>
        <w:t>Institute</w:t>
      </w:r>
      <w:proofErr w:type="spellEnd"/>
      <w:r w:rsidR="0092381B" w:rsidRPr="002452DA">
        <w:rPr>
          <w:rFonts w:ascii="Calibri" w:eastAsia="Century Gothic" w:hAnsi="Calibri" w:cs="Calibri"/>
          <w:i/>
          <w:sz w:val="24"/>
          <w:szCs w:val="24"/>
        </w:rPr>
        <w:t xml:space="preserve"> of </w:t>
      </w:r>
      <w:proofErr w:type="spellStart"/>
      <w:r w:rsidR="0092381B" w:rsidRPr="002452DA">
        <w:rPr>
          <w:rFonts w:ascii="Calibri" w:eastAsia="Century Gothic" w:hAnsi="Calibri" w:cs="Calibri"/>
          <w:i/>
          <w:sz w:val="24"/>
          <w:szCs w:val="24"/>
        </w:rPr>
        <w:t>Standards</w:t>
      </w:r>
      <w:proofErr w:type="spellEnd"/>
      <w:r w:rsidR="0092381B" w:rsidRPr="002452DA">
        <w:rPr>
          <w:rFonts w:ascii="Calibri" w:eastAsia="Century Gothic" w:hAnsi="Calibri" w:cs="Calibri"/>
          <w:i/>
          <w:sz w:val="24"/>
          <w:szCs w:val="24"/>
        </w:rPr>
        <w:t xml:space="preserve"> and </w:t>
      </w:r>
      <w:proofErr w:type="spellStart"/>
      <w:r w:rsidR="0092381B" w:rsidRPr="002452DA">
        <w:rPr>
          <w:rFonts w:ascii="Calibri" w:eastAsia="Century Gothic" w:hAnsi="Calibri" w:cs="Calibri"/>
          <w:i/>
          <w:sz w:val="24"/>
          <w:szCs w:val="24"/>
        </w:rPr>
        <w:t>Technology</w:t>
      </w:r>
      <w:proofErr w:type="spellEnd"/>
      <w:r w:rsidR="001707A7" w:rsidRPr="002452DA">
        <w:rPr>
          <w:rFonts w:ascii="Calibri" w:eastAsia="Century Gothic" w:hAnsi="Calibri" w:cs="Calibri"/>
          <w:iCs/>
          <w:sz w:val="24"/>
          <w:szCs w:val="24"/>
        </w:rPr>
        <w:t xml:space="preserve"> </w:t>
      </w:r>
      <w:r w:rsidR="00725C1E" w:rsidRPr="002452DA">
        <w:rPr>
          <w:rFonts w:ascii="Calibri" w:eastAsia="Century Gothic" w:hAnsi="Calibri" w:cs="Calibri"/>
          <w:iCs/>
          <w:sz w:val="24"/>
          <w:szCs w:val="24"/>
        </w:rPr>
        <w:t xml:space="preserve">(NIST) </w:t>
      </w:r>
      <w:r w:rsidR="002B766A" w:rsidRPr="002452DA">
        <w:rPr>
          <w:rFonts w:ascii="Calibri" w:eastAsia="Century Gothic" w:hAnsi="Calibri" w:cs="Calibri"/>
          <w:iCs/>
          <w:sz w:val="24"/>
          <w:szCs w:val="24"/>
        </w:rPr>
        <w:t>de Estados Unidos</w:t>
      </w:r>
      <w:r w:rsidR="00AF4E3D" w:rsidRPr="002452DA">
        <w:rPr>
          <w:rStyle w:val="Refdenotaalpie"/>
          <w:rFonts w:ascii="Calibri" w:eastAsia="Century Gothic" w:hAnsi="Calibri" w:cs="Calibri"/>
          <w:iCs/>
          <w:sz w:val="24"/>
          <w:szCs w:val="24"/>
        </w:rPr>
        <w:footnoteReference w:id="41"/>
      </w:r>
      <w:r w:rsidR="002B766A" w:rsidRPr="002452DA">
        <w:rPr>
          <w:rFonts w:ascii="Calibri" w:eastAsia="Century Gothic" w:hAnsi="Calibri" w:cs="Calibri"/>
          <w:iCs/>
          <w:sz w:val="24"/>
          <w:szCs w:val="24"/>
        </w:rPr>
        <w:t xml:space="preserve"> </w:t>
      </w:r>
      <w:r w:rsidR="001707A7" w:rsidRPr="002452DA">
        <w:rPr>
          <w:rFonts w:ascii="Calibri" w:eastAsia="Century Gothic" w:hAnsi="Calibri" w:cs="Calibri"/>
          <w:iCs/>
          <w:sz w:val="24"/>
          <w:szCs w:val="24"/>
        </w:rPr>
        <w:t xml:space="preserve">que incluya </w:t>
      </w:r>
      <w:r w:rsidR="0092381B" w:rsidRPr="002452DA">
        <w:rPr>
          <w:rFonts w:ascii="Calibri" w:eastAsia="Century Gothic" w:hAnsi="Calibri" w:cs="Calibri"/>
          <w:sz w:val="24"/>
          <w:szCs w:val="24"/>
        </w:rPr>
        <w:t>los siguientes elementos:</w:t>
      </w:r>
    </w:p>
    <w:p w14:paraId="3E837411" w14:textId="77777777" w:rsidR="0088614A" w:rsidRDefault="0088614A" w:rsidP="002452DA">
      <w:pPr>
        <w:ind w:left="1494" w:right="424" w:hanging="1134"/>
        <w:jc w:val="both"/>
        <w:rPr>
          <w:rFonts w:ascii="Calibri" w:eastAsia="Century Gothic" w:hAnsi="Calibri" w:cs="Calibri"/>
          <w:sz w:val="24"/>
          <w:szCs w:val="24"/>
        </w:rPr>
      </w:pPr>
    </w:p>
    <w:p w14:paraId="26C25E6B" w14:textId="77777777" w:rsidR="002452DA" w:rsidRDefault="0092381B" w:rsidP="00560F0A">
      <w:pPr>
        <w:pStyle w:val="Prrafodelista"/>
        <w:numPr>
          <w:ilvl w:val="0"/>
          <w:numId w:val="26"/>
        </w:numPr>
        <w:ind w:right="424"/>
        <w:jc w:val="both"/>
        <w:rPr>
          <w:rFonts w:ascii="Calibri" w:eastAsia="Century Gothic" w:hAnsi="Calibri" w:cs="Calibri"/>
          <w:sz w:val="24"/>
          <w:szCs w:val="24"/>
        </w:rPr>
      </w:pPr>
      <w:r w:rsidRPr="002452DA">
        <w:rPr>
          <w:rFonts w:ascii="Calibri" w:eastAsia="Century Gothic" w:hAnsi="Calibri" w:cs="Calibri"/>
          <w:b/>
          <w:sz w:val="24"/>
          <w:szCs w:val="24"/>
        </w:rPr>
        <w:t>Protocolo nacional para compartir información</w:t>
      </w:r>
      <w:r w:rsidRPr="002452DA">
        <w:rPr>
          <w:rFonts w:ascii="Calibri" w:eastAsia="Century Gothic" w:hAnsi="Calibri" w:cs="Calibri"/>
          <w:sz w:val="24"/>
          <w:szCs w:val="24"/>
        </w:rPr>
        <w:t xml:space="preserve"> de ataques cibernéticos, que establezca esquemas de colaboración entre autoridades, organizaciones, empresas y usuarios. Debe garantizar la confidencialidad </w:t>
      </w:r>
      <w:r w:rsidRPr="002452DA">
        <w:rPr>
          <w:rFonts w:ascii="Calibri" w:eastAsia="Century Gothic" w:hAnsi="Calibri" w:cs="Calibri"/>
          <w:sz w:val="24"/>
          <w:szCs w:val="24"/>
        </w:rPr>
        <w:lastRenderedPageBreak/>
        <w:t xml:space="preserve">de la información de los sujetos que fueron víctimas del ciberataque para evitar la afectación a la reputación; </w:t>
      </w:r>
    </w:p>
    <w:p w14:paraId="647F5689" w14:textId="77777777" w:rsidR="002452DA" w:rsidRDefault="0092381B" w:rsidP="00560F0A">
      <w:pPr>
        <w:pStyle w:val="Prrafodelista"/>
        <w:numPr>
          <w:ilvl w:val="0"/>
          <w:numId w:val="26"/>
        </w:numPr>
        <w:ind w:right="424"/>
        <w:jc w:val="both"/>
        <w:rPr>
          <w:rFonts w:ascii="Calibri" w:eastAsia="Century Gothic" w:hAnsi="Calibri" w:cs="Calibri"/>
          <w:sz w:val="24"/>
          <w:szCs w:val="24"/>
        </w:rPr>
      </w:pPr>
      <w:r w:rsidRPr="002452DA">
        <w:rPr>
          <w:rFonts w:ascii="Calibri" w:eastAsia="Century Gothic" w:hAnsi="Calibri" w:cs="Calibri"/>
          <w:b/>
          <w:sz w:val="24"/>
          <w:szCs w:val="24"/>
        </w:rPr>
        <w:t>Boletín público, periódico e informativo de los riesgos y eventos cibernéticos</w:t>
      </w:r>
      <w:r w:rsidRPr="002452DA">
        <w:rPr>
          <w:rFonts w:ascii="Calibri" w:eastAsia="Century Gothic" w:hAnsi="Calibri" w:cs="Calibri"/>
          <w:sz w:val="24"/>
          <w:szCs w:val="24"/>
        </w:rPr>
        <w:t xml:space="preserve"> </w:t>
      </w:r>
      <w:r w:rsidRPr="002452DA">
        <w:rPr>
          <w:rFonts w:ascii="Calibri" w:eastAsia="Century Gothic" w:hAnsi="Calibri" w:cs="Calibri"/>
          <w:b/>
          <w:sz w:val="24"/>
          <w:szCs w:val="24"/>
        </w:rPr>
        <w:t>que publique la autoridad coordinadora</w:t>
      </w:r>
      <w:r w:rsidRPr="002452DA">
        <w:rPr>
          <w:rFonts w:ascii="Calibri" w:eastAsia="Century Gothic" w:hAnsi="Calibri" w:cs="Calibri"/>
          <w:sz w:val="24"/>
          <w:szCs w:val="24"/>
        </w:rPr>
        <w:t>. Es importante que se conozcan los ataques ya perpetrados para conocimiento de potenciales afectados y prevenir que vuelvan a suceder;</w:t>
      </w:r>
    </w:p>
    <w:p w14:paraId="6639FE45" w14:textId="77777777" w:rsidR="002452DA" w:rsidRDefault="0092381B" w:rsidP="00560F0A">
      <w:pPr>
        <w:pStyle w:val="Prrafodelista"/>
        <w:numPr>
          <w:ilvl w:val="0"/>
          <w:numId w:val="26"/>
        </w:numPr>
        <w:ind w:right="424"/>
        <w:jc w:val="both"/>
        <w:rPr>
          <w:rFonts w:ascii="Calibri" w:eastAsia="Century Gothic" w:hAnsi="Calibri" w:cs="Calibri"/>
          <w:sz w:val="24"/>
          <w:szCs w:val="24"/>
        </w:rPr>
      </w:pPr>
      <w:r w:rsidRPr="002452DA">
        <w:rPr>
          <w:rFonts w:ascii="Calibri" w:eastAsia="Century Gothic" w:hAnsi="Calibri" w:cs="Calibri"/>
          <w:sz w:val="24"/>
          <w:szCs w:val="24"/>
        </w:rPr>
        <w:t xml:space="preserve">Generación de </w:t>
      </w:r>
      <w:r w:rsidRPr="002452DA">
        <w:rPr>
          <w:rFonts w:ascii="Calibri" w:eastAsia="Century Gothic" w:hAnsi="Calibri" w:cs="Calibri"/>
          <w:b/>
          <w:sz w:val="24"/>
          <w:szCs w:val="24"/>
        </w:rPr>
        <w:t xml:space="preserve">estadísticas oficiales, </w:t>
      </w:r>
      <w:r w:rsidRPr="002452DA">
        <w:rPr>
          <w:rFonts w:ascii="Calibri" w:eastAsia="Century Gothic" w:hAnsi="Calibri" w:cs="Calibri"/>
          <w:sz w:val="24"/>
          <w:szCs w:val="24"/>
        </w:rPr>
        <w:t>con datos que provengan de instituciones públicas y privadas de los tipos de riesgos en ciberseguridad que refleje lugares, periodicidad e incidencia, así como instrumentos de vigilancia de dichos riesgos para su seguimiento;</w:t>
      </w:r>
    </w:p>
    <w:p w14:paraId="3D6EB6AE" w14:textId="2F90EF53" w:rsidR="00CD351B" w:rsidRPr="002452DA" w:rsidRDefault="0092381B" w:rsidP="00560F0A">
      <w:pPr>
        <w:pStyle w:val="Prrafodelista"/>
        <w:numPr>
          <w:ilvl w:val="0"/>
          <w:numId w:val="26"/>
        </w:numPr>
        <w:ind w:right="424"/>
        <w:jc w:val="both"/>
        <w:rPr>
          <w:rFonts w:ascii="Calibri" w:eastAsia="Century Gothic" w:hAnsi="Calibri" w:cs="Calibri"/>
          <w:sz w:val="24"/>
          <w:szCs w:val="24"/>
        </w:rPr>
      </w:pPr>
      <w:r w:rsidRPr="002452DA">
        <w:rPr>
          <w:rFonts w:ascii="Calibri" w:eastAsia="Century Gothic" w:hAnsi="Calibri" w:cs="Calibri"/>
          <w:b/>
          <w:sz w:val="24"/>
          <w:szCs w:val="24"/>
        </w:rPr>
        <w:t>Simulacros</w:t>
      </w:r>
      <w:r w:rsidRPr="002452DA">
        <w:rPr>
          <w:rFonts w:ascii="Calibri" w:eastAsia="Century Gothic" w:hAnsi="Calibri" w:cs="Calibri"/>
          <w:sz w:val="24"/>
          <w:szCs w:val="24"/>
        </w:rPr>
        <w:t xml:space="preserve"> en ciberseguridad en el ámbito público y privado guiados en todo momento por reconocidos expertos en la materia;</w:t>
      </w:r>
    </w:p>
    <w:p w14:paraId="5B630B59" w14:textId="77777777" w:rsidR="00CD351B" w:rsidRPr="002452DA" w:rsidRDefault="00CD351B" w:rsidP="00343D19">
      <w:pPr>
        <w:ind w:left="1080"/>
        <w:jc w:val="both"/>
        <w:rPr>
          <w:rFonts w:ascii="Calibri" w:eastAsia="Century Gothic" w:hAnsi="Calibri" w:cs="Calibri"/>
          <w:sz w:val="24"/>
          <w:szCs w:val="24"/>
        </w:rPr>
      </w:pPr>
    </w:p>
    <w:p w14:paraId="24E605EB" w14:textId="11D69E6E" w:rsidR="00B07026" w:rsidRPr="002452DA" w:rsidRDefault="00E337A6" w:rsidP="003344F0">
      <w:pPr>
        <w:spacing w:after="160"/>
        <w:ind w:left="1494" w:right="424" w:hanging="1134"/>
        <w:jc w:val="both"/>
        <w:rPr>
          <w:rFonts w:ascii="Calibri" w:eastAsia="Century Gothic" w:hAnsi="Calibri" w:cs="Calibri"/>
          <w:sz w:val="24"/>
          <w:szCs w:val="24"/>
        </w:rPr>
      </w:pPr>
      <w:r w:rsidRPr="002452DA">
        <w:rPr>
          <w:rFonts w:ascii="Calibri" w:eastAsia="Century Gothic" w:hAnsi="Calibri" w:cs="Calibri"/>
          <w:b/>
          <w:sz w:val="24"/>
          <w:szCs w:val="24"/>
        </w:rPr>
        <w:t>Tercera. -</w:t>
      </w:r>
      <w:r w:rsidR="00DA12F3" w:rsidRPr="002452DA">
        <w:rPr>
          <w:rFonts w:ascii="Calibri" w:eastAsia="Century Gothic" w:hAnsi="Calibri" w:cs="Calibri"/>
          <w:sz w:val="24"/>
          <w:szCs w:val="24"/>
        </w:rPr>
        <w:t xml:space="preserve"> </w:t>
      </w:r>
      <w:r w:rsidR="00343D19" w:rsidRPr="002452DA">
        <w:rPr>
          <w:rFonts w:ascii="Calibri" w:eastAsia="Century Gothic" w:hAnsi="Calibri" w:cs="Calibri"/>
          <w:sz w:val="24"/>
          <w:szCs w:val="24"/>
        </w:rPr>
        <w:tab/>
      </w:r>
      <w:r w:rsidR="001707A7" w:rsidRPr="002452DA">
        <w:rPr>
          <w:rFonts w:ascii="Calibri" w:eastAsia="Century Gothic" w:hAnsi="Calibri" w:cs="Calibri"/>
          <w:sz w:val="24"/>
          <w:szCs w:val="24"/>
        </w:rPr>
        <w:t xml:space="preserve">Promover y abogar en el </w:t>
      </w:r>
      <w:r w:rsidR="001707A7" w:rsidRPr="002452DA">
        <w:rPr>
          <w:rFonts w:ascii="Calibri" w:eastAsia="Century Gothic" w:hAnsi="Calibri" w:cs="Calibri"/>
          <w:b/>
          <w:bCs/>
          <w:sz w:val="24"/>
          <w:szCs w:val="24"/>
        </w:rPr>
        <w:t>ámbito legislativo</w:t>
      </w:r>
      <w:r w:rsidR="00DA12F3" w:rsidRPr="002452DA">
        <w:rPr>
          <w:rFonts w:ascii="Calibri" w:eastAsia="Century Gothic" w:hAnsi="Calibri" w:cs="Calibri"/>
          <w:sz w:val="24"/>
          <w:szCs w:val="24"/>
        </w:rPr>
        <w:t xml:space="preserve"> </w:t>
      </w:r>
      <w:r w:rsidR="001707A7" w:rsidRPr="002452DA">
        <w:rPr>
          <w:rFonts w:ascii="Calibri" w:eastAsia="Century Gothic" w:hAnsi="Calibri" w:cs="Calibri"/>
          <w:sz w:val="24"/>
          <w:szCs w:val="24"/>
        </w:rPr>
        <w:t>por e</w:t>
      </w:r>
      <w:r w:rsidR="00DA12F3" w:rsidRPr="002452DA">
        <w:rPr>
          <w:rFonts w:ascii="Calibri" w:eastAsia="Century Gothic" w:hAnsi="Calibri" w:cs="Calibri"/>
          <w:sz w:val="24"/>
          <w:szCs w:val="24"/>
        </w:rPr>
        <w:t>l correcto diseño e implementación de la ENCI,</w:t>
      </w:r>
      <w:r w:rsidR="00C34936" w:rsidRPr="002452DA">
        <w:rPr>
          <w:rFonts w:ascii="Calibri" w:eastAsia="Century Gothic" w:hAnsi="Calibri" w:cs="Calibri"/>
          <w:sz w:val="24"/>
          <w:szCs w:val="24"/>
        </w:rPr>
        <w:t xml:space="preserve"> considerando las </w:t>
      </w:r>
      <w:r w:rsidR="00CB0B0D" w:rsidRPr="002452DA">
        <w:rPr>
          <w:rFonts w:ascii="Calibri" w:eastAsia="Century Gothic" w:hAnsi="Calibri" w:cs="Calibri"/>
          <w:sz w:val="24"/>
          <w:szCs w:val="24"/>
        </w:rPr>
        <w:t>siguientes acciones</w:t>
      </w:r>
      <w:r w:rsidR="00DA12F3" w:rsidRPr="002452DA">
        <w:rPr>
          <w:rFonts w:ascii="Calibri" w:eastAsia="Century Gothic" w:hAnsi="Calibri" w:cs="Calibri"/>
          <w:sz w:val="24"/>
          <w:szCs w:val="24"/>
        </w:rPr>
        <w:t>:</w:t>
      </w:r>
    </w:p>
    <w:p w14:paraId="0F39B549" w14:textId="317AF7E5" w:rsidR="0088614A" w:rsidRPr="00A1770F" w:rsidRDefault="0092381B" w:rsidP="00560F0A">
      <w:pPr>
        <w:pStyle w:val="Prrafodelista"/>
        <w:numPr>
          <w:ilvl w:val="0"/>
          <w:numId w:val="13"/>
        </w:numPr>
        <w:ind w:left="2007" w:right="424"/>
        <w:jc w:val="both"/>
        <w:rPr>
          <w:rFonts w:ascii="Calibri" w:eastAsia="Century Gothic" w:hAnsi="Calibri" w:cs="Calibri"/>
          <w:bCs/>
          <w:sz w:val="24"/>
          <w:szCs w:val="24"/>
        </w:rPr>
      </w:pPr>
      <w:r w:rsidRPr="002452DA">
        <w:rPr>
          <w:rFonts w:ascii="Calibri" w:eastAsia="Century Gothic" w:hAnsi="Calibri" w:cs="Calibri"/>
          <w:bCs/>
          <w:sz w:val="24"/>
          <w:szCs w:val="24"/>
        </w:rPr>
        <w:t>Crea</w:t>
      </w:r>
      <w:r w:rsidR="00C34936" w:rsidRPr="002452DA">
        <w:rPr>
          <w:rFonts w:ascii="Calibri" w:eastAsia="Century Gothic" w:hAnsi="Calibri" w:cs="Calibri"/>
          <w:bCs/>
          <w:sz w:val="24"/>
          <w:szCs w:val="24"/>
        </w:rPr>
        <w:t xml:space="preserve">ción de </w:t>
      </w:r>
      <w:r w:rsidRPr="002452DA">
        <w:rPr>
          <w:rFonts w:ascii="Calibri" w:eastAsia="Century Gothic" w:hAnsi="Calibri" w:cs="Calibri"/>
          <w:bCs/>
          <w:sz w:val="24"/>
          <w:szCs w:val="24"/>
        </w:rPr>
        <w:t>una Ley específica en materia de ciberseguridad que:</w:t>
      </w:r>
      <w:r w:rsidR="00DA12F3" w:rsidRPr="002452DA">
        <w:rPr>
          <w:rFonts w:ascii="Calibri" w:eastAsia="Century Gothic" w:hAnsi="Calibri" w:cs="Calibri"/>
          <w:bCs/>
          <w:sz w:val="24"/>
          <w:szCs w:val="24"/>
        </w:rPr>
        <w:t xml:space="preserve"> </w:t>
      </w:r>
    </w:p>
    <w:p w14:paraId="1E4DB519" w14:textId="46E4A826" w:rsidR="001E2D68" w:rsidRPr="002452DA" w:rsidRDefault="0092381B" w:rsidP="00560F0A">
      <w:pPr>
        <w:pStyle w:val="Prrafodelista"/>
        <w:numPr>
          <w:ilvl w:val="0"/>
          <w:numId w:val="14"/>
        </w:numPr>
        <w:ind w:left="2367" w:right="424"/>
        <w:jc w:val="both"/>
        <w:rPr>
          <w:rFonts w:ascii="Calibri" w:eastAsia="Century Gothic" w:hAnsi="Calibri" w:cs="Calibri"/>
          <w:sz w:val="24"/>
          <w:szCs w:val="24"/>
        </w:rPr>
      </w:pPr>
      <w:r w:rsidRPr="002452DA">
        <w:rPr>
          <w:rFonts w:ascii="Calibri" w:eastAsia="Century Gothic" w:hAnsi="Calibri" w:cs="Calibri"/>
          <w:sz w:val="24"/>
          <w:szCs w:val="24"/>
        </w:rPr>
        <w:t xml:space="preserve">Comprenda un catálogo de delitos en la materia, que permita tipificar, detectar, investigar y enjuiciar eficazmente los delitos cibernéticos, así como armonizar el marco jurídico y reglamentario respectivo. </w:t>
      </w:r>
    </w:p>
    <w:p w14:paraId="4407EEAF" w14:textId="2091502F" w:rsidR="00C34936" w:rsidRPr="00A1770F" w:rsidRDefault="0092381B" w:rsidP="00560F0A">
      <w:pPr>
        <w:pStyle w:val="Prrafodelista"/>
        <w:numPr>
          <w:ilvl w:val="0"/>
          <w:numId w:val="14"/>
        </w:numPr>
        <w:ind w:left="2367" w:right="424"/>
        <w:jc w:val="both"/>
        <w:rPr>
          <w:rFonts w:ascii="Calibri" w:eastAsia="Century Gothic" w:hAnsi="Calibri" w:cs="Calibri"/>
          <w:sz w:val="24"/>
          <w:szCs w:val="24"/>
        </w:rPr>
      </w:pPr>
      <w:r w:rsidRPr="002452DA">
        <w:rPr>
          <w:rFonts w:ascii="Calibri" w:eastAsia="Century Gothic" w:hAnsi="Calibri" w:cs="Calibri"/>
          <w:sz w:val="24"/>
          <w:szCs w:val="24"/>
        </w:rPr>
        <w:t>Defina, delimite y establezca facultades, derechos, obligaciones y responsabilidades de los sectores público, privado y social en materia de ciberseguridad;</w:t>
      </w:r>
    </w:p>
    <w:p w14:paraId="739510E8" w14:textId="597015A6" w:rsidR="00C34936" w:rsidRPr="002452DA" w:rsidRDefault="002401C7" w:rsidP="00560F0A">
      <w:pPr>
        <w:pStyle w:val="Prrafodelista"/>
        <w:numPr>
          <w:ilvl w:val="0"/>
          <w:numId w:val="13"/>
        </w:numPr>
        <w:spacing w:after="160"/>
        <w:ind w:left="2061" w:right="424" w:hanging="414"/>
        <w:jc w:val="both"/>
        <w:rPr>
          <w:rFonts w:ascii="Calibri" w:eastAsia="Century Gothic" w:hAnsi="Calibri" w:cs="Calibri"/>
          <w:sz w:val="24"/>
          <w:szCs w:val="24"/>
        </w:rPr>
      </w:pPr>
      <w:r w:rsidRPr="002452DA">
        <w:rPr>
          <w:rFonts w:ascii="Calibri" w:eastAsia="Century Gothic" w:hAnsi="Calibri" w:cs="Calibri"/>
          <w:bCs/>
          <w:sz w:val="24"/>
          <w:szCs w:val="24"/>
        </w:rPr>
        <w:t>Reconocimiento de</w:t>
      </w:r>
      <w:r w:rsidR="00DA12F3" w:rsidRPr="002452DA">
        <w:rPr>
          <w:rFonts w:ascii="Calibri" w:eastAsia="Century Gothic" w:hAnsi="Calibri" w:cs="Calibri"/>
          <w:sz w:val="24"/>
          <w:szCs w:val="24"/>
        </w:rPr>
        <w:t xml:space="preserve"> </w:t>
      </w:r>
      <w:r w:rsidR="0092381B" w:rsidRPr="002452DA">
        <w:rPr>
          <w:rFonts w:ascii="Calibri" w:eastAsia="Century Gothic" w:hAnsi="Calibri" w:cs="Calibri"/>
          <w:b/>
          <w:sz w:val="24"/>
          <w:szCs w:val="24"/>
        </w:rPr>
        <w:t>la ciberseguridad como materia de Seguridad Nacional</w:t>
      </w:r>
      <w:r w:rsidR="0092381B" w:rsidRPr="002452DA">
        <w:rPr>
          <w:rFonts w:ascii="Calibri" w:eastAsia="Century Gothic" w:hAnsi="Calibri" w:cs="Calibri"/>
          <w:sz w:val="24"/>
          <w:szCs w:val="24"/>
        </w:rPr>
        <w:t>.</w:t>
      </w:r>
    </w:p>
    <w:p w14:paraId="71BF8834" w14:textId="352780A3" w:rsidR="00902FAC" w:rsidRPr="002452DA" w:rsidRDefault="002401C7" w:rsidP="00560F0A">
      <w:pPr>
        <w:pStyle w:val="Prrafodelista"/>
        <w:numPr>
          <w:ilvl w:val="0"/>
          <w:numId w:val="13"/>
        </w:numPr>
        <w:spacing w:after="160"/>
        <w:ind w:left="2007" w:right="424"/>
        <w:jc w:val="both"/>
        <w:rPr>
          <w:rFonts w:ascii="Calibri" w:eastAsia="Century Gothic" w:hAnsi="Calibri" w:cs="Calibri"/>
          <w:sz w:val="24"/>
          <w:szCs w:val="24"/>
        </w:rPr>
      </w:pPr>
      <w:r w:rsidRPr="002452DA">
        <w:rPr>
          <w:rFonts w:ascii="Calibri" w:eastAsia="Century Gothic" w:hAnsi="Calibri" w:cs="Calibri"/>
          <w:sz w:val="24"/>
          <w:szCs w:val="24"/>
        </w:rPr>
        <w:t xml:space="preserve">Designación de </w:t>
      </w:r>
      <w:r w:rsidR="0092381B" w:rsidRPr="002452DA">
        <w:rPr>
          <w:rFonts w:ascii="Calibri" w:eastAsia="Century Gothic" w:hAnsi="Calibri" w:cs="Calibri"/>
          <w:b/>
          <w:sz w:val="24"/>
          <w:szCs w:val="24"/>
        </w:rPr>
        <w:t>una autoridad competente que se encargue de la coordinación y ejecución de la ENCI</w:t>
      </w:r>
      <w:r w:rsidRPr="002452DA">
        <w:rPr>
          <w:rFonts w:ascii="Calibri" w:eastAsia="Century Gothic" w:hAnsi="Calibri" w:cs="Calibri"/>
          <w:b/>
          <w:sz w:val="24"/>
          <w:szCs w:val="24"/>
        </w:rPr>
        <w:t>,</w:t>
      </w:r>
      <w:r w:rsidRPr="002452DA">
        <w:rPr>
          <w:rFonts w:ascii="Calibri" w:eastAsia="Century Gothic" w:hAnsi="Calibri" w:cs="Calibri"/>
          <w:bCs/>
          <w:sz w:val="24"/>
          <w:szCs w:val="24"/>
        </w:rPr>
        <w:t xml:space="preserve"> considerando </w:t>
      </w:r>
      <w:r w:rsidR="0092381B" w:rsidRPr="002452DA">
        <w:rPr>
          <w:rFonts w:ascii="Calibri" w:eastAsia="Century Gothic" w:hAnsi="Calibri" w:cs="Calibri"/>
          <w:sz w:val="24"/>
          <w:szCs w:val="24"/>
        </w:rPr>
        <w:t>las capacidades legales y administrativas para coordinar a todas las partes interesadas. A nivel estatal también debe existir esa autoridad con atribuciones específicas para garantizar que la Estrategia Nacional tenga una implementación efectiva tanto a nivel nacional como local;</w:t>
      </w:r>
    </w:p>
    <w:p w14:paraId="675E7EA5" w14:textId="44A89902" w:rsidR="00902FAC" w:rsidRPr="002452DA" w:rsidRDefault="0092381B" w:rsidP="00560F0A">
      <w:pPr>
        <w:pStyle w:val="Prrafodelista"/>
        <w:numPr>
          <w:ilvl w:val="0"/>
          <w:numId w:val="13"/>
        </w:numPr>
        <w:spacing w:after="160"/>
        <w:ind w:left="2007" w:right="424"/>
        <w:jc w:val="both"/>
        <w:rPr>
          <w:rFonts w:ascii="Calibri" w:eastAsia="Century Gothic" w:hAnsi="Calibri" w:cs="Calibri"/>
          <w:sz w:val="24"/>
          <w:szCs w:val="24"/>
        </w:rPr>
      </w:pPr>
      <w:r w:rsidRPr="002452DA">
        <w:rPr>
          <w:rFonts w:ascii="Calibri" w:eastAsia="Century Gothic" w:hAnsi="Calibri" w:cs="Calibri"/>
          <w:bCs/>
          <w:sz w:val="24"/>
          <w:szCs w:val="24"/>
        </w:rPr>
        <w:t>Reforma</w:t>
      </w:r>
      <w:r w:rsidR="002401C7" w:rsidRPr="002452DA">
        <w:rPr>
          <w:rFonts w:ascii="Calibri" w:eastAsia="Century Gothic" w:hAnsi="Calibri" w:cs="Calibri"/>
          <w:bCs/>
          <w:sz w:val="24"/>
          <w:szCs w:val="24"/>
        </w:rPr>
        <w:t xml:space="preserve"> de </w:t>
      </w:r>
      <w:r w:rsidRPr="002452DA">
        <w:rPr>
          <w:rFonts w:ascii="Calibri" w:eastAsia="Century Gothic" w:hAnsi="Calibri" w:cs="Calibri"/>
          <w:bCs/>
          <w:sz w:val="24"/>
          <w:szCs w:val="24"/>
        </w:rPr>
        <w:t>la</w:t>
      </w:r>
      <w:r w:rsidRPr="002452DA">
        <w:rPr>
          <w:rFonts w:ascii="Calibri" w:eastAsia="Century Gothic" w:hAnsi="Calibri" w:cs="Calibri"/>
          <w:b/>
          <w:sz w:val="24"/>
          <w:szCs w:val="24"/>
        </w:rPr>
        <w:t xml:space="preserve"> Ley Federal de Telecomunicaciones </w:t>
      </w:r>
      <w:r w:rsidR="00DA12F3" w:rsidRPr="002452DA">
        <w:rPr>
          <w:rFonts w:ascii="Calibri" w:eastAsia="Century Gothic" w:hAnsi="Calibri" w:cs="Calibri"/>
          <w:b/>
          <w:sz w:val="24"/>
          <w:szCs w:val="24"/>
        </w:rPr>
        <w:t xml:space="preserve">y Radiodifusión, </w:t>
      </w:r>
      <w:r w:rsidRPr="002452DA">
        <w:rPr>
          <w:rFonts w:ascii="Calibri" w:eastAsia="Century Gothic" w:hAnsi="Calibri" w:cs="Calibri"/>
          <w:b/>
          <w:sz w:val="24"/>
          <w:szCs w:val="24"/>
        </w:rPr>
        <w:t>y el Código Nacional de Procedimientos Penales</w:t>
      </w:r>
      <w:r w:rsidRPr="002452DA">
        <w:rPr>
          <w:rFonts w:ascii="Calibri" w:eastAsia="Century Gothic" w:hAnsi="Calibri" w:cs="Calibri"/>
          <w:sz w:val="24"/>
          <w:szCs w:val="24"/>
        </w:rPr>
        <w:t xml:space="preserve"> a fin de que </w:t>
      </w:r>
      <w:r w:rsidRPr="002452DA">
        <w:rPr>
          <w:rFonts w:ascii="Calibri" w:eastAsia="Century Gothic" w:hAnsi="Calibri" w:cs="Calibri"/>
          <w:b/>
          <w:sz w:val="24"/>
          <w:szCs w:val="24"/>
        </w:rPr>
        <w:t xml:space="preserve">os concesionarios de telecomunicaciones y los concesionarios y autorizados que presten el servicio de acceso a </w:t>
      </w:r>
      <w:r w:rsidR="00B27C13" w:rsidRPr="002452DA">
        <w:rPr>
          <w:rFonts w:ascii="Calibri" w:eastAsia="Century Gothic" w:hAnsi="Calibri" w:cs="Calibri"/>
          <w:b/>
          <w:sz w:val="24"/>
          <w:szCs w:val="24"/>
        </w:rPr>
        <w:t>i</w:t>
      </w:r>
      <w:r w:rsidRPr="002452DA">
        <w:rPr>
          <w:rFonts w:ascii="Calibri" w:eastAsia="Century Gothic" w:hAnsi="Calibri" w:cs="Calibri"/>
          <w:b/>
          <w:sz w:val="24"/>
          <w:szCs w:val="24"/>
        </w:rPr>
        <w:t>nternet, el colaborar</w:t>
      </w:r>
      <w:r w:rsidRPr="002452DA">
        <w:rPr>
          <w:rFonts w:ascii="Calibri" w:eastAsia="Century Gothic" w:hAnsi="Calibri" w:cs="Calibri"/>
          <w:sz w:val="24"/>
          <w:szCs w:val="24"/>
        </w:rPr>
        <w:t xml:space="preserve"> con las instituciones de procuración e impartición de justicia, y de seguridad pública, en </w:t>
      </w:r>
      <w:r w:rsidR="002B766A" w:rsidRPr="002452DA">
        <w:rPr>
          <w:rFonts w:ascii="Calibri" w:eastAsia="Century Gothic" w:hAnsi="Calibri" w:cs="Calibri"/>
          <w:sz w:val="24"/>
          <w:szCs w:val="24"/>
        </w:rPr>
        <w:t>la provisión de información y datos</w:t>
      </w:r>
      <w:r w:rsidRPr="002452DA">
        <w:rPr>
          <w:rFonts w:ascii="Calibri" w:eastAsia="Century Gothic" w:hAnsi="Calibri" w:cs="Calibri"/>
          <w:sz w:val="24"/>
          <w:szCs w:val="24"/>
        </w:rPr>
        <w:t xml:space="preserve"> relacionado</w:t>
      </w:r>
      <w:r w:rsidR="002B766A" w:rsidRPr="002452DA">
        <w:rPr>
          <w:rFonts w:ascii="Calibri" w:eastAsia="Century Gothic" w:hAnsi="Calibri" w:cs="Calibri"/>
          <w:sz w:val="24"/>
          <w:szCs w:val="24"/>
        </w:rPr>
        <w:t>s</w:t>
      </w:r>
      <w:r w:rsidRPr="002452DA">
        <w:rPr>
          <w:rFonts w:ascii="Calibri" w:eastAsia="Century Gothic" w:hAnsi="Calibri" w:cs="Calibri"/>
          <w:sz w:val="24"/>
          <w:szCs w:val="24"/>
        </w:rPr>
        <w:t xml:space="preserve"> con </w:t>
      </w:r>
      <w:r w:rsidR="002B766A" w:rsidRPr="002452DA">
        <w:rPr>
          <w:rFonts w:ascii="Calibri" w:eastAsia="Century Gothic" w:hAnsi="Calibri" w:cs="Calibri"/>
          <w:sz w:val="24"/>
          <w:szCs w:val="24"/>
        </w:rPr>
        <w:t xml:space="preserve">los </w:t>
      </w:r>
      <w:proofErr w:type="spellStart"/>
      <w:r w:rsidRPr="002452DA">
        <w:rPr>
          <w:rFonts w:ascii="Calibri" w:eastAsia="Century Gothic" w:hAnsi="Calibri" w:cs="Calibri"/>
          <w:sz w:val="24"/>
          <w:szCs w:val="24"/>
        </w:rPr>
        <w:t>ciberdelitos</w:t>
      </w:r>
      <w:proofErr w:type="spellEnd"/>
    </w:p>
    <w:p w14:paraId="350C821C" w14:textId="35269354" w:rsidR="00A1770F" w:rsidRPr="00A1770F" w:rsidRDefault="0092381B" w:rsidP="00560F0A">
      <w:pPr>
        <w:pStyle w:val="Prrafodelista"/>
        <w:numPr>
          <w:ilvl w:val="0"/>
          <w:numId w:val="13"/>
        </w:numPr>
        <w:spacing w:after="160"/>
        <w:ind w:left="2007" w:right="424"/>
        <w:jc w:val="both"/>
        <w:rPr>
          <w:rFonts w:ascii="Calibri" w:eastAsia="Century Gothic" w:hAnsi="Calibri" w:cs="Calibri"/>
          <w:sz w:val="24"/>
          <w:szCs w:val="24"/>
        </w:rPr>
      </w:pPr>
      <w:r w:rsidRPr="002452DA">
        <w:rPr>
          <w:rFonts w:ascii="Calibri" w:eastAsia="Century Gothic" w:hAnsi="Calibri" w:cs="Calibri"/>
          <w:sz w:val="24"/>
          <w:szCs w:val="24"/>
        </w:rPr>
        <w:t>Establecer reglas de cumplimiento elementales que den claridad sobre los límites de responsabilidad penal de las personas jurídicas (morales y físicas).</w:t>
      </w:r>
    </w:p>
    <w:p w14:paraId="1D153377" w14:textId="3C337545" w:rsidR="00902FAC" w:rsidRPr="002452DA" w:rsidRDefault="00E337A6" w:rsidP="00A1770F">
      <w:pPr>
        <w:spacing w:after="160"/>
        <w:ind w:left="1494" w:right="424" w:hanging="1134"/>
        <w:jc w:val="both"/>
        <w:rPr>
          <w:rFonts w:ascii="Calibri" w:eastAsia="Century Gothic" w:hAnsi="Calibri" w:cs="Calibri"/>
          <w:sz w:val="24"/>
          <w:szCs w:val="24"/>
        </w:rPr>
      </w:pPr>
      <w:r w:rsidRPr="002452DA">
        <w:rPr>
          <w:rFonts w:ascii="Calibri" w:eastAsia="Century Gothic" w:hAnsi="Calibri" w:cs="Calibri"/>
          <w:b/>
          <w:sz w:val="24"/>
          <w:szCs w:val="24"/>
        </w:rPr>
        <w:lastRenderedPageBreak/>
        <w:t>Cuarta. -</w:t>
      </w:r>
      <w:r w:rsidR="00DA12F3" w:rsidRPr="002452DA">
        <w:rPr>
          <w:rFonts w:ascii="Calibri" w:eastAsia="Century Gothic" w:hAnsi="Calibri" w:cs="Calibri"/>
          <w:b/>
          <w:sz w:val="24"/>
          <w:szCs w:val="24"/>
        </w:rPr>
        <w:t xml:space="preserve"> </w:t>
      </w:r>
      <w:r w:rsidR="006C1060" w:rsidRPr="002452DA">
        <w:rPr>
          <w:rFonts w:ascii="Calibri" w:eastAsia="Century Gothic" w:hAnsi="Calibri" w:cs="Calibri"/>
          <w:bCs/>
          <w:sz w:val="24"/>
          <w:szCs w:val="24"/>
        </w:rPr>
        <w:t xml:space="preserve"> </w:t>
      </w:r>
      <w:r w:rsidR="00343D19" w:rsidRPr="002452DA">
        <w:rPr>
          <w:rFonts w:ascii="Calibri" w:eastAsia="Century Gothic" w:hAnsi="Calibri" w:cs="Calibri"/>
          <w:bCs/>
          <w:sz w:val="24"/>
          <w:szCs w:val="24"/>
        </w:rPr>
        <w:tab/>
      </w:r>
      <w:r w:rsidR="006C1060" w:rsidRPr="002452DA">
        <w:rPr>
          <w:rFonts w:ascii="Calibri" w:eastAsia="Century Gothic" w:hAnsi="Calibri" w:cs="Calibri"/>
          <w:bCs/>
          <w:sz w:val="24"/>
          <w:szCs w:val="24"/>
        </w:rPr>
        <w:t xml:space="preserve">Promover y participar con otras autoridades competentes en acciones de </w:t>
      </w:r>
      <w:r w:rsidR="0092381B" w:rsidRPr="002452DA">
        <w:rPr>
          <w:rFonts w:ascii="Calibri" w:eastAsia="Century Gothic" w:hAnsi="Calibri" w:cs="Calibri"/>
          <w:b/>
          <w:sz w:val="24"/>
          <w:szCs w:val="24"/>
        </w:rPr>
        <w:t xml:space="preserve">cooperación </w:t>
      </w:r>
      <w:r w:rsidR="0092381B" w:rsidRPr="002452DA">
        <w:rPr>
          <w:rFonts w:ascii="Calibri" w:eastAsia="Calibri" w:hAnsi="Calibri" w:cs="Calibri"/>
          <w:b/>
          <w:sz w:val="24"/>
          <w:szCs w:val="24"/>
          <w:lang w:eastAsia="en-US"/>
        </w:rPr>
        <w:t>internacional</w:t>
      </w:r>
      <w:r w:rsidR="006C1060" w:rsidRPr="002452DA">
        <w:rPr>
          <w:rFonts w:ascii="Calibri" w:eastAsia="Calibri" w:hAnsi="Calibri" w:cs="Calibri"/>
          <w:sz w:val="24"/>
          <w:szCs w:val="24"/>
          <w:lang w:eastAsia="en-US"/>
        </w:rPr>
        <w:t xml:space="preserve"> tales como</w:t>
      </w:r>
      <w:r w:rsidR="00DA12F3" w:rsidRPr="002452DA">
        <w:rPr>
          <w:rFonts w:ascii="Calibri" w:eastAsia="Century Gothic" w:hAnsi="Calibri" w:cs="Calibri"/>
          <w:b/>
          <w:sz w:val="24"/>
          <w:szCs w:val="24"/>
        </w:rPr>
        <w:t>:</w:t>
      </w:r>
    </w:p>
    <w:p w14:paraId="687B77D4" w14:textId="25D9FBB9" w:rsidR="00902FAC" w:rsidRPr="002452DA" w:rsidRDefault="0092381B" w:rsidP="00560F0A">
      <w:pPr>
        <w:pStyle w:val="Prrafodelista"/>
        <w:numPr>
          <w:ilvl w:val="0"/>
          <w:numId w:val="15"/>
        </w:numPr>
        <w:spacing w:after="160"/>
        <w:ind w:left="2007" w:right="424"/>
        <w:jc w:val="both"/>
        <w:rPr>
          <w:rFonts w:ascii="Calibri" w:eastAsia="Century Gothic" w:hAnsi="Calibri" w:cs="Calibri"/>
          <w:b/>
          <w:sz w:val="24"/>
          <w:szCs w:val="24"/>
        </w:rPr>
      </w:pPr>
      <w:r w:rsidRPr="002452DA">
        <w:rPr>
          <w:rFonts w:ascii="Calibri" w:eastAsia="Century Gothic" w:hAnsi="Calibri" w:cs="Calibri"/>
          <w:sz w:val="24"/>
          <w:szCs w:val="24"/>
        </w:rPr>
        <w:t xml:space="preserve">Incluir dentro de la </w:t>
      </w:r>
      <w:r w:rsidRPr="002452DA">
        <w:rPr>
          <w:rFonts w:ascii="Calibri" w:eastAsia="Century Gothic" w:hAnsi="Calibri" w:cs="Calibri"/>
          <w:b/>
          <w:sz w:val="24"/>
          <w:szCs w:val="24"/>
        </w:rPr>
        <w:t>ENCI</w:t>
      </w:r>
      <w:r w:rsidRPr="002452DA">
        <w:rPr>
          <w:rFonts w:ascii="Calibri" w:eastAsia="Century Gothic" w:hAnsi="Calibri" w:cs="Calibri"/>
          <w:sz w:val="24"/>
          <w:szCs w:val="24"/>
        </w:rPr>
        <w:t xml:space="preserve"> un pilar de cooperación internacional, básico para su efectividad, dado el carácter transnacional de los delitos cibernéticos;</w:t>
      </w:r>
    </w:p>
    <w:p w14:paraId="2257E93B" w14:textId="7A982583" w:rsidR="00902FAC" w:rsidRPr="002452DA" w:rsidRDefault="0092381B" w:rsidP="00560F0A">
      <w:pPr>
        <w:pStyle w:val="Prrafodelista"/>
        <w:numPr>
          <w:ilvl w:val="0"/>
          <w:numId w:val="15"/>
        </w:numPr>
        <w:spacing w:after="160"/>
        <w:ind w:left="2007" w:right="424"/>
        <w:jc w:val="both"/>
        <w:rPr>
          <w:rFonts w:ascii="Calibri" w:eastAsia="Century Gothic" w:hAnsi="Calibri" w:cs="Calibri"/>
          <w:sz w:val="24"/>
          <w:szCs w:val="24"/>
        </w:rPr>
      </w:pPr>
      <w:r w:rsidRPr="002452DA">
        <w:rPr>
          <w:rFonts w:ascii="Calibri" w:eastAsia="Century Gothic" w:hAnsi="Calibri" w:cs="Calibri"/>
          <w:sz w:val="24"/>
          <w:szCs w:val="24"/>
        </w:rPr>
        <w:t xml:space="preserve">Fortalecer de manera especial, dentro del pilar de cooperación internacional de </w:t>
      </w:r>
      <w:r w:rsidRPr="002452DA">
        <w:rPr>
          <w:rFonts w:ascii="Calibri" w:eastAsia="Century Gothic" w:hAnsi="Calibri" w:cs="Calibri"/>
          <w:b/>
          <w:sz w:val="24"/>
          <w:szCs w:val="24"/>
        </w:rPr>
        <w:t>ENCI</w:t>
      </w:r>
      <w:r w:rsidRPr="002452DA">
        <w:rPr>
          <w:rFonts w:ascii="Calibri" w:eastAsia="Century Gothic" w:hAnsi="Calibri" w:cs="Calibri"/>
          <w:sz w:val="24"/>
          <w:szCs w:val="24"/>
        </w:rPr>
        <w:t>, la colaboración entre Estados Unidos, Canadá y México, en el marco del TMEC, con un mapa de ruta específico que incluya autoridades involucradas, mecanismos de colaboración interinstitucional, e indicadores de seguimiento;</w:t>
      </w:r>
    </w:p>
    <w:p w14:paraId="49D4B37B" w14:textId="0EE54C37" w:rsidR="00DA12F3" w:rsidRPr="002452DA" w:rsidRDefault="00DA12F3" w:rsidP="00560F0A">
      <w:pPr>
        <w:pStyle w:val="Prrafodelista"/>
        <w:numPr>
          <w:ilvl w:val="0"/>
          <w:numId w:val="15"/>
        </w:numPr>
        <w:spacing w:after="160"/>
        <w:ind w:left="2007" w:right="424"/>
        <w:jc w:val="both"/>
        <w:rPr>
          <w:rFonts w:ascii="Calibri" w:eastAsia="Century Gothic" w:hAnsi="Calibri" w:cs="Calibri"/>
          <w:sz w:val="24"/>
          <w:szCs w:val="24"/>
        </w:rPr>
      </w:pPr>
      <w:r w:rsidRPr="002452DA">
        <w:rPr>
          <w:rFonts w:ascii="Calibri" w:eastAsia="Century Gothic" w:hAnsi="Calibri" w:cs="Calibri"/>
          <w:sz w:val="24"/>
          <w:szCs w:val="24"/>
        </w:rPr>
        <w:t>Acogerse, en la medida de lo posible, al Convenio de Budapest sobre la ciberdelincuencia del Consejo de Europa, ya que estos delitos no reconocen fronteras y se requiere la cooperación internacional.</w:t>
      </w:r>
    </w:p>
    <w:p w14:paraId="14A5A162" w14:textId="6EF47CD4" w:rsidR="00902FAC" w:rsidRPr="002452DA" w:rsidRDefault="00E337A6" w:rsidP="00D9109E">
      <w:pPr>
        <w:spacing w:after="160"/>
        <w:ind w:left="1494" w:right="424" w:hanging="1134"/>
        <w:jc w:val="both"/>
        <w:rPr>
          <w:rFonts w:ascii="Calibri" w:eastAsia="Century Gothic" w:hAnsi="Calibri" w:cs="Calibri"/>
          <w:b/>
          <w:sz w:val="24"/>
          <w:szCs w:val="24"/>
        </w:rPr>
      </w:pPr>
      <w:r w:rsidRPr="002452DA">
        <w:rPr>
          <w:rFonts w:ascii="Calibri" w:eastAsia="Century Gothic" w:hAnsi="Calibri" w:cs="Calibri"/>
          <w:b/>
          <w:sz w:val="24"/>
          <w:szCs w:val="24"/>
        </w:rPr>
        <w:t>Quinta. -</w:t>
      </w:r>
      <w:r w:rsidR="00DA12F3" w:rsidRPr="002452DA">
        <w:rPr>
          <w:rFonts w:ascii="Calibri" w:eastAsia="Century Gothic" w:hAnsi="Calibri" w:cs="Calibri"/>
          <w:b/>
          <w:sz w:val="24"/>
          <w:szCs w:val="24"/>
        </w:rPr>
        <w:t xml:space="preserve"> </w:t>
      </w:r>
      <w:r w:rsidR="00FF63B1" w:rsidRPr="002452DA">
        <w:rPr>
          <w:rFonts w:ascii="Calibri" w:eastAsia="Century Gothic" w:hAnsi="Calibri" w:cs="Calibri"/>
          <w:b/>
          <w:sz w:val="24"/>
          <w:szCs w:val="24"/>
        </w:rPr>
        <w:tab/>
      </w:r>
      <w:r w:rsidR="00160A0A" w:rsidRPr="002452DA">
        <w:rPr>
          <w:rFonts w:ascii="Calibri" w:eastAsia="Century Gothic" w:hAnsi="Calibri" w:cs="Calibri"/>
          <w:sz w:val="24"/>
          <w:szCs w:val="24"/>
        </w:rPr>
        <w:t>Promover las siguientes acciones e</w:t>
      </w:r>
      <w:r w:rsidR="00DA12F3" w:rsidRPr="002452DA">
        <w:rPr>
          <w:rFonts w:ascii="Calibri" w:eastAsia="Century Gothic" w:hAnsi="Calibri" w:cs="Calibri"/>
          <w:sz w:val="24"/>
          <w:szCs w:val="24"/>
        </w:rPr>
        <w:t>n mate</w:t>
      </w:r>
      <w:r w:rsidR="00D9109E" w:rsidRPr="002452DA">
        <w:rPr>
          <w:rFonts w:ascii="Calibri" w:eastAsia="Century Gothic" w:hAnsi="Calibri" w:cs="Calibri"/>
          <w:sz w:val="24"/>
          <w:szCs w:val="24"/>
        </w:rPr>
        <w:t xml:space="preserve">ria de impartición de justicia </w:t>
      </w:r>
    </w:p>
    <w:p w14:paraId="092EEC40" w14:textId="63A78A6C" w:rsidR="00521512" w:rsidRPr="002452DA" w:rsidRDefault="00DA12F3" w:rsidP="00560F0A">
      <w:pPr>
        <w:pStyle w:val="Prrafodelista"/>
        <w:numPr>
          <w:ilvl w:val="0"/>
          <w:numId w:val="16"/>
        </w:numPr>
        <w:ind w:left="2007" w:right="424"/>
        <w:jc w:val="both"/>
        <w:rPr>
          <w:rFonts w:ascii="Calibri" w:eastAsia="Century Gothic" w:hAnsi="Calibri" w:cs="Calibri"/>
          <w:sz w:val="24"/>
          <w:szCs w:val="24"/>
        </w:rPr>
      </w:pPr>
      <w:r w:rsidRPr="002452DA">
        <w:rPr>
          <w:rFonts w:ascii="Calibri" w:eastAsia="Century Gothic" w:hAnsi="Calibri" w:cs="Calibri"/>
          <w:sz w:val="24"/>
          <w:szCs w:val="24"/>
        </w:rPr>
        <w:t>Asignar autoridades competentes y específicas que gobiernen, procuren justicia y juzguen el ámbito cibernético, incluidos juicios a través de internet</w:t>
      </w:r>
      <w:r w:rsidR="00297D49" w:rsidRPr="002452DA">
        <w:rPr>
          <w:rFonts w:ascii="Calibri" w:eastAsia="Century Gothic" w:hAnsi="Calibri" w:cs="Calibri"/>
          <w:sz w:val="24"/>
          <w:szCs w:val="24"/>
        </w:rPr>
        <w:t>,</w:t>
      </w:r>
      <w:r w:rsidRPr="002452DA">
        <w:rPr>
          <w:rFonts w:ascii="Calibri" w:eastAsia="Century Gothic" w:hAnsi="Calibri" w:cs="Calibri"/>
          <w:sz w:val="24"/>
          <w:szCs w:val="24"/>
        </w:rPr>
        <w:t xml:space="preserve"> mediante las plataformas de TIC de comunicación disponibles,</w:t>
      </w:r>
    </w:p>
    <w:p w14:paraId="6ACCD3F1" w14:textId="2E5596F4" w:rsidR="00710CE6" w:rsidRDefault="00DA12F3" w:rsidP="00710CE6">
      <w:pPr>
        <w:pStyle w:val="Prrafodelista"/>
        <w:ind w:left="2007" w:right="424"/>
        <w:jc w:val="both"/>
        <w:rPr>
          <w:rFonts w:ascii="Calibri" w:eastAsia="Century Gothic" w:hAnsi="Calibri" w:cs="Calibri"/>
          <w:sz w:val="24"/>
          <w:szCs w:val="24"/>
        </w:rPr>
      </w:pPr>
      <w:r w:rsidRPr="002452DA">
        <w:rPr>
          <w:rFonts w:ascii="Calibri" w:eastAsia="Century Gothic" w:hAnsi="Calibri" w:cs="Calibri"/>
          <w:sz w:val="24"/>
          <w:szCs w:val="24"/>
        </w:rPr>
        <w:t>garantizando su disponibilidad, integridad y confidencialidad</w:t>
      </w:r>
      <w:r w:rsidR="00297D49" w:rsidRPr="002452DA">
        <w:rPr>
          <w:rFonts w:ascii="Calibri" w:eastAsia="Century Gothic" w:hAnsi="Calibri" w:cs="Calibri"/>
          <w:sz w:val="24"/>
          <w:szCs w:val="24"/>
        </w:rPr>
        <w:t>, a</w:t>
      </w:r>
      <w:r w:rsidRPr="002452DA">
        <w:rPr>
          <w:rFonts w:ascii="Calibri" w:eastAsia="Century Gothic" w:hAnsi="Calibri" w:cs="Calibri"/>
          <w:sz w:val="24"/>
          <w:szCs w:val="24"/>
        </w:rPr>
        <w:t>demás de capacitar adecuadamente a dicho personal.</w:t>
      </w:r>
    </w:p>
    <w:p w14:paraId="248CE75C" w14:textId="77777777" w:rsidR="00710CE6" w:rsidRPr="00710CE6" w:rsidRDefault="00710CE6" w:rsidP="00710CE6">
      <w:pPr>
        <w:pStyle w:val="Prrafodelista"/>
        <w:ind w:left="2007" w:right="424"/>
        <w:jc w:val="both"/>
        <w:rPr>
          <w:rFonts w:ascii="Calibri" w:eastAsia="Century Gothic" w:hAnsi="Calibri" w:cs="Calibri"/>
          <w:sz w:val="24"/>
          <w:szCs w:val="24"/>
        </w:rPr>
      </w:pPr>
    </w:p>
    <w:p w14:paraId="35C0870D" w14:textId="41161BB5" w:rsidR="00DA12F3" w:rsidRDefault="00A27F8F" w:rsidP="00343D19">
      <w:pPr>
        <w:ind w:left="1494" w:right="424" w:hanging="1134"/>
        <w:jc w:val="both"/>
        <w:rPr>
          <w:rFonts w:ascii="Calibri" w:eastAsia="Century Gothic" w:hAnsi="Calibri" w:cs="Calibri"/>
          <w:bCs/>
          <w:sz w:val="24"/>
          <w:szCs w:val="24"/>
        </w:rPr>
      </w:pPr>
      <w:r w:rsidRPr="002452DA">
        <w:rPr>
          <w:rFonts w:ascii="Calibri" w:eastAsia="Century Gothic" w:hAnsi="Calibri" w:cs="Calibri"/>
          <w:b/>
          <w:sz w:val="24"/>
          <w:szCs w:val="24"/>
        </w:rPr>
        <w:t>Sexta. -</w:t>
      </w:r>
      <w:r w:rsidR="00DA12F3" w:rsidRPr="002452DA">
        <w:rPr>
          <w:rFonts w:ascii="Calibri" w:eastAsia="Century Gothic" w:hAnsi="Calibri" w:cs="Calibri"/>
          <w:b/>
          <w:sz w:val="24"/>
          <w:szCs w:val="24"/>
        </w:rPr>
        <w:t xml:space="preserve"> </w:t>
      </w:r>
      <w:r w:rsidR="00E71E5A" w:rsidRPr="002452DA">
        <w:rPr>
          <w:rFonts w:ascii="Calibri" w:eastAsia="Century Gothic" w:hAnsi="Calibri" w:cs="Calibri"/>
          <w:b/>
          <w:sz w:val="24"/>
          <w:szCs w:val="24"/>
        </w:rPr>
        <w:tab/>
      </w:r>
      <w:r w:rsidR="00294692" w:rsidRPr="002452DA">
        <w:rPr>
          <w:rFonts w:ascii="Calibri" w:eastAsia="Century Gothic" w:hAnsi="Calibri" w:cs="Calibri"/>
          <w:bCs/>
          <w:sz w:val="24"/>
          <w:szCs w:val="24"/>
        </w:rPr>
        <w:t>Co</w:t>
      </w:r>
      <w:r w:rsidR="00160A0A" w:rsidRPr="002452DA">
        <w:rPr>
          <w:rFonts w:ascii="Calibri" w:eastAsia="Century Gothic" w:hAnsi="Calibri" w:cs="Calibri"/>
          <w:bCs/>
          <w:sz w:val="24"/>
          <w:szCs w:val="24"/>
        </w:rPr>
        <w:t xml:space="preserve">adyuvar y </w:t>
      </w:r>
      <w:r w:rsidR="00E71E5A" w:rsidRPr="002452DA">
        <w:rPr>
          <w:rFonts w:ascii="Calibri" w:eastAsia="Century Gothic" w:hAnsi="Calibri" w:cs="Calibri"/>
          <w:bCs/>
          <w:sz w:val="24"/>
          <w:szCs w:val="24"/>
        </w:rPr>
        <w:t xml:space="preserve">apoyar con </w:t>
      </w:r>
      <w:r w:rsidR="00160A0A" w:rsidRPr="002452DA">
        <w:rPr>
          <w:rFonts w:ascii="Calibri" w:eastAsia="Century Gothic" w:hAnsi="Calibri" w:cs="Calibri"/>
          <w:bCs/>
          <w:sz w:val="24"/>
          <w:szCs w:val="24"/>
        </w:rPr>
        <w:t xml:space="preserve">las instancias competentes </w:t>
      </w:r>
      <w:r w:rsidR="00E71E5A" w:rsidRPr="002452DA">
        <w:rPr>
          <w:rFonts w:ascii="Calibri" w:eastAsia="Century Gothic" w:hAnsi="Calibri" w:cs="Calibri"/>
          <w:bCs/>
          <w:sz w:val="24"/>
          <w:szCs w:val="24"/>
        </w:rPr>
        <w:t xml:space="preserve">y en el ámbito de sus atribuciones en </w:t>
      </w:r>
      <w:r w:rsidRPr="002452DA">
        <w:rPr>
          <w:rFonts w:ascii="Calibri" w:eastAsia="Century Gothic" w:hAnsi="Calibri" w:cs="Calibri"/>
          <w:bCs/>
          <w:sz w:val="24"/>
          <w:szCs w:val="24"/>
        </w:rPr>
        <w:t>el diseño</w:t>
      </w:r>
      <w:r w:rsidR="00E71E5A" w:rsidRPr="002452DA">
        <w:rPr>
          <w:rFonts w:ascii="Calibri" w:eastAsia="Century Gothic" w:hAnsi="Calibri" w:cs="Calibri"/>
          <w:bCs/>
          <w:sz w:val="24"/>
          <w:szCs w:val="24"/>
        </w:rPr>
        <w:t xml:space="preserve"> de medidas de seguridad para apoyo al </w:t>
      </w:r>
      <w:r w:rsidR="00294692" w:rsidRPr="002452DA">
        <w:rPr>
          <w:rFonts w:ascii="Calibri" w:eastAsia="Century Gothic" w:hAnsi="Calibri" w:cs="Calibri"/>
          <w:bCs/>
          <w:sz w:val="24"/>
          <w:szCs w:val="24"/>
        </w:rPr>
        <w:t>s</w:t>
      </w:r>
      <w:r w:rsidR="00DA12F3" w:rsidRPr="002452DA">
        <w:rPr>
          <w:rFonts w:ascii="Calibri" w:eastAsia="Century Gothic" w:hAnsi="Calibri" w:cs="Calibri"/>
          <w:bCs/>
          <w:sz w:val="24"/>
          <w:szCs w:val="24"/>
        </w:rPr>
        <w:t>ector financiero</w:t>
      </w:r>
      <w:r w:rsidR="00AA0075" w:rsidRPr="002452DA">
        <w:rPr>
          <w:rFonts w:ascii="Calibri" w:eastAsia="Century Gothic" w:hAnsi="Calibri" w:cs="Calibri"/>
          <w:bCs/>
          <w:sz w:val="24"/>
          <w:szCs w:val="24"/>
        </w:rPr>
        <w:t>, mismas que podrían incluir</w:t>
      </w:r>
      <w:r w:rsidR="00294692" w:rsidRPr="002452DA">
        <w:rPr>
          <w:rFonts w:ascii="Calibri" w:eastAsia="Century Gothic" w:hAnsi="Calibri" w:cs="Calibri"/>
          <w:bCs/>
          <w:sz w:val="24"/>
          <w:szCs w:val="24"/>
        </w:rPr>
        <w:t>:</w:t>
      </w:r>
    </w:p>
    <w:p w14:paraId="4DEBB838" w14:textId="510DDF2B" w:rsidR="00902FAC" w:rsidRPr="002452DA" w:rsidRDefault="00902FAC" w:rsidP="00343D19">
      <w:pPr>
        <w:pStyle w:val="Prrafodelista"/>
        <w:ind w:left="1647" w:right="424"/>
        <w:jc w:val="both"/>
        <w:rPr>
          <w:rFonts w:ascii="Calibri" w:eastAsia="Century Gothic" w:hAnsi="Calibri" w:cs="Calibri"/>
          <w:sz w:val="24"/>
          <w:szCs w:val="24"/>
        </w:rPr>
      </w:pPr>
    </w:p>
    <w:p w14:paraId="35978709" w14:textId="0C4E3E94" w:rsidR="00902FAC" w:rsidRPr="00B07026" w:rsidRDefault="00DA12F3" w:rsidP="00560F0A">
      <w:pPr>
        <w:pStyle w:val="Prrafodelista"/>
        <w:numPr>
          <w:ilvl w:val="0"/>
          <w:numId w:val="17"/>
        </w:numPr>
        <w:ind w:left="2007" w:right="424"/>
        <w:jc w:val="both"/>
        <w:rPr>
          <w:rFonts w:ascii="Calibri" w:eastAsia="Century Gothic" w:hAnsi="Calibri" w:cs="Calibri"/>
          <w:sz w:val="24"/>
          <w:szCs w:val="24"/>
        </w:rPr>
      </w:pPr>
      <w:r w:rsidRPr="002452DA">
        <w:rPr>
          <w:rFonts w:ascii="Calibri" w:eastAsia="Century Gothic" w:hAnsi="Calibri" w:cs="Calibri"/>
          <w:sz w:val="24"/>
          <w:szCs w:val="24"/>
        </w:rPr>
        <w:t>Reformar la normatividad en materia de: a) Instituciones de crédito y sus órganos reguladores –</w:t>
      </w:r>
      <w:r w:rsidR="008F251D" w:rsidRPr="002452DA">
        <w:rPr>
          <w:rFonts w:ascii="Calibri" w:eastAsia="Century Gothic" w:hAnsi="Calibri" w:cs="Calibri"/>
          <w:sz w:val="24"/>
          <w:szCs w:val="24"/>
        </w:rPr>
        <w:t xml:space="preserve"> Secretaría de Hacienda y Crédito Público (SHCP)</w:t>
      </w:r>
      <w:r w:rsidR="00EE45CD" w:rsidRPr="002452DA">
        <w:rPr>
          <w:rStyle w:val="Refdenotaalpie"/>
          <w:rFonts w:ascii="Calibri" w:eastAsia="Century Gothic" w:hAnsi="Calibri" w:cs="Calibri"/>
          <w:sz w:val="24"/>
          <w:szCs w:val="24"/>
        </w:rPr>
        <w:footnoteReference w:id="42"/>
      </w:r>
      <w:r w:rsidR="008F251D" w:rsidRPr="002452DA">
        <w:rPr>
          <w:rFonts w:ascii="Calibri" w:eastAsia="Century Gothic" w:hAnsi="Calibri" w:cs="Calibri"/>
          <w:sz w:val="24"/>
          <w:szCs w:val="24"/>
        </w:rPr>
        <w:t>, el Banco de México y la Comisión Nacional Bancaria y de Valores (CNBV)</w:t>
      </w:r>
      <w:r w:rsidR="008F251D" w:rsidRPr="002452DA" w:rsidDel="008F251D">
        <w:rPr>
          <w:rFonts w:ascii="Calibri" w:eastAsia="Century Gothic" w:hAnsi="Calibri" w:cs="Calibri"/>
          <w:i/>
          <w:sz w:val="24"/>
          <w:szCs w:val="24"/>
        </w:rPr>
        <w:t xml:space="preserve"> </w:t>
      </w:r>
      <w:r w:rsidRPr="002452DA">
        <w:rPr>
          <w:rFonts w:ascii="Calibri" w:eastAsia="Century Gothic" w:hAnsi="Calibri" w:cs="Calibri"/>
          <w:i/>
          <w:sz w:val="24"/>
          <w:szCs w:val="24"/>
        </w:rPr>
        <w:t>-</w:t>
      </w:r>
      <w:r w:rsidRPr="002452DA">
        <w:rPr>
          <w:rFonts w:ascii="Calibri" w:eastAsia="Century Gothic" w:hAnsi="Calibri" w:cs="Calibri"/>
          <w:sz w:val="24"/>
          <w:szCs w:val="24"/>
        </w:rPr>
        <w:t>; b) Protección de los usuarios de servicios financieros; y, c) Protección a los</w:t>
      </w:r>
      <w:r w:rsidR="00B07026">
        <w:rPr>
          <w:rFonts w:ascii="Calibri" w:eastAsia="Century Gothic" w:hAnsi="Calibri" w:cs="Calibri"/>
          <w:sz w:val="24"/>
          <w:szCs w:val="24"/>
        </w:rPr>
        <w:t xml:space="preserve"> </w:t>
      </w:r>
      <w:r w:rsidRPr="002452DA">
        <w:rPr>
          <w:rFonts w:ascii="Calibri" w:eastAsia="Century Gothic" w:hAnsi="Calibri" w:cs="Calibri"/>
          <w:sz w:val="24"/>
          <w:szCs w:val="24"/>
        </w:rPr>
        <w:t>consumidores, a fin de adecuarlas a la realidad y evolución de las TIC, brindar seguridad jurídica a los usuarios y mejorar procedimientos</w:t>
      </w:r>
      <w:r w:rsidR="002452DA">
        <w:rPr>
          <w:rFonts w:ascii="Calibri" w:eastAsia="Century Gothic" w:hAnsi="Calibri" w:cs="Calibri"/>
          <w:sz w:val="24"/>
          <w:szCs w:val="24"/>
        </w:rPr>
        <w:t xml:space="preserve"> </w:t>
      </w:r>
      <w:r w:rsidRPr="002452DA">
        <w:rPr>
          <w:rFonts w:ascii="Calibri" w:eastAsia="Century Gothic" w:hAnsi="Calibri" w:cs="Calibri"/>
          <w:sz w:val="24"/>
          <w:szCs w:val="24"/>
        </w:rPr>
        <w:t>administrativos en materia de ciberataques, observando reglas en materia de ciberseguridad;</w:t>
      </w:r>
    </w:p>
    <w:p w14:paraId="2E6F5139" w14:textId="7CE612E8" w:rsidR="00DA12F3" w:rsidRPr="002452DA" w:rsidRDefault="00DA12F3" w:rsidP="00560F0A">
      <w:pPr>
        <w:pStyle w:val="Prrafodelista"/>
        <w:numPr>
          <w:ilvl w:val="0"/>
          <w:numId w:val="17"/>
        </w:numPr>
        <w:ind w:left="2007" w:right="424"/>
        <w:jc w:val="both"/>
        <w:rPr>
          <w:rFonts w:ascii="Calibri" w:eastAsia="Century Gothic" w:hAnsi="Calibri" w:cs="Calibri"/>
          <w:sz w:val="24"/>
          <w:szCs w:val="24"/>
        </w:rPr>
      </w:pPr>
      <w:r w:rsidRPr="002452DA">
        <w:rPr>
          <w:rFonts w:ascii="Calibri" w:eastAsia="Century Gothic" w:hAnsi="Calibri" w:cs="Calibri"/>
          <w:sz w:val="24"/>
          <w:szCs w:val="24"/>
        </w:rPr>
        <w:t xml:space="preserve">Contemplar, en dicha normatividad, que sea requisito para todas las instituciones financieras, públicas y privada, la designación de un oficial de ciberseguridad que sea enlace en la materia frente a la </w:t>
      </w:r>
      <w:r w:rsidR="008F251D" w:rsidRPr="002452DA">
        <w:rPr>
          <w:rFonts w:ascii="Calibri" w:eastAsia="Century Gothic" w:hAnsi="Calibri" w:cs="Calibri"/>
          <w:i/>
          <w:sz w:val="24"/>
          <w:szCs w:val="24"/>
        </w:rPr>
        <w:t>SHCP, Banco de México y CNBV</w:t>
      </w:r>
      <w:r w:rsidRPr="002452DA">
        <w:rPr>
          <w:rFonts w:ascii="Calibri" w:eastAsia="Century Gothic" w:hAnsi="Calibri" w:cs="Calibri"/>
          <w:sz w:val="24"/>
          <w:szCs w:val="24"/>
        </w:rPr>
        <w:t>;</w:t>
      </w:r>
    </w:p>
    <w:p w14:paraId="35A09328" w14:textId="77777777" w:rsidR="00902FAC" w:rsidRPr="002452DA" w:rsidRDefault="00902FAC" w:rsidP="00343D19">
      <w:pPr>
        <w:pStyle w:val="Prrafodelista"/>
        <w:widowControl w:val="0"/>
        <w:ind w:left="1647" w:right="424"/>
        <w:jc w:val="both"/>
        <w:rPr>
          <w:rFonts w:ascii="Calibri" w:eastAsia="Century Gothic" w:hAnsi="Calibri" w:cs="Calibri"/>
          <w:b/>
          <w:sz w:val="24"/>
          <w:szCs w:val="24"/>
        </w:rPr>
      </w:pPr>
    </w:p>
    <w:p w14:paraId="7F8BD3B7" w14:textId="29CA4BCF" w:rsidR="00DA12F3" w:rsidRPr="002452DA" w:rsidRDefault="00E337A6" w:rsidP="00343D19">
      <w:pPr>
        <w:ind w:left="1494" w:right="424" w:hanging="1134"/>
        <w:jc w:val="both"/>
        <w:rPr>
          <w:rFonts w:ascii="Calibri" w:eastAsia="Century Gothic" w:hAnsi="Calibri" w:cs="Calibri"/>
          <w:b/>
          <w:sz w:val="24"/>
          <w:szCs w:val="24"/>
        </w:rPr>
      </w:pPr>
      <w:r w:rsidRPr="002452DA">
        <w:rPr>
          <w:rFonts w:ascii="Calibri" w:eastAsia="Century Gothic" w:hAnsi="Calibri" w:cs="Calibri"/>
          <w:b/>
          <w:sz w:val="24"/>
          <w:szCs w:val="24"/>
        </w:rPr>
        <w:lastRenderedPageBreak/>
        <w:t>Séptima. -</w:t>
      </w:r>
      <w:r w:rsidR="00DA12F3" w:rsidRPr="002452DA">
        <w:rPr>
          <w:rFonts w:ascii="Calibri" w:eastAsia="Century Gothic" w:hAnsi="Calibri" w:cs="Calibri"/>
          <w:b/>
          <w:sz w:val="24"/>
          <w:szCs w:val="24"/>
        </w:rPr>
        <w:t xml:space="preserve"> </w:t>
      </w:r>
      <w:r w:rsidR="00AA0075" w:rsidRPr="002452DA">
        <w:rPr>
          <w:rFonts w:ascii="Calibri" w:eastAsia="Century Gothic" w:hAnsi="Calibri" w:cs="Calibri"/>
          <w:b/>
          <w:sz w:val="24"/>
          <w:szCs w:val="24"/>
        </w:rPr>
        <w:tab/>
      </w:r>
      <w:r w:rsidR="00AA0075" w:rsidRPr="002452DA">
        <w:rPr>
          <w:rFonts w:ascii="Calibri" w:eastAsia="Century Gothic" w:hAnsi="Calibri" w:cs="Calibri"/>
          <w:bCs/>
          <w:sz w:val="24"/>
          <w:szCs w:val="24"/>
        </w:rPr>
        <w:t>Coadyuvar y apoyar con las instancias competentes y en el ámbito d</w:t>
      </w:r>
      <w:r>
        <w:rPr>
          <w:rFonts w:ascii="Calibri" w:eastAsia="Century Gothic" w:hAnsi="Calibri" w:cs="Calibri"/>
          <w:bCs/>
          <w:sz w:val="24"/>
          <w:szCs w:val="24"/>
        </w:rPr>
        <w:t>e sus atribuciones en el diseño</w:t>
      </w:r>
      <w:r w:rsidR="00AA0075" w:rsidRPr="002452DA">
        <w:rPr>
          <w:rFonts w:ascii="Calibri" w:eastAsia="Century Gothic" w:hAnsi="Calibri" w:cs="Calibri"/>
          <w:bCs/>
          <w:sz w:val="24"/>
          <w:szCs w:val="24"/>
        </w:rPr>
        <w:t xml:space="preserve"> de medidas para el desarrollo de capacidades y cultura en materia de ciberseguridad considerando acciones como:</w:t>
      </w:r>
    </w:p>
    <w:p w14:paraId="1F9F025F" w14:textId="77777777" w:rsidR="00902FAC" w:rsidRPr="002452DA" w:rsidRDefault="00902FAC" w:rsidP="00343D19">
      <w:pPr>
        <w:pStyle w:val="Prrafodelista"/>
        <w:ind w:left="1647" w:right="424"/>
        <w:jc w:val="both"/>
        <w:rPr>
          <w:rFonts w:ascii="Calibri" w:eastAsia="Century Gothic" w:hAnsi="Calibri" w:cs="Calibri"/>
          <w:sz w:val="24"/>
          <w:szCs w:val="24"/>
        </w:rPr>
      </w:pPr>
    </w:p>
    <w:p w14:paraId="7813C61D" w14:textId="493DD05B" w:rsidR="00902FAC" w:rsidRPr="002452DA" w:rsidRDefault="00DA12F3" w:rsidP="00560F0A">
      <w:pPr>
        <w:pStyle w:val="Prrafodelista"/>
        <w:numPr>
          <w:ilvl w:val="0"/>
          <w:numId w:val="18"/>
        </w:numPr>
        <w:ind w:left="2007" w:right="424"/>
        <w:jc w:val="both"/>
        <w:rPr>
          <w:rFonts w:ascii="Calibri" w:eastAsia="Century Gothic" w:hAnsi="Calibri" w:cs="Calibri"/>
          <w:sz w:val="24"/>
          <w:szCs w:val="24"/>
        </w:rPr>
      </w:pPr>
      <w:r w:rsidRPr="002452DA">
        <w:rPr>
          <w:rFonts w:ascii="Calibri" w:eastAsia="Century Gothic" w:hAnsi="Calibri" w:cs="Calibri"/>
          <w:sz w:val="24"/>
          <w:szCs w:val="24"/>
        </w:rPr>
        <w:t>Implementar programas académicos con reconocimiento de validez oficial, que generen más profesionales de la ciberseguridad;</w:t>
      </w:r>
    </w:p>
    <w:p w14:paraId="2EAA8854" w14:textId="67FC33DF" w:rsidR="00902FAC" w:rsidRPr="002452DA" w:rsidRDefault="00DA12F3" w:rsidP="00560F0A">
      <w:pPr>
        <w:pStyle w:val="Prrafodelista"/>
        <w:numPr>
          <w:ilvl w:val="0"/>
          <w:numId w:val="18"/>
        </w:numPr>
        <w:ind w:left="2007" w:right="424"/>
        <w:jc w:val="both"/>
        <w:rPr>
          <w:rFonts w:ascii="Calibri" w:eastAsia="Century Gothic" w:hAnsi="Calibri" w:cs="Calibri"/>
          <w:sz w:val="24"/>
          <w:szCs w:val="24"/>
        </w:rPr>
      </w:pPr>
      <w:r w:rsidRPr="002452DA">
        <w:rPr>
          <w:rFonts w:ascii="Calibri" w:eastAsia="Century Gothic" w:hAnsi="Calibri" w:cs="Calibri"/>
          <w:sz w:val="24"/>
          <w:szCs w:val="24"/>
        </w:rPr>
        <w:t xml:space="preserve">Incluir en </w:t>
      </w:r>
      <w:r w:rsidR="00297D49" w:rsidRPr="002452DA">
        <w:rPr>
          <w:rFonts w:ascii="Calibri" w:eastAsia="Century Gothic" w:hAnsi="Calibri" w:cs="Calibri"/>
          <w:sz w:val="24"/>
          <w:szCs w:val="24"/>
        </w:rPr>
        <w:t xml:space="preserve">el </w:t>
      </w:r>
      <w:r w:rsidRPr="002452DA">
        <w:rPr>
          <w:rFonts w:ascii="Calibri" w:eastAsia="Century Gothic" w:hAnsi="Calibri" w:cs="Calibri"/>
          <w:sz w:val="24"/>
          <w:szCs w:val="24"/>
        </w:rPr>
        <w:t>currícul</w:t>
      </w:r>
      <w:r w:rsidR="00297D49" w:rsidRPr="002452DA">
        <w:rPr>
          <w:rFonts w:ascii="Calibri" w:eastAsia="Century Gothic" w:hAnsi="Calibri" w:cs="Calibri"/>
          <w:sz w:val="24"/>
          <w:szCs w:val="24"/>
        </w:rPr>
        <w:t>o</w:t>
      </w:r>
      <w:r w:rsidRPr="002452DA">
        <w:rPr>
          <w:rFonts w:ascii="Calibri" w:eastAsia="Century Gothic" w:hAnsi="Calibri" w:cs="Calibri"/>
          <w:sz w:val="24"/>
          <w:szCs w:val="24"/>
        </w:rPr>
        <w:t xml:space="preserve"> de la educación básica y media superior, programas sobre el ciberespacio y ciberseguridad; </w:t>
      </w:r>
    </w:p>
    <w:p w14:paraId="5AD42BB9" w14:textId="7CA3B6FB" w:rsidR="00C23482" w:rsidRPr="00C60CB7" w:rsidRDefault="00DA12F3" w:rsidP="00560F0A">
      <w:pPr>
        <w:pStyle w:val="Prrafodelista"/>
        <w:numPr>
          <w:ilvl w:val="0"/>
          <w:numId w:val="18"/>
        </w:numPr>
        <w:ind w:left="2007" w:right="424"/>
        <w:jc w:val="both"/>
        <w:rPr>
          <w:rFonts w:ascii="Calibri" w:eastAsia="Century Gothic" w:hAnsi="Calibri" w:cs="Calibri"/>
          <w:sz w:val="24"/>
          <w:szCs w:val="24"/>
        </w:rPr>
      </w:pPr>
      <w:r w:rsidRPr="002452DA">
        <w:rPr>
          <w:rFonts w:ascii="Calibri" w:eastAsia="Century Gothic" w:hAnsi="Calibri" w:cs="Calibri"/>
          <w:sz w:val="24"/>
          <w:szCs w:val="24"/>
        </w:rPr>
        <w:t>Impulsar acciones de difusión pública (espacios del Estado) para fortalecer la cultura de ciberseguridad entre la población, incluyendo la cultura de denuncia de delitos de esta índole.</w:t>
      </w:r>
    </w:p>
    <w:p w14:paraId="7114DCB5" w14:textId="01F84D83" w:rsidR="007A0A91" w:rsidRDefault="007A0A91" w:rsidP="007A0A91">
      <w:pPr>
        <w:jc w:val="both"/>
        <w:rPr>
          <w:rFonts w:ascii="ITC Avant Garde" w:hAnsi="ITC Avant Garde"/>
        </w:rPr>
      </w:pPr>
    </w:p>
    <w:p w14:paraId="671CE225" w14:textId="51041EBB" w:rsidR="008A3D8A" w:rsidRPr="004A7ED3" w:rsidRDefault="008A3D8A" w:rsidP="007A0A91">
      <w:pPr>
        <w:jc w:val="both"/>
        <w:rPr>
          <w:rFonts w:ascii="ITC Avant Garde" w:hAnsi="ITC Avant Garde"/>
        </w:rPr>
      </w:pPr>
    </w:p>
    <w:p w14:paraId="4864036A" w14:textId="77777777" w:rsidR="007A0A91" w:rsidRPr="00AD1AD9" w:rsidRDefault="007A0A91" w:rsidP="007A0A91">
      <w:pPr>
        <w:jc w:val="center"/>
        <w:rPr>
          <w:rFonts w:ascii="Calibri" w:hAnsi="Calibri" w:cs="Calibri"/>
          <w:b/>
          <w:sz w:val="24"/>
          <w:szCs w:val="24"/>
        </w:rPr>
      </w:pPr>
      <w:r w:rsidRPr="00AD1AD9">
        <w:rPr>
          <w:rFonts w:ascii="Calibri" w:hAnsi="Calibri" w:cs="Calibri"/>
          <w:b/>
          <w:sz w:val="24"/>
          <w:szCs w:val="24"/>
        </w:rPr>
        <w:t>Dr. Ernesto M. Flores-Roux</w:t>
      </w:r>
    </w:p>
    <w:p w14:paraId="3FE3D67F" w14:textId="77777777" w:rsidR="007A0A91" w:rsidRPr="00AD1AD9" w:rsidRDefault="007A0A91" w:rsidP="007A0A91">
      <w:pPr>
        <w:jc w:val="center"/>
        <w:rPr>
          <w:rFonts w:ascii="Calibri" w:hAnsi="Calibri" w:cs="Calibri"/>
          <w:b/>
          <w:sz w:val="24"/>
          <w:szCs w:val="24"/>
        </w:rPr>
      </w:pPr>
      <w:r w:rsidRPr="00AD1AD9">
        <w:rPr>
          <w:rFonts w:ascii="Calibri" w:hAnsi="Calibri" w:cs="Calibri"/>
          <w:b/>
          <w:sz w:val="24"/>
          <w:szCs w:val="24"/>
        </w:rPr>
        <w:t>Presidente</w:t>
      </w:r>
    </w:p>
    <w:p w14:paraId="795FFEDA" w14:textId="25C8F6B2" w:rsidR="007A0A91" w:rsidRDefault="007A0A91" w:rsidP="007A0A91">
      <w:pPr>
        <w:jc w:val="center"/>
        <w:rPr>
          <w:rFonts w:ascii="Calibri" w:hAnsi="Calibri" w:cs="Calibri"/>
          <w:b/>
          <w:sz w:val="24"/>
          <w:szCs w:val="24"/>
        </w:rPr>
      </w:pPr>
    </w:p>
    <w:p w14:paraId="29ACE375" w14:textId="77777777" w:rsidR="0022659D" w:rsidRPr="00AD1AD9" w:rsidRDefault="0022659D" w:rsidP="007A0A91">
      <w:pPr>
        <w:jc w:val="center"/>
        <w:rPr>
          <w:rFonts w:ascii="Calibri" w:hAnsi="Calibri" w:cs="Calibri"/>
          <w:b/>
          <w:sz w:val="24"/>
          <w:szCs w:val="24"/>
        </w:rPr>
      </w:pPr>
    </w:p>
    <w:p w14:paraId="72C0F48B" w14:textId="77777777" w:rsidR="007A0A91" w:rsidRPr="00AD1AD9" w:rsidRDefault="007A0A91" w:rsidP="007A0A91">
      <w:pPr>
        <w:jc w:val="center"/>
        <w:rPr>
          <w:rFonts w:ascii="Calibri" w:hAnsi="Calibri" w:cs="Calibri"/>
          <w:b/>
          <w:sz w:val="24"/>
          <w:szCs w:val="24"/>
        </w:rPr>
      </w:pPr>
      <w:r w:rsidRPr="00AD1AD9">
        <w:rPr>
          <w:rFonts w:ascii="Calibri" w:hAnsi="Calibri" w:cs="Calibri"/>
          <w:b/>
          <w:sz w:val="24"/>
          <w:szCs w:val="24"/>
        </w:rPr>
        <w:t>Lic. Juan José Crispín Borbolla</w:t>
      </w:r>
    </w:p>
    <w:p w14:paraId="38C2F4D3" w14:textId="240FA78C" w:rsidR="00BE3D25" w:rsidRPr="00AD1AD9" w:rsidRDefault="007A0A91" w:rsidP="007A0A91">
      <w:pPr>
        <w:jc w:val="center"/>
        <w:rPr>
          <w:rFonts w:ascii="Calibri" w:hAnsi="Calibri" w:cs="Calibri"/>
          <w:b/>
          <w:sz w:val="24"/>
          <w:szCs w:val="24"/>
        </w:rPr>
      </w:pPr>
      <w:r w:rsidRPr="00AD1AD9">
        <w:rPr>
          <w:rFonts w:ascii="Calibri" w:hAnsi="Calibri" w:cs="Calibri"/>
          <w:b/>
          <w:sz w:val="24"/>
          <w:szCs w:val="24"/>
        </w:rPr>
        <w:t>Secretario del Consejo Consultivo</w:t>
      </w:r>
    </w:p>
    <w:p w14:paraId="77E9F312" w14:textId="2A3B2E08" w:rsidR="00BE3D25" w:rsidRDefault="00BE3D25" w:rsidP="00697B9A">
      <w:pPr>
        <w:ind w:right="424"/>
        <w:jc w:val="both"/>
        <w:rPr>
          <w:rFonts w:ascii="Calibri" w:eastAsia="Century Gothic" w:hAnsi="Calibri" w:cs="Calibri"/>
          <w:sz w:val="24"/>
          <w:szCs w:val="24"/>
        </w:rPr>
      </w:pPr>
    </w:p>
    <w:p w14:paraId="4EA0DC75" w14:textId="2731A911" w:rsidR="00FB33C7" w:rsidRDefault="007A0A91" w:rsidP="007A0A91">
      <w:pPr>
        <w:spacing w:after="120"/>
        <w:jc w:val="both"/>
        <w:rPr>
          <w:rFonts w:ascii="Calibri" w:eastAsia="Calibri" w:hAnsi="Calibri" w:cs="Calibri"/>
          <w:sz w:val="14"/>
          <w:szCs w:val="14"/>
        </w:rPr>
      </w:pPr>
      <w:r w:rsidRPr="008A3D8A">
        <w:rPr>
          <w:rFonts w:ascii="Calibri" w:eastAsia="Calibri" w:hAnsi="Calibri" w:cs="Calibri"/>
          <w:sz w:val="14"/>
          <w:szCs w:val="14"/>
        </w:rPr>
        <w:t xml:space="preserve">La Recomendación fue aprobada por el V Consejo Consultivo del Instituto Federal de Telecomunicaciones por unanimidad de votos de los Consejeros </w:t>
      </w:r>
      <w:r w:rsidR="00FB33C7" w:rsidRPr="008A3D8A">
        <w:rPr>
          <w:rFonts w:ascii="Calibri" w:eastAsia="Calibri" w:hAnsi="Calibri" w:cs="Calibri"/>
          <w:sz w:val="14"/>
          <w:szCs w:val="14"/>
        </w:rPr>
        <w:t xml:space="preserve">presentes: Sara Gabriela Castellanos </w:t>
      </w:r>
      <w:proofErr w:type="spellStart"/>
      <w:r w:rsidR="00FB33C7" w:rsidRPr="008A3D8A">
        <w:rPr>
          <w:rFonts w:ascii="Calibri" w:eastAsia="Calibri" w:hAnsi="Calibri" w:cs="Calibri"/>
          <w:sz w:val="14"/>
          <w:szCs w:val="14"/>
        </w:rPr>
        <w:t>Pascacio</w:t>
      </w:r>
      <w:proofErr w:type="spellEnd"/>
      <w:r w:rsidR="00FB33C7" w:rsidRPr="008A3D8A">
        <w:rPr>
          <w:rFonts w:ascii="Calibri" w:eastAsia="Calibri" w:hAnsi="Calibri" w:cs="Calibri"/>
          <w:sz w:val="14"/>
          <w:szCs w:val="14"/>
        </w:rPr>
        <w:t>, Isabel Clavijo Mostajo, Mario de la Cruz Sarabia, Ernesto M. Flores-Roux, Salvador Landeros Ayala, Luis Miguel Martinez Cervantes, Jorge Fernando Negrete Pacheco, Lucía Ojeda Cárdenas, María Catalina Ovando Chico, Euridice Palma Salas, Fabiola Alicia Peña Ahumada y Salomón Woldenberg Esperón en su II Sesión Ordinaria celebrada el 11 de febrero de 2021, mediante Acuerdo CC/IFT/110221/18.</w:t>
      </w:r>
    </w:p>
    <w:p w14:paraId="372FC58C" w14:textId="00F8787B" w:rsidR="0022659D" w:rsidRDefault="0022659D" w:rsidP="007A0A91">
      <w:pPr>
        <w:spacing w:after="120"/>
        <w:jc w:val="both"/>
        <w:rPr>
          <w:rFonts w:ascii="Calibri" w:eastAsia="Calibri" w:hAnsi="Calibri" w:cs="Calibri"/>
          <w:sz w:val="14"/>
          <w:szCs w:val="14"/>
        </w:rPr>
      </w:pPr>
    </w:p>
    <w:p w14:paraId="5732B391" w14:textId="537815EE" w:rsidR="0022659D" w:rsidRDefault="0022659D" w:rsidP="007A0A91">
      <w:pPr>
        <w:spacing w:after="120"/>
        <w:jc w:val="both"/>
        <w:rPr>
          <w:rFonts w:ascii="Calibri" w:eastAsia="Calibri" w:hAnsi="Calibri" w:cs="Calibri"/>
          <w:sz w:val="14"/>
          <w:szCs w:val="14"/>
        </w:rPr>
      </w:pPr>
    </w:p>
    <w:p w14:paraId="40EE2D9E" w14:textId="0DBD0252" w:rsidR="0022659D" w:rsidRDefault="0022659D" w:rsidP="007A0A91">
      <w:pPr>
        <w:spacing w:after="120"/>
        <w:jc w:val="both"/>
        <w:rPr>
          <w:rFonts w:ascii="Calibri" w:eastAsia="Calibri" w:hAnsi="Calibri" w:cs="Calibri"/>
          <w:sz w:val="14"/>
          <w:szCs w:val="14"/>
        </w:rPr>
      </w:pPr>
      <w:bookmarkStart w:id="9" w:name="_GoBack"/>
      <w:bookmarkEnd w:id="9"/>
    </w:p>
    <w:p w14:paraId="270EB7F1" w14:textId="6F4AAE00" w:rsidR="0022659D" w:rsidRDefault="0022659D" w:rsidP="007A0A91">
      <w:pPr>
        <w:spacing w:after="120"/>
        <w:jc w:val="both"/>
        <w:rPr>
          <w:rFonts w:ascii="Calibri" w:eastAsia="Calibri" w:hAnsi="Calibri" w:cs="Calibri"/>
          <w:sz w:val="14"/>
          <w:szCs w:val="14"/>
        </w:rPr>
      </w:pPr>
    </w:p>
    <w:p w14:paraId="1F023ADA" w14:textId="3AAC4C97" w:rsidR="0022659D" w:rsidRDefault="0022659D" w:rsidP="007A0A91">
      <w:pPr>
        <w:spacing w:after="120"/>
        <w:jc w:val="both"/>
        <w:rPr>
          <w:rFonts w:ascii="Calibri" w:eastAsia="Calibri" w:hAnsi="Calibri" w:cs="Calibri"/>
          <w:sz w:val="14"/>
          <w:szCs w:val="14"/>
        </w:rPr>
      </w:pPr>
    </w:p>
    <w:p w14:paraId="7F03144B" w14:textId="05F6ACBA" w:rsidR="0022659D" w:rsidRDefault="0022659D" w:rsidP="007A0A91">
      <w:pPr>
        <w:spacing w:after="120"/>
        <w:jc w:val="both"/>
        <w:rPr>
          <w:rFonts w:ascii="Calibri" w:eastAsia="Calibri" w:hAnsi="Calibri" w:cs="Calibri"/>
          <w:sz w:val="14"/>
          <w:szCs w:val="14"/>
        </w:rPr>
      </w:pPr>
    </w:p>
    <w:p w14:paraId="634D077A" w14:textId="12482708" w:rsidR="0022659D" w:rsidRDefault="0022659D" w:rsidP="007A0A91">
      <w:pPr>
        <w:spacing w:after="120"/>
        <w:jc w:val="both"/>
        <w:rPr>
          <w:rFonts w:ascii="Calibri" w:eastAsia="Calibri" w:hAnsi="Calibri" w:cs="Calibri"/>
          <w:sz w:val="14"/>
          <w:szCs w:val="14"/>
        </w:rPr>
      </w:pPr>
    </w:p>
    <w:p w14:paraId="750E18A6" w14:textId="33ED921A" w:rsidR="0022659D" w:rsidRDefault="0022659D" w:rsidP="007A0A91">
      <w:pPr>
        <w:spacing w:after="120"/>
        <w:jc w:val="both"/>
        <w:rPr>
          <w:rFonts w:ascii="Calibri" w:eastAsia="Calibri" w:hAnsi="Calibri" w:cs="Calibri"/>
          <w:sz w:val="14"/>
          <w:szCs w:val="14"/>
        </w:rPr>
      </w:pPr>
    </w:p>
    <w:p w14:paraId="3C0AAEE9" w14:textId="108521CE" w:rsidR="0022659D" w:rsidRDefault="0022659D" w:rsidP="007A0A91">
      <w:pPr>
        <w:spacing w:after="120"/>
        <w:jc w:val="both"/>
        <w:rPr>
          <w:rFonts w:ascii="Calibri" w:eastAsia="Calibri" w:hAnsi="Calibri" w:cs="Calibri"/>
          <w:sz w:val="14"/>
          <w:szCs w:val="14"/>
        </w:rPr>
      </w:pPr>
    </w:p>
    <w:p w14:paraId="5E6E941B" w14:textId="74966714" w:rsidR="0022659D" w:rsidRDefault="0022659D" w:rsidP="007A0A91">
      <w:pPr>
        <w:spacing w:after="120"/>
        <w:jc w:val="both"/>
        <w:rPr>
          <w:rFonts w:ascii="Calibri" w:eastAsia="Calibri" w:hAnsi="Calibri" w:cs="Calibri"/>
          <w:sz w:val="14"/>
          <w:szCs w:val="14"/>
        </w:rPr>
      </w:pPr>
    </w:p>
    <w:p w14:paraId="48FD51E4" w14:textId="68B39DAF" w:rsidR="0022659D" w:rsidRDefault="0022659D" w:rsidP="007A0A91">
      <w:pPr>
        <w:spacing w:after="120"/>
        <w:jc w:val="both"/>
        <w:rPr>
          <w:rFonts w:ascii="Calibri" w:eastAsia="Calibri" w:hAnsi="Calibri" w:cs="Calibri"/>
          <w:sz w:val="14"/>
          <w:szCs w:val="14"/>
        </w:rPr>
      </w:pPr>
    </w:p>
    <w:p w14:paraId="4DB52DA6" w14:textId="0A9EC4E7" w:rsidR="0022659D" w:rsidRDefault="0022659D" w:rsidP="007A0A91">
      <w:pPr>
        <w:spacing w:after="120"/>
        <w:jc w:val="both"/>
        <w:rPr>
          <w:rFonts w:ascii="Calibri" w:eastAsia="Calibri" w:hAnsi="Calibri" w:cs="Calibri"/>
          <w:sz w:val="14"/>
          <w:szCs w:val="14"/>
        </w:rPr>
      </w:pPr>
    </w:p>
    <w:p w14:paraId="07F47750" w14:textId="323D7C9D" w:rsidR="0022659D" w:rsidRDefault="0022659D" w:rsidP="007A0A91">
      <w:pPr>
        <w:spacing w:after="120"/>
        <w:jc w:val="both"/>
        <w:rPr>
          <w:rFonts w:ascii="Calibri" w:eastAsia="Calibri" w:hAnsi="Calibri" w:cs="Calibri"/>
          <w:sz w:val="14"/>
          <w:szCs w:val="14"/>
        </w:rPr>
      </w:pPr>
    </w:p>
    <w:p w14:paraId="7BE25498" w14:textId="0A95E6CC" w:rsidR="0022659D" w:rsidRDefault="0022659D" w:rsidP="007A0A91">
      <w:pPr>
        <w:spacing w:after="120"/>
        <w:jc w:val="both"/>
        <w:rPr>
          <w:rFonts w:ascii="Calibri" w:eastAsia="Calibri" w:hAnsi="Calibri" w:cs="Calibri"/>
          <w:sz w:val="14"/>
          <w:szCs w:val="14"/>
        </w:rPr>
      </w:pPr>
    </w:p>
    <w:p w14:paraId="33C3E5B8" w14:textId="6064BABF" w:rsidR="0022659D" w:rsidRDefault="0022659D" w:rsidP="007A0A91">
      <w:pPr>
        <w:spacing w:after="120"/>
        <w:jc w:val="both"/>
        <w:rPr>
          <w:rFonts w:ascii="Calibri" w:eastAsia="Calibri" w:hAnsi="Calibri" w:cs="Calibri"/>
          <w:sz w:val="14"/>
          <w:szCs w:val="14"/>
        </w:rPr>
      </w:pPr>
    </w:p>
    <w:p w14:paraId="135D1F89" w14:textId="41F93D92" w:rsidR="0022659D" w:rsidRDefault="0022659D" w:rsidP="007A0A91">
      <w:pPr>
        <w:spacing w:after="120"/>
        <w:jc w:val="both"/>
        <w:rPr>
          <w:rFonts w:ascii="Calibri" w:eastAsia="Calibri" w:hAnsi="Calibri" w:cs="Calibri"/>
          <w:sz w:val="14"/>
          <w:szCs w:val="14"/>
        </w:rPr>
      </w:pPr>
    </w:p>
    <w:p w14:paraId="11BBDABD" w14:textId="3A6D1B2A" w:rsidR="0022659D" w:rsidRDefault="0022659D" w:rsidP="007A0A91">
      <w:pPr>
        <w:spacing w:after="120"/>
        <w:jc w:val="both"/>
        <w:rPr>
          <w:rFonts w:ascii="Calibri" w:eastAsia="Calibri" w:hAnsi="Calibri" w:cs="Calibri"/>
          <w:sz w:val="14"/>
          <w:szCs w:val="14"/>
        </w:rPr>
      </w:pPr>
    </w:p>
    <w:p w14:paraId="06B80050" w14:textId="1FEBEA6A" w:rsidR="0022659D" w:rsidRDefault="0022659D" w:rsidP="007A0A91">
      <w:pPr>
        <w:spacing w:after="120"/>
        <w:jc w:val="both"/>
        <w:rPr>
          <w:rFonts w:ascii="Calibri" w:eastAsia="Calibri" w:hAnsi="Calibri" w:cs="Calibri"/>
          <w:sz w:val="14"/>
          <w:szCs w:val="14"/>
        </w:rPr>
      </w:pPr>
    </w:p>
    <w:p w14:paraId="388CB86E" w14:textId="77777777" w:rsidR="0022659D" w:rsidRPr="008A3D8A" w:rsidRDefault="0022659D" w:rsidP="007A0A91">
      <w:pPr>
        <w:spacing w:after="120"/>
        <w:jc w:val="both"/>
        <w:rPr>
          <w:rFonts w:ascii="Calibri" w:eastAsia="Calibri" w:hAnsi="Calibri" w:cs="Calibri"/>
          <w:sz w:val="14"/>
          <w:szCs w:val="14"/>
        </w:rPr>
      </w:pPr>
    </w:p>
    <w:p w14:paraId="6E87DD3B" w14:textId="57F45E98" w:rsidR="00697B9A" w:rsidRPr="00FB33C7" w:rsidRDefault="00697B9A" w:rsidP="00FB33C7">
      <w:pPr>
        <w:spacing w:after="120"/>
        <w:jc w:val="both"/>
        <w:rPr>
          <w:rFonts w:ascii="Calibri" w:eastAsia="Calibri" w:hAnsi="Calibri" w:cs="Calibri"/>
          <w:sz w:val="18"/>
          <w:szCs w:val="18"/>
        </w:rPr>
      </w:pPr>
    </w:p>
    <w:sectPr w:rsidR="00697B9A" w:rsidRPr="00FB33C7" w:rsidSect="00AC0EBF">
      <w:headerReference w:type="default" r:id="rId14"/>
      <w:footerReference w:type="default" r:id="rId15"/>
      <w:pgSz w:w="11909" w:h="16834" w:code="9"/>
      <w:pgMar w:top="1701" w:right="1134" w:bottom="1134" w:left="1134" w:header="720" w:footer="720" w:gutter="0"/>
      <w:pgNumType w:start="1"/>
      <w:cols w:space="720"/>
      <w:vAlign w:val="bottom"/>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5E702" w16cex:dateUtc="2021-01-11T02:50:00Z"/>
  <w16cex:commentExtensible w16cex:durableId="23A5E71E" w16cex:dateUtc="2021-01-11T02:50:00Z"/>
  <w16cex:commentExtensible w16cex:durableId="23A5E7D9" w16cex:dateUtc="2021-01-11T02:53:00Z"/>
  <w16cex:commentExtensible w16cex:durableId="23A5E835" w16cex:dateUtc="2021-01-11T02:55:00Z"/>
  <w16cex:commentExtensible w16cex:durableId="23A5E8CE" w16cex:dateUtc="2021-01-11T02:57:00Z"/>
  <w16cex:commentExtensible w16cex:durableId="23A5E969" w16cex:dateUtc="2021-01-11T03:00:00Z"/>
  <w16cex:commentExtensible w16cex:durableId="23A5E9BD" w16cex:dateUtc="2021-01-11T03:01:00Z"/>
  <w16cex:commentExtensible w16cex:durableId="23A68438" w16cex:dateUtc="2021-01-11T14:00:00Z"/>
  <w16cex:commentExtensible w16cex:durableId="23A684F2" w16cex:dateUtc="2021-01-11T14:04:00Z"/>
  <w16cex:commentExtensible w16cex:durableId="23A68A64" w16cex:dateUtc="2021-01-11T14:27:00Z"/>
  <w16cex:commentExtensible w16cex:durableId="23A6AC01" w16cex:dateUtc="2021-01-11T16:50:00Z"/>
  <w16cex:commentExtensible w16cex:durableId="23A6B205" w16cex:dateUtc="2021-01-11T17:16:00Z"/>
  <w16cex:commentExtensible w16cex:durableId="23A6B28B" w16cex:dateUtc="2021-01-11T17:18:00Z"/>
  <w16cex:commentExtensible w16cex:durableId="23A6B3C7" w16cex:dateUtc="2021-01-11T17:23:00Z"/>
  <w16cex:commentExtensible w16cex:durableId="23A934C7" w16cex:dateUtc="2020-12-16T01:39:00Z"/>
  <w16cex:commentExtensible w16cex:durableId="23A934C6" w16cex:dateUtc="2021-01-11T17:50:00Z"/>
  <w16cex:commentExtensible w16cex:durableId="23A934C4" w16cex:dateUtc="2021-01-11T17:51:00Z"/>
  <w16cex:commentExtensible w16cex:durableId="23A934C1" w16cex:dateUtc="2021-01-13T00:28:00Z"/>
  <w16cex:commentExtensible w16cex:durableId="23A6B528" w16cex:dateUtc="2021-01-11T17:29:00Z"/>
  <w16cex:commentExtensible w16cex:durableId="23A6B60A" w16cex:dateUtc="2021-01-11T17:33:00Z"/>
  <w16cex:commentExtensible w16cex:durableId="23A6B65E" w16cex:dateUtc="2021-01-11T17:34:00Z"/>
  <w16cex:commentExtensible w16cex:durableId="23838D51" w16cex:dateUtc="2020-12-16T01:30:00Z"/>
  <w16cex:commentExtensible w16cex:durableId="23A6B77F" w16cex:dateUtc="2021-01-11T17:39:00Z"/>
  <w16cex:commentExtensible w16cex:durableId="23A9363D" w16cex:dateUtc="2021-01-13T17:05:00Z"/>
  <w16cex:commentExtensible w16cex:durableId="23838F87" w16cex:dateUtc="2020-12-16T01:39:00Z"/>
  <w16cex:commentExtensible w16cex:durableId="23A6B9FC" w16cex:dateUtc="2021-01-11T17:50:00Z"/>
  <w16cex:commentExtensible w16cex:durableId="23A6BA2F" w16cex:dateUtc="2021-01-11T17:51:00Z"/>
  <w16cex:commentExtensible w16cex:durableId="23A868DF" w16cex:dateUtc="2021-01-13T00:28:00Z"/>
  <w16cex:commentExtensible w16cex:durableId="23A6BA9A" w16cex:dateUtc="2021-01-11T17:52:00Z"/>
  <w16cex:commentExtensible w16cex:durableId="23A6BB18" w16cex:dateUtc="2021-01-11T17:55:00Z"/>
  <w16cex:commentExtensible w16cex:durableId="23A6BB7C" w16cex:dateUtc="2021-01-11T17:56:00Z"/>
  <w16cex:commentExtensible w16cex:durableId="23A6BC8F" w16cex:dateUtc="2021-01-11T18:01:00Z"/>
  <w16cex:commentExtensible w16cex:durableId="23A8C05E" w16cex:dateUtc="2021-01-13T06:42:00Z"/>
  <w16cex:commentExtensible w16cex:durableId="23A6BC79" w16cex:dateUtc="2021-01-11T18:00:00Z"/>
  <w16cex:commentExtensible w16cex:durableId="23A8C0F2" w16cex:dateUtc="2021-01-13T06:44:00Z"/>
  <w16cex:commentExtensible w16cex:durableId="23A6BD2C" w16cex:dateUtc="2021-01-11T18:03:00Z"/>
  <w16cex:commentExtensible w16cex:durableId="23A8C168" w16cex:dateUtc="2021-01-13T06:46:00Z"/>
  <w16cex:commentExtensible w16cex:durableId="23A6BDD3" w16cex:dateUtc="2021-01-11T18:06:00Z"/>
  <w16cex:commentExtensible w16cex:durableId="23A6BE2C" w16cex:dateUtc="2021-01-11T18:08:00Z"/>
  <w16cex:commentExtensible w16cex:durableId="23A6BE56" w16cex:dateUtc="2021-01-11T18:08:00Z"/>
  <w16cex:commentExtensible w16cex:durableId="23A6BF40" w16cex:dateUtc="2021-01-11T18:12:00Z"/>
  <w16cex:commentExtensible w16cex:durableId="23A6BFF9" w16cex:dateUtc="2021-01-11T18: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984D4" w14:textId="77777777" w:rsidR="007B0FB3" w:rsidRDefault="007B0FB3">
      <w:pPr>
        <w:spacing w:line="240" w:lineRule="auto"/>
      </w:pPr>
      <w:r>
        <w:separator/>
      </w:r>
    </w:p>
  </w:endnote>
  <w:endnote w:type="continuationSeparator" w:id="0">
    <w:p w14:paraId="6EE4FD01" w14:textId="77777777" w:rsidR="007B0FB3" w:rsidRDefault="007B0F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608248"/>
      <w:docPartObj>
        <w:docPartGallery w:val="Page Numbers (Bottom of Page)"/>
        <w:docPartUnique/>
      </w:docPartObj>
    </w:sdtPr>
    <w:sdtEndPr>
      <w:rPr>
        <w:rFonts w:ascii="Calibri" w:hAnsi="Calibri" w:cs="Calibri"/>
        <w:noProof/>
        <w:sz w:val="18"/>
        <w:szCs w:val="18"/>
      </w:rPr>
    </w:sdtEndPr>
    <w:sdtContent>
      <w:p w14:paraId="291B2D85" w14:textId="4B751265" w:rsidR="00A9259E" w:rsidRPr="00746F6C" w:rsidRDefault="00A9259E">
        <w:pPr>
          <w:pStyle w:val="Piedepgina"/>
          <w:jc w:val="right"/>
          <w:rPr>
            <w:rFonts w:ascii="Calibri" w:hAnsi="Calibri" w:cs="Calibri"/>
            <w:sz w:val="18"/>
            <w:szCs w:val="18"/>
          </w:rPr>
        </w:pPr>
        <w:r w:rsidRPr="00746F6C">
          <w:rPr>
            <w:rFonts w:ascii="Calibri" w:hAnsi="Calibri" w:cs="Calibri"/>
            <w:sz w:val="18"/>
            <w:szCs w:val="18"/>
          </w:rPr>
          <w:fldChar w:fldCharType="begin"/>
        </w:r>
        <w:r w:rsidRPr="00746F6C">
          <w:rPr>
            <w:rFonts w:ascii="Calibri" w:hAnsi="Calibri" w:cs="Calibri"/>
            <w:sz w:val="18"/>
            <w:szCs w:val="18"/>
          </w:rPr>
          <w:instrText xml:space="preserve"> PAGE   \* MERGEFORMAT </w:instrText>
        </w:r>
        <w:r w:rsidRPr="00746F6C">
          <w:rPr>
            <w:rFonts w:ascii="Calibri" w:hAnsi="Calibri" w:cs="Calibri"/>
            <w:sz w:val="18"/>
            <w:szCs w:val="18"/>
          </w:rPr>
          <w:fldChar w:fldCharType="separate"/>
        </w:r>
        <w:r w:rsidR="0022659D">
          <w:rPr>
            <w:rFonts w:ascii="Calibri" w:hAnsi="Calibri" w:cs="Calibri"/>
            <w:noProof/>
            <w:sz w:val="18"/>
            <w:szCs w:val="18"/>
          </w:rPr>
          <w:t>30</w:t>
        </w:r>
        <w:r w:rsidRPr="00746F6C">
          <w:rPr>
            <w:rFonts w:ascii="Calibri" w:hAnsi="Calibri" w:cs="Calibri"/>
            <w:noProof/>
            <w:sz w:val="18"/>
            <w:szCs w:val="18"/>
          </w:rPr>
          <w:fldChar w:fldCharType="end"/>
        </w:r>
      </w:p>
    </w:sdtContent>
  </w:sdt>
  <w:p w14:paraId="12AE0DAD" w14:textId="77777777" w:rsidR="00A9259E" w:rsidRDefault="00A9259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A52F9" w14:textId="77777777" w:rsidR="007B0FB3" w:rsidRDefault="007B0FB3">
      <w:pPr>
        <w:spacing w:line="240" w:lineRule="auto"/>
      </w:pPr>
      <w:r>
        <w:separator/>
      </w:r>
    </w:p>
  </w:footnote>
  <w:footnote w:type="continuationSeparator" w:id="0">
    <w:p w14:paraId="5A26661A" w14:textId="77777777" w:rsidR="007B0FB3" w:rsidRDefault="007B0FB3">
      <w:pPr>
        <w:spacing w:line="240" w:lineRule="auto"/>
      </w:pPr>
      <w:r>
        <w:continuationSeparator/>
      </w:r>
    </w:p>
  </w:footnote>
  <w:footnote w:id="1">
    <w:p w14:paraId="2A440DA5" w14:textId="01D1B87B" w:rsidR="00A9259E" w:rsidRPr="002066E6" w:rsidRDefault="00A9259E" w:rsidP="002066E6">
      <w:pPr>
        <w:spacing w:line="240" w:lineRule="auto"/>
        <w:jc w:val="both"/>
        <w:rPr>
          <w:rFonts w:ascii="Calibri" w:eastAsia="Calibri" w:hAnsi="Calibri" w:cs="Calibri"/>
          <w:sz w:val="18"/>
          <w:szCs w:val="18"/>
          <w:lang w:val="es-ES" w:eastAsia="en-US"/>
        </w:rPr>
      </w:pPr>
      <w:r w:rsidRPr="002066E6">
        <w:rPr>
          <w:rStyle w:val="Refdenotaalpie"/>
          <w:rFonts w:ascii="Calibri" w:hAnsi="Calibri" w:cs="Calibri"/>
          <w:sz w:val="18"/>
          <w:szCs w:val="18"/>
        </w:rPr>
        <w:footnoteRef/>
      </w:r>
      <w:r w:rsidRPr="002066E6">
        <w:rPr>
          <w:rFonts w:ascii="Calibri" w:hAnsi="Calibri" w:cs="Calibri"/>
          <w:sz w:val="18"/>
          <w:szCs w:val="18"/>
        </w:rPr>
        <w:t xml:space="preserve"> </w:t>
      </w:r>
      <w:r w:rsidRPr="002066E6">
        <w:rPr>
          <w:rFonts w:ascii="Calibri" w:eastAsia="Calibri" w:hAnsi="Calibri" w:cs="Calibri"/>
          <w:sz w:val="18"/>
          <w:szCs w:val="18"/>
          <w:lang w:val="es-ES" w:eastAsia="en-US"/>
        </w:rPr>
        <w:t>En efecto, de acuerdo con los artículos 7, 15 fracción VI y 54 de la LFTR el IFT tiene a su cargo la regulación, promoción y supervisión del uso, aprovechamiento y explotación del espectro radioeléctrico. Dicha administración incluye la elaboración y aprobación de planes y programas de uso, el establecimiento de las condiciones para la atribución de una banda de frecuencias, el otorgamiento de las concesiones, entre otros.  Asimismo, el Art. 55 establece la siguiente clasificación de las bandas de frecuencia del espectro radioeléctrico: (i)</w:t>
      </w:r>
      <w:r w:rsidRPr="002066E6">
        <w:rPr>
          <w:rFonts w:ascii="Calibri" w:eastAsia="Calibri" w:hAnsi="Calibri" w:cs="Calibri"/>
          <w:sz w:val="18"/>
          <w:szCs w:val="18"/>
          <w:lang w:val="es-ES" w:eastAsia="en-US"/>
        </w:rPr>
        <w:tab/>
        <w:t xml:space="preserve"> espectro determinado; (ii) espectro libre; (iii) espectro protegido; y (iv) espectro reservado.  Específicamente, el espectro libre es definido como aquellas bandas de frecuencia de acceso libre que pueden ser utilizadas por el público en general, bajo los lineamientos o especificaciones que establezca el Instituto, sin necesidad de concesión o autorización. </w:t>
      </w:r>
    </w:p>
    <w:p w14:paraId="5BDB325A" w14:textId="0FCC4B83" w:rsidR="00A9259E" w:rsidRPr="009449BE" w:rsidRDefault="00A9259E" w:rsidP="002066E6">
      <w:pPr>
        <w:pStyle w:val="Textonotapie"/>
        <w:rPr>
          <w:rFonts w:asciiTheme="majorHAnsi" w:hAnsiTheme="majorHAnsi" w:cstheme="majorHAnsi"/>
          <w:lang w:val="es-ES"/>
        </w:rPr>
      </w:pPr>
    </w:p>
  </w:footnote>
  <w:footnote w:id="2">
    <w:p w14:paraId="472176A5" w14:textId="51C0CEC1" w:rsidR="00A9259E" w:rsidRPr="002066E6" w:rsidRDefault="00A9259E" w:rsidP="002066E6">
      <w:pPr>
        <w:pStyle w:val="Textonotapie"/>
        <w:jc w:val="both"/>
        <w:rPr>
          <w:rFonts w:cs="Calibri"/>
          <w:sz w:val="18"/>
          <w:szCs w:val="18"/>
          <w:lang w:val="es-MX"/>
        </w:rPr>
      </w:pPr>
      <w:r w:rsidRPr="002066E6">
        <w:rPr>
          <w:rStyle w:val="Refdenotaalpie"/>
          <w:rFonts w:cs="Calibri"/>
          <w:sz w:val="18"/>
          <w:szCs w:val="18"/>
        </w:rPr>
        <w:footnoteRef/>
      </w:r>
      <w:r w:rsidRPr="002066E6">
        <w:rPr>
          <w:rFonts w:cs="Calibri"/>
          <w:sz w:val="18"/>
          <w:szCs w:val="18"/>
          <w:lang w:val="es-MX"/>
        </w:rPr>
        <w:t xml:space="preserve"> Debido a que con la entrada en vigor de la Ley General de Mejora Regulatoria publicada en el Diario Oficial de la Federación el 18 de mayo de 2018 se derogó el Capítulo Tercero del Título Tercero de la Ley Federal de Procedimiento Administrativo, y con la entrada en vigor de la Ley de Infraestructura de Calidad publicada en el Diario Oficial de la Federación el 1 de julio de 2020 se abrogó la Ley Federal sobre Metrología y Normalización, el fundamento actual de la AIR está en el Capítulo III, del Título III, de la Ley General de Mejora Regulatoria y en el artículo 36 de la Ley de Infraestructura de Calidad. Ver para más detalles </w:t>
      </w:r>
      <w:hyperlink r:id="rId1" w:history="1">
        <w:r w:rsidRPr="002066E6">
          <w:rPr>
            <w:rStyle w:val="Hipervnculo"/>
            <w:rFonts w:cs="Calibri"/>
            <w:sz w:val="18"/>
            <w:szCs w:val="18"/>
            <w:lang w:val="es-MX"/>
          </w:rPr>
          <w:t>https://www.gob.mx/conamer</w:t>
        </w:r>
      </w:hyperlink>
    </w:p>
  </w:footnote>
  <w:footnote w:id="3">
    <w:p w14:paraId="69D17FB7" w14:textId="77777777" w:rsidR="00A9259E" w:rsidRPr="002066E6" w:rsidRDefault="00A9259E" w:rsidP="002066E6">
      <w:pPr>
        <w:pStyle w:val="Textonotapie"/>
        <w:jc w:val="both"/>
        <w:rPr>
          <w:rFonts w:cs="Calibri"/>
          <w:sz w:val="18"/>
          <w:szCs w:val="18"/>
          <w:lang w:val="es-MX"/>
        </w:rPr>
      </w:pPr>
      <w:r w:rsidRPr="002066E6">
        <w:rPr>
          <w:rStyle w:val="Refdenotaalpie"/>
          <w:rFonts w:cs="Calibri"/>
          <w:sz w:val="18"/>
          <w:szCs w:val="18"/>
        </w:rPr>
        <w:footnoteRef/>
      </w:r>
      <w:r w:rsidRPr="002066E6">
        <w:rPr>
          <w:rFonts w:cs="Calibri"/>
          <w:sz w:val="18"/>
          <w:szCs w:val="18"/>
          <w:lang w:val="es-MX"/>
        </w:rPr>
        <w:t xml:space="preserve"> Fuente: Análisis de Impacto Regulatorio (AIR) Implementación y sistematización del Análisis de Impacto Regulatorio (AIR), CONAMER (</w:t>
      </w:r>
      <w:hyperlink r:id="rId2" w:history="1">
        <w:r w:rsidRPr="002066E6">
          <w:rPr>
            <w:rStyle w:val="Hipervnculo"/>
            <w:rFonts w:cs="Calibri"/>
            <w:sz w:val="18"/>
            <w:szCs w:val="18"/>
            <w:lang w:val="es-MX"/>
          </w:rPr>
          <w:t>https://www.gob.mx/conamer/acciones-y-programas/manifestacion-de-impacto-regulatorio-mir</w:t>
        </w:r>
      </w:hyperlink>
      <w:r w:rsidRPr="002066E6">
        <w:rPr>
          <w:rFonts w:cs="Calibri"/>
          <w:sz w:val="18"/>
          <w:szCs w:val="18"/>
          <w:lang w:val="es-MX"/>
        </w:rPr>
        <w:t>)</w:t>
      </w:r>
    </w:p>
  </w:footnote>
  <w:footnote w:id="4">
    <w:p w14:paraId="5598A434" w14:textId="77777777" w:rsidR="00A9259E" w:rsidRPr="002066E6" w:rsidRDefault="00A9259E" w:rsidP="002066E6">
      <w:pPr>
        <w:pStyle w:val="Textonotapie"/>
        <w:jc w:val="both"/>
        <w:rPr>
          <w:rFonts w:cs="Calibri"/>
          <w:sz w:val="18"/>
          <w:szCs w:val="18"/>
          <w:lang w:val="es-ES"/>
        </w:rPr>
      </w:pPr>
      <w:r w:rsidRPr="002066E6">
        <w:rPr>
          <w:rStyle w:val="Refdenotaalpie"/>
          <w:rFonts w:cs="Calibri"/>
          <w:sz w:val="18"/>
          <w:szCs w:val="18"/>
        </w:rPr>
        <w:footnoteRef/>
      </w:r>
      <w:r w:rsidRPr="002066E6">
        <w:rPr>
          <w:rFonts w:cs="Calibri"/>
          <w:sz w:val="18"/>
          <w:szCs w:val="18"/>
          <w:lang w:val="es-ES"/>
        </w:rPr>
        <w:t xml:space="preserve"> Véase Capítulo 28 del T-MEC</w:t>
      </w:r>
    </w:p>
  </w:footnote>
  <w:footnote w:id="5">
    <w:p w14:paraId="5BACD3A0" w14:textId="711D9EC4" w:rsidR="00A9259E" w:rsidRPr="002066E6" w:rsidRDefault="00A9259E" w:rsidP="002066E6">
      <w:pPr>
        <w:pStyle w:val="Textonotapie"/>
        <w:jc w:val="both"/>
        <w:rPr>
          <w:rFonts w:cs="Calibri"/>
          <w:sz w:val="18"/>
          <w:szCs w:val="18"/>
          <w:lang w:val="es-ES"/>
        </w:rPr>
      </w:pPr>
      <w:r w:rsidRPr="002066E6">
        <w:rPr>
          <w:rStyle w:val="Refdenotaalpie"/>
          <w:rFonts w:cs="Calibri"/>
          <w:sz w:val="18"/>
          <w:szCs w:val="18"/>
        </w:rPr>
        <w:footnoteRef/>
      </w:r>
      <w:r w:rsidRPr="002066E6">
        <w:rPr>
          <w:rFonts w:cs="Calibri"/>
          <w:sz w:val="18"/>
          <w:szCs w:val="18"/>
          <w:lang w:val="es-ES"/>
        </w:rPr>
        <w:t xml:space="preserve"> Véase el artículo 18.16 del T-MEC.</w:t>
      </w:r>
    </w:p>
  </w:footnote>
  <w:footnote w:id="6">
    <w:p w14:paraId="4FCC7ABB" w14:textId="4B070887" w:rsidR="00A9259E" w:rsidRPr="002066E6" w:rsidRDefault="00A9259E" w:rsidP="002066E6">
      <w:pPr>
        <w:pStyle w:val="Textonotapie"/>
        <w:jc w:val="both"/>
        <w:rPr>
          <w:rFonts w:cs="Calibri"/>
          <w:sz w:val="18"/>
          <w:szCs w:val="18"/>
          <w:lang w:val="es-ES"/>
        </w:rPr>
      </w:pPr>
      <w:r w:rsidRPr="002066E6">
        <w:rPr>
          <w:rStyle w:val="Refdenotaalpie"/>
          <w:rFonts w:cs="Calibri"/>
          <w:sz w:val="18"/>
          <w:szCs w:val="18"/>
        </w:rPr>
        <w:footnoteRef/>
      </w:r>
      <w:r w:rsidRPr="002066E6">
        <w:rPr>
          <w:rFonts w:cs="Calibri"/>
          <w:sz w:val="18"/>
          <w:szCs w:val="18"/>
          <w:lang w:val="es-MX"/>
        </w:rPr>
        <w:t xml:space="preserve"> Véase </w:t>
      </w:r>
      <w:hyperlink r:id="rId3" w:history="1">
        <w:r w:rsidRPr="004A085F">
          <w:rPr>
            <w:rStyle w:val="Hipervnculo"/>
            <w:rFonts w:cs="Calibri"/>
            <w:sz w:val="18"/>
            <w:szCs w:val="18"/>
            <w:lang w:val="es-MX"/>
          </w:rPr>
          <w:t>http://www.oecd.org/daf/competition/assessment-toolkit.htm</w:t>
        </w:r>
      </w:hyperlink>
      <w:r>
        <w:rPr>
          <w:rFonts w:cs="Calibri"/>
          <w:sz w:val="18"/>
          <w:szCs w:val="18"/>
          <w:lang w:val="es-MX"/>
        </w:rPr>
        <w:t xml:space="preserve"> </w:t>
      </w:r>
    </w:p>
  </w:footnote>
  <w:footnote w:id="7">
    <w:p w14:paraId="77A87A91" w14:textId="77777777" w:rsidR="00A9259E" w:rsidRPr="002066E6" w:rsidRDefault="00A9259E" w:rsidP="002066E6">
      <w:pPr>
        <w:pStyle w:val="Textonotapie"/>
        <w:jc w:val="both"/>
        <w:rPr>
          <w:rFonts w:cs="Calibri"/>
          <w:sz w:val="18"/>
          <w:szCs w:val="18"/>
          <w:lang w:val="es-MX"/>
        </w:rPr>
      </w:pPr>
      <w:r w:rsidRPr="002066E6">
        <w:rPr>
          <w:rStyle w:val="Refdenotaalpie"/>
          <w:rFonts w:cs="Calibri"/>
          <w:sz w:val="18"/>
          <w:szCs w:val="18"/>
        </w:rPr>
        <w:footnoteRef/>
      </w:r>
      <w:r w:rsidRPr="002066E6">
        <w:rPr>
          <w:rFonts w:cs="Calibri"/>
          <w:sz w:val="18"/>
          <w:szCs w:val="18"/>
          <w:lang w:val="es-MX"/>
        </w:rPr>
        <w:t xml:space="preserve"> El Plan de Trabajo Anual 2020 del IFT está disponible en: </w:t>
      </w:r>
      <w:hyperlink r:id="rId4" w:history="1">
        <w:r w:rsidRPr="002066E6">
          <w:rPr>
            <w:rStyle w:val="Hipervnculo"/>
            <w:rFonts w:cs="Calibri"/>
            <w:sz w:val="18"/>
            <w:szCs w:val="18"/>
            <w:lang w:val="es-MX"/>
          </w:rPr>
          <w:t>http://cgpe.ift.org.mx/PAT2020/</w:t>
        </w:r>
      </w:hyperlink>
      <w:r w:rsidRPr="002066E6">
        <w:rPr>
          <w:rFonts w:cs="Calibri"/>
          <w:bCs/>
          <w:color w:val="1D2C12"/>
          <w:sz w:val="18"/>
          <w:szCs w:val="18"/>
          <w:lang w:val="es-MX"/>
        </w:rPr>
        <w:t xml:space="preserve"> </w:t>
      </w:r>
    </w:p>
  </w:footnote>
  <w:footnote w:id="8">
    <w:p w14:paraId="280BB8C1" w14:textId="77777777" w:rsidR="00A9259E" w:rsidRPr="002066E6" w:rsidRDefault="00A9259E" w:rsidP="002066E6">
      <w:pPr>
        <w:pStyle w:val="Textonotapie"/>
        <w:jc w:val="both"/>
        <w:rPr>
          <w:rFonts w:cs="Calibri"/>
          <w:sz w:val="18"/>
          <w:szCs w:val="18"/>
          <w:lang w:val="es-MX"/>
        </w:rPr>
      </w:pPr>
      <w:r w:rsidRPr="002066E6">
        <w:rPr>
          <w:rStyle w:val="Refdenotaalpie"/>
          <w:rFonts w:cs="Calibri"/>
          <w:sz w:val="18"/>
          <w:szCs w:val="18"/>
        </w:rPr>
        <w:footnoteRef/>
      </w:r>
      <w:r w:rsidRPr="002066E6">
        <w:rPr>
          <w:rFonts w:cs="Calibri"/>
          <w:sz w:val="18"/>
          <w:szCs w:val="18"/>
          <w:lang w:val="es-MX"/>
        </w:rPr>
        <w:t xml:space="preserve"> El Plan Estratégico vigente está disponible en: </w:t>
      </w:r>
      <w:hyperlink r:id="rId5" w:history="1">
        <w:r w:rsidRPr="002066E6">
          <w:rPr>
            <w:rStyle w:val="Hipervnculo"/>
            <w:rFonts w:cs="Calibri"/>
            <w:sz w:val="18"/>
            <w:szCs w:val="18"/>
            <w:lang w:val="es-MX"/>
          </w:rPr>
          <w:t>http://www.ift.org.mx/sites/default/files/planeacionestrategica.pdf</w:t>
        </w:r>
      </w:hyperlink>
    </w:p>
  </w:footnote>
  <w:footnote w:id="9">
    <w:p w14:paraId="738A0F09" w14:textId="77777777" w:rsidR="00A9259E" w:rsidRPr="002066E6" w:rsidRDefault="00A9259E" w:rsidP="002066E6">
      <w:pPr>
        <w:pStyle w:val="Textonotapie"/>
        <w:jc w:val="both"/>
        <w:rPr>
          <w:rFonts w:cs="Calibri"/>
          <w:sz w:val="18"/>
          <w:szCs w:val="18"/>
          <w:lang w:val="es-MX"/>
        </w:rPr>
      </w:pPr>
      <w:r w:rsidRPr="002066E6">
        <w:rPr>
          <w:rStyle w:val="Refdenotaalpie"/>
          <w:rFonts w:cs="Calibri"/>
          <w:sz w:val="18"/>
          <w:szCs w:val="18"/>
        </w:rPr>
        <w:footnoteRef/>
      </w:r>
      <w:r w:rsidRPr="002066E6">
        <w:rPr>
          <w:rFonts w:cs="Calibri"/>
          <w:sz w:val="18"/>
          <w:szCs w:val="18"/>
          <w:lang w:val="es-MX"/>
        </w:rPr>
        <w:t xml:space="preserve"> Ver, por ejemplo, </w:t>
      </w:r>
      <w:hyperlink r:id="rId6" w:history="1">
        <w:r w:rsidRPr="002066E6">
          <w:rPr>
            <w:rStyle w:val="Hipervnculo"/>
            <w:rFonts w:cs="Calibri"/>
            <w:sz w:val="18"/>
            <w:szCs w:val="18"/>
            <w:lang w:val="es-MX"/>
          </w:rPr>
          <w:t>http://www.ift.org.mx/sites/default/files/contenidogeneral/transparencia/1ita2020.pdf</w:t>
        </w:r>
      </w:hyperlink>
      <w:r w:rsidRPr="002066E6">
        <w:rPr>
          <w:rFonts w:cs="Calibri"/>
          <w:sz w:val="18"/>
          <w:szCs w:val="18"/>
          <w:lang w:val="es-MX"/>
        </w:rPr>
        <w:t xml:space="preserve"> </w:t>
      </w:r>
    </w:p>
  </w:footnote>
  <w:footnote w:id="10">
    <w:p w14:paraId="5C138780" w14:textId="149C6139" w:rsidR="00A9259E" w:rsidRPr="002066E6" w:rsidRDefault="00A9259E" w:rsidP="002066E6">
      <w:pPr>
        <w:pStyle w:val="Textonotapie"/>
        <w:rPr>
          <w:rFonts w:cs="Calibri"/>
          <w:sz w:val="18"/>
          <w:szCs w:val="18"/>
          <w:lang w:val="es-MX"/>
        </w:rPr>
      </w:pPr>
      <w:r w:rsidRPr="002066E6">
        <w:rPr>
          <w:rStyle w:val="Refdenotaalpie"/>
          <w:rFonts w:cs="Calibri"/>
          <w:sz w:val="18"/>
          <w:szCs w:val="18"/>
        </w:rPr>
        <w:footnoteRef/>
      </w:r>
      <w:r>
        <w:rPr>
          <w:rFonts w:cs="Calibri"/>
          <w:sz w:val="18"/>
          <w:szCs w:val="18"/>
          <w:lang w:val="es-MX"/>
        </w:rPr>
        <w:t xml:space="preserve"> Documento disponible en: </w:t>
      </w:r>
      <w:hyperlink r:id="rId7" w:history="1">
        <w:r w:rsidRPr="002066E6">
          <w:rPr>
            <w:rStyle w:val="Hipervnculo"/>
            <w:rFonts w:cs="Calibri"/>
            <w:sz w:val="18"/>
            <w:szCs w:val="18"/>
            <w:lang w:val="es-MX"/>
          </w:rPr>
          <w:t>http://www.ift.org.mx/sites/default/files/industria/temasrelevantes/16510/documentos/hrparaconsultapublicadefinitivascv390820_0.pdf</w:t>
        </w:r>
      </w:hyperlink>
      <w:r w:rsidRPr="002066E6">
        <w:rPr>
          <w:rFonts w:cs="Calibri"/>
          <w:sz w:val="18"/>
          <w:szCs w:val="18"/>
          <w:lang w:val="es-MX"/>
        </w:rPr>
        <w:t xml:space="preserve">  </w:t>
      </w:r>
    </w:p>
  </w:footnote>
  <w:footnote w:id="11">
    <w:p w14:paraId="1541CADA" w14:textId="77777777" w:rsidR="00A9259E" w:rsidRPr="002066E6" w:rsidRDefault="00A9259E" w:rsidP="005C49C9">
      <w:pPr>
        <w:spacing w:line="240" w:lineRule="auto"/>
        <w:jc w:val="both"/>
        <w:rPr>
          <w:rFonts w:ascii="Calibri" w:hAnsi="Calibri" w:cs="Calibri"/>
          <w:color w:val="FF0000"/>
          <w:sz w:val="18"/>
          <w:szCs w:val="18"/>
        </w:rPr>
      </w:pPr>
      <w:r w:rsidRPr="002066E6">
        <w:rPr>
          <w:rStyle w:val="Refdenotaalpie"/>
          <w:rFonts w:ascii="Calibri" w:hAnsi="Calibri" w:cs="Calibri"/>
          <w:sz w:val="18"/>
          <w:szCs w:val="18"/>
        </w:rPr>
        <w:footnoteRef/>
      </w:r>
      <w:r w:rsidRPr="002066E6">
        <w:rPr>
          <w:rFonts w:ascii="Calibri" w:hAnsi="Calibri" w:cs="Calibri"/>
          <w:sz w:val="18"/>
          <w:szCs w:val="18"/>
        </w:rPr>
        <w:t xml:space="preserve"> </w:t>
      </w:r>
      <w:r w:rsidRPr="002066E6">
        <w:rPr>
          <w:rFonts w:ascii="Calibri" w:hAnsi="Calibri" w:cs="Calibri"/>
          <w:i/>
          <w:iCs/>
          <w:sz w:val="18"/>
          <w:szCs w:val="18"/>
        </w:rPr>
        <w:t>Cfr.</w:t>
      </w:r>
      <w:r w:rsidRPr="002066E6">
        <w:rPr>
          <w:rFonts w:ascii="Calibri" w:hAnsi="Calibri" w:cs="Calibri"/>
          <w:sz w:val="18"/>
          <w:szCs w:val="18"/>
        </w:rPr>
        <w:t xml:space="preserve"> “</w:t>
      </w:r>
      <w:r w:rsidRPr="002066E6">
        <w:rPr>
          <w:rFonts w:ascii="Calibri" w:hAnsi="Calibri" w:cs="Calibri"/>
          <w:sz w:val="18"/>
          <w:szCs w:val="18"/>
          <w:u w:val="single"/>
        </w:rPr>
        <w:t>Estrategia IFT 2020-2024: Hoja de Ruta Preliminar</w:t>
      </w:r>
      <w:r w:rsidRPr="002066E6">
        <w:rPr>
          <w:rFonts w:ascii="Calibri" w:hAnsi="Calibri" w:cs="Calibri"/>
          <w:sz w:val="18"/>
          <w:szCs w:val="18"/>
        </w:rPr>
        <w:t xml:space="preserve">”, Instituto Federal de Telecomunicaciones, 2020, páginas 5 y 6.  </w:t>
      </w:r>
      <w:hyperlink r:id="rId8" w:history="1">
        <w:r w:rsidRPr="002066E6">
          <w:rPr>
            <w:rStyle w:val="Hipervnculo"/>
            <w:rFonts w:ascii="Calibri" w:hAnsi="Calibri" w:cs="Calibri"/>
            <w:sz w:val="18"/>
            <w:szCs w:val="18"/>
          </w:rPr>
          <w:t>http://www.ift.org.mx/sites/default/files/industria/temasrelevantes/16510/documentos/hrparaconsultapublicadefinitivascv390820_0.pdf</w:t>
        </w:r>
      </w:hyperlink>
      <w:r w:rsidRPr="002066E6">
        <w:rPr>
          <w:rFonts w:ascii="Calibri" w:hAnsi="Calibri" w:cs="Calibri"/>
          <w:sz w:val="18"/>
          <w:szCs w:val="18"/>
        </w:rPr>
        <w:t xml:space="preserve"> </w:t>
      </w:r>
    </w:p>
  </w:footnote>
  <w:footnote w:id="12">
    <w:p w14:paraId="12791792" w14:textId="5B5858AD" w:rsidR="00A9259E" w:rsidRPr="001E2D68" w:rsidRDefault="00A9259E" w:rsidP="00107DF7">
      <w:pPr>
        <w:spacing w:line="240" w:lineRule="auto"/>
        <w:jc w:val="both"/>
        <w:rPr>
          <w:rFonts w:asciiTheme="majorHAnsi" w:hAnsiTheme="majorHAnsi" w:cstheme="majorHAnsi"/>
          <w:color w:val="FF0000"/>
          <w:sz w:val="20"/>
          <w:szCs w:val="20"/>
        </w:rPr>
      </w:pPr>
      <w:r w:rsidRPr="001E2D68">
        <w:rPr>
          <w:rStyle w:val="Refdenotaalpie"/>
          <w:rFonts w:asciiTheme="majorHAnsi" w:hAnsiTheme="majorHAnsi" w:cstheme="majorHAnsi"/>
          <w:sz w:val="20"/>
          <w:szCs w:val="20"/>
        </w:rPr>
        <w:footnoteRef/>
      </w:r>
      <w:r w:rsidRPr="001E2D68">
        <w:rPr>
          <w:rFonts w:asciiTheme="majorHAnsi" w:hAnsiTheme="majorHAnsi" w:cstheme="majorHAnsi"/>
          <w:sz w:val="20"/>
          <w:szCs w:val="20"/>
        </w:rPr>
        <w:t xml:space="preserve"> </w:t>
      </w:r>
      <w:r w:rsidRPr="001E2D68">
        <w:rPr>
          <w:rFonts w:asciiTheme="majorHAnsi" w:hAnsiTheme="majorHAnsi" w:cstheme="majorHAnsi"/>
          <w:i/>
          <w:iCs/>
          <w:sz w:val="20"/>
          <w:szCs w:val="20"/>
        </w:rPr>
        <w:t>Cfr.</w:t>
      </w:r>
      <w:r w:rsidRPr="001E2D68">
        <w:rPr>
          <w:rFonts w:asciiTheme="majorHAnsi" w:hAnsiTheme="majorHAnsi" w:cstheme="majorHAnsi"/>
          <w:sz w:val="20"/>
          <w:szCs w:val="20"/>
        </w:rPr>
        <w:t xml:space="preserve"> “</w:t>
      </w:r>
      <w:r w:rsidRPr="001E2D68">
        <w:rPr>
          <w:rFonts w:asciiTheme="majorHAnsi" w:hAnsiTheme="majorHAnsi" w:cstheme="majorHAnsi"/>
          <w:sz w:val="20"/>
          <w:szCs w:val="20"/>
          <w:u w:val="single"/>
        </w:rPr>
        <w:t>Datos, algoritmos y políticas: la redefinición del mundo digital</w:t>
      </w:r>
      <w:r w:rsidRPr="001E2D68">
        <w:rPr>
          <w:rFonts w:asciiTheme="majorHAnsi" w:hAnsiTheme="majorHAnsi" w:cstheme="majorHAnsi"/>
          <w:sz w:val="20"/>
          <w:szCs w:val="20"/>
        </w:rPr>
        <w:t>”, Comisión Económica para América Latina y el Caribe (LC/CMSI.6</w:t>
      </w:r>
      <w:r w:rsidR="0022659D">
        <w:rPr>
          <w:rFonts w:asciiTheme="majorHAnsi" w:hAnsiTheme="majorHAnsi" w:cstheme="majorHAnsi"/>
          <w:sz w:val="20"/>
          <w:szCs w:val="20"/>
        </w:rPr>
        <w:t>/4), Santiago, 2018, página 18.</w:t>
      </w:r>
    </w:p>
    <w:p w14:paraId="4A89EC98" w14:textId="77777777" w:rsidR="00A9259E" w:rsidRPr="001E2D68" w:rsidRDefault="00A9259E" w:rsidP="00107DF7">
      <w:pPr>
        <w:spacing w:line="240" w:lineRule="auto"/>
        <w:jc w:val="both"/>
        <w:rPr>
          <w:rFonts w:asciiTheme="majorHAnsi" w:hAnsiTheme="majorHAnsi" w:cstheme="majorHAnsi"/>
          <w:sz w:val="20"/>
          <w:szCs w:val="20"/>
        </w:rPr>
      </w:pPr>
      <w:r w:rsidRPr="001E2D68">
        <w:rPr>
          <w:rFonts w:asciiTheme="majorHAnsi" w:hAnsiTheme="majorHAnsi" w:cstheme="majorHAnsi"/>
          <w:sz w:val="20"/>
          <w:szCs w:val="20"/>
        </w:rPr>
        <w:t xml:space="preserve"> </w:t>
      </w:r>
      <w:hyperlink r:id="rId9" w:history="1">
        <w:r w:rsidRPr="001E2D68">
          <w:rPr>
            <w:rStyle w:val="Hipervnculo"/>
            <w:rFonts w:asciiTheme="majorHAnsi" w:hAnsiTheme="majorHAnsi" w:cstheme="majorHAnsi"/>
            <w:sz w:val="20"/>
            <w:szCs w:val="20"/>
          </w:rPr>
          <w:t>https://repositorio.cepal.org/bitstream/handle/11362/43477/7/S1800053_es.pdf</w:t>
        </w:r>
      </w:hyperlink>
    </w:p>
  </w:footnote>
  <w:footnote w:id="13">
    <w:p w14:paraId="284651AC" w14:textId="1BA78E59" w:rsidR="00A9259E" w:rsidRPr="002452DA" w:rsidRDefault="00A9259E" w:rsidP="002452DA">
      <w:pPr>
        <w:spacing w:line="240" w:lineRule="auto"/>
        <w:jc w:val="both"/>
        <w:rPr>
          <w:rFonts w:ascii="Calibri" w:hAnsi="Calibri" w:cs="Calibri"/>
          <w:color w:val="FF0000"/>
          <w:sz w:val="20"/>
          <w:szCs w:val="20"/>
        </w:rPr>
      </w:pPr>
      <w:r w:rsidRPr="002452DA">
        <w:rPr>
          <w:rStyle w:val="Refdenotaalpie"/>
          <w:rFonts w:ascii="Calibri" w:hAnsi="Calibri" w:cs="Calibri"/>
          <w:sz w:val="20"/>
          <w:szCs w:val="20"/>
        </w:rPr>
        <w:footnoteRef/>
      </w:r>
      <w:r w:rsidRPr="002452DA">
        <w:rPr>
          <w:rFonts w:ascii="Calibri" w:hAnsi="Calibri" w:cs="Calibri"/>
          <w:sz w:val="20"/>
          <w:szCs w:val="20"/>
          <w:lang w:val="en-US"/>
        </w:rPr>
        <w:t xml:space="preserve"> </w:t>
      </w:r>
      <w:proofErr w:type="spellStart"/>
      <w:r w:rsidRPr="002452DA">
        <w:rPr>
          <w:rFonts w:ascii="Calibri" w:hAnsi="Calibri" w:cs="Calibri"/>
          <w:i/>
          <w:iCs/>
          <w:sz w:val="20"/>
          <w:szCs w:val="20"/>
          <w:lang w:val="en-US"/>
        </w:rPr>
        <w:t>Cfr</w:t>
      </w:r>
      <w:proofErr w:type="spellEnd"/>
      <w:r w:rsidRPr="002452DA">
        <w:rPr>
          <w:rFonts w:ascii="Calibri" w:hAnsi="Calibri" w:cs="Calibri"/>
          <w:sz w:val="20"/>
          <w:szCs w:val="20"/>
          <w:lang w:val="en-US"/>
        </w:rPr>
        <w:t xml:space="preserve">. </w:t>
      </w:r>
      <w:r w:rsidRPr="002452DA">
        <w:rPr>
          <w:rFonts w:ascii="Calibri" w:hAnsi="Calibri" w:cs="Calibri"/>
          <w:i/>
          <w:iCs/>
          <w:sz w:val="20"/>
          <w:szCs w:val="20"/>
          <w:u w:val="single"/>
          <w:lang w:val="en-US"/>
        </w:rPr>
        <w:t>“Our Shared Digital Future: Building an Inclusive, Trustworthy and Sustainable Digital Society”</w:t>
      </w:r>
      <w:r w:rsidRPr="002452DA">
        <w:rPr>
          <w:rFonts w:ascii="Calibri" w:hAnsi="Calibri" w:cs="Calibri"/>
          <w:sz w:val="20"/>
          <w:szCs w:val="20"/>
          <w:lang w:val="en-US"/>
        </w:rPr>
        <w:t xml:space="preserve">, World Economic Forum, 2018, </w:t>
      </w:r>
      <w:proofErr w:type="spellStart"/>
      <w:r w:rsidRPr="002452DA">
        <w:rPr>
          <w:rFonts w:ascii="Calibri" w:hAnsi="Calibri" w:cs="Calibri"/>
          <w:sz w:val="20"/>
          <w:szCs w:val="20"/>
          <w:lang w:val="en-US"/>
        </w:rPr>
        <w:t>página</w:t>
      </w:r>
      <w:proofErr w:type="spellEnd"/>
      <w:r w:rsidRPr="002452DA">
        <w:rPr>
          <w:rFonts w:ascii="Calibri" w:hAnsi="Calibri" w:cs="Calibri"/>
          <w:sz w:val="20"/>
          <w:szCs w:val="20"/>
          <w:lang w:val="en-US"/>
        </w:rPr>
        <w:t xml:space="preserve"> 22.  </w:t>
      </w:r>
      <w:hyperlink r:id="rId10" w:history="1">
        <w:r w:rsidRPr="002452DA">
          <w:rPr>
            <w:rStyle w:val="Hipervnculo"/>
            <w:rFonts w:ascii="Calibri" w:hAnsi="Calibri" w:cs="Calibri"/>
            <w:sz w:val="20"/>
            <w:szCs w:val="20"/>
          </w:rPr>
          <w:t>https://www.weforum.org/press/2018/12/world-economic-forum-report-addresses-crisis-of-trust-slowing-growth-in-our-digital-world</w:t>
        </w:r>
      </w:hyperlink>
    </w:p>
  </w:footnote>
  <w:footnote w:id="14">
    <w:p w14:paraId="2CB7EDC8" w14:textId="77777777" w:rsidR="00A9259E" w:rsidRPr="002452DA" w:rsidRDefault="00A9259E" w:rsidP="002452DA">
      <w:pPr>
        <w:spacing w:line="240" w:lineRule="auto"/>
        <w:jc w:val="both"/>
        <w:rPr>
          <w:rFonts w:ascii="Calibri" w:hAnsi="Calibri" w:cs="Calibri"/>
          <w:sz w:val="20"/>
          <w:szCs w:val="20"/>
        </w:rPr>
      </w:pPr>
      <w:r w:rsidRPr="002452DA">
        <w:rPr>
          <w:rStyle w:val="Refdenotaalpie"/>
          <w:rFonts w:ascii="Calibri" w:hAnsi="Calibri" w:cs="Calibri"/>
          <w:sz w:val="20"/>
          <w:szCs w:val="20"/>
        </w:rPr>
        <w:footnoteRef/>
      </w:r>
      <w:r w:rsidRPr="002452DA">
        <w:rPr>
          <w:rFonts w:ascii="Calibri" w:hAnsi="Calibri" w:cs="Calibri"/>
          <w:sz w:val="20"/>
          <w:szCs w:val="20"/>
          <w:lang w:val="en-US"/>
        </w:rPr>
        <w:t xml:space="preserve"> </w:t>
      </w:r>
      <w:proofErr w:type="spellStart"/>
      <w:r w:rsidRPr="002452DA">
        <w:rPr>
          <w:rFonts w:ascii="Calibri" w:hAnsi="Calibri" w:cs="Calibri"/>
          <w:i/>
          <w:iCs/>
          <w:sz w:val="20"/>
          <w:szCs w:val="20"/>
          <w:lang w:val="en-US"/>
        </w:rPr>
        <w:t>Cfr</w:t>
      </w:r>
      <w:proofErr w:type="spellEnd"/>
      <w:r w:rsidRPr="002452DA">
        <w:rPr>
          <w:rFonts w:ascii="Calibri" w:hAnsi="Calibri" w:cs="Calibri"/>
          <w:i/>
          <w:iCs/>
          <w:sz w:val="20"/>
          <w:szCs w:val="20"/>
          <w:lang w:val="en-US"/>
        </w:rPr>
        <w:t>.</w:t>
      </w:r>
      <w:r w:rsidRPr="002452DA">
        <w:rPr>
          <w:rFonts w:ascii="Calibri" w:hAnsi="Calibri" w:cs="Calibri"/>
          <w:sz w:val="20"/>
          <w:szCs w:val="20"/>
          <w:lang w:val="en-US"/>
        </w:rPr>
        <w:t xml:space="preserve"> </w:t>
      </w:r>
      <w:r w:rsidRPr="002452DA">
        <w:rPr>
          <w:rFonts w:ascii="Calibri" w:hAnsi="Calibri" w:cs="Calibri"/>
          <w:i/>
          <w:iCs/>
          <w:sz w:val="20"/>
          <w:szCs w:val="20"/>
          <w:lang w:val="en-US"/>
        </w:rPr>
        <w:t>“</w:t>
      </w:r>
      <w:r w:rsidRPr="002452DA">
        <w:rPr>
          <w:rFonts w:ascii="Calibri" w:hAnsi="Calibri" w:cs="Calibri"/>
          <w:i/>
          <w:iCs/>
          <w:sz w:val="20"/>
          <w:szCs w:val="20"/>
          <w:u w:val="single"/>
          <w:lang w:val="en-US"/>
        </w:rPr>
        <w:t xml:space="preserve">IDC </w:t>
      </w:r>
      <w:proofErr w:type="spellStart"/>
      <w:r w:rsidRPr="002452DA">
        <w:rPr>
          <w:rFonts w:ascii="Calibri" w:hAnsi="Calibri" w:cs="Calibri"/>
          <w:i/>
          <w:iCs/>
          <w:sz w:val="20"/>
          <w:szCs w:val="20"/>
          <w:u w:val="single"/>
          <w:lang w:val="en-US"/>
        </w:rPr>
        <w:t>FutureScape</w:t>
      </w:r>
      <w:proofErr w:type="spellEnd"/>
      <w:r w:rsidRPr="002452DA">
        <w:rPr>
          <w:rFonts w:ascii="Calibri" w:hAnsi="Calibri" w:cs="Calibri"/>
          <w:i/>
          <w:iCs/>
          <w:sz w:val="20"/>
          <w:szCs w:val="20"/>
          <w:u w:val="single"/>
          <w:lang w:val="en-US"/>
        </w:rPr>
        <w:t>: Worldwide Digital Transformation 2021 Predictions</w:t>
      </w:r>
      <w:r w:rsidRPr="002452DA">
        <w:rPr>
          <w:rFonts w:ascii="Calibri" w:hAnsi="Calibri" w:cs="Calibri"/>
          <w:i/>
          <w:iCs/>
          <w:sz w:val="20"/>
          <w:szCs w:val="20"/>
          <w:lang w:val="en-US"/>
        </w:rPr>
        <w:t>”</w:t>
      </w:r>
      <w:r w:rsidRPr="002452DA">
        <w:rPr>
          <w:rFonts w:ascii="Calibri" w:hAnsi="Calibri" w:cs="Calibri"/>
          <w:sz w:val="20"/>
          <w:szCs w:val="20"/>
          <w:lang w:val="en-US"/>
        </w:rPr>
        <w:t xml:space="preserve">, International Data Corporation, 2020. </w:t>
      </w:r>
      <w:hyperlink r:id="rId11" w:history="1">
        <w:r w:rsidRPr="002452DA">
          <w:rPr>
            <w:rStyle w:val="Hipervnculo"/>
            <w:rFonts w:ascii="Calibri" w:hAnsi="Calibri" w:cs="Calibri"/>
            <w:sz w:val="20"/>
            <w:szCs w:val="20"/>
          </w:rPr>
          <w:t>https://www.idc.com/getdoc.jsp?containerId=prUS46967420</w:t>
        </w:r>
      </w:hyperlink>
    </w:p>
  </w:footnote>
  <w:footnote w:id="15">
    <w:p w14:paraId="2729D146" w14:textId="77777777" w:rsidR="00A9259E" w:rsidRPr="002452DA" w:rsidRDefault="00A9259E" w:rsidP="002452DA">
      <w:pPr>
        <w:pStyle w:val="Textonotapie"/>
        <w:jc w:val="both"/>
        <w:rPr>
          <w:rFonts w:cs="Calibri"/>
          <w:lang w:val="es-ES"/>
        </w:rPr>
      </w:pPr>
      <w:r w:rsidRPr="002452DA">
        <w:rPr>
          <w:rStyle w:val="Refdenotaalpie"/>
          <w:rFonts w:cs="Calibri"/>
        </w:rPr>
        <w:footnoteRef/>
      </w:r>
      <w:r w:rsidRPr="002452DA">
        <w:rPr>
          <w:rFonts w:cs="Calibri"/>
          <w:lang w:val="es-ES"/>
        </w:rPr>
        <w:t xml:space="preserve"> </w:t>
      </w:r>
      <w:proofErr w:type="spellStart"/>
      <w:r w:rsidRPr="002452DA">
        <w:rPr>
          <w:rFonts w:cs="Calibri"/>
          <w:lang w:val="es-ES"/>
        </w:rPr>
        <w:t>n.b.</w:t>
      </w:r>
      <w:proofErr w:type="spellEnd"/>
      <w:r w:rsidRPr="002452DA">
        <w:rPr>
          <w:rFonts w:cs="Calibri"/>
          <w:lang w:val="es-ES"/>
        </w:rPr>
        <w:t xml:space="preserve"> Por ejemplo, en un comunicado de prensa del 12 de febrero pasado, el INEGI dio a conocer lo siguiente: </w:t>
      </w:r>
    </w:p>
    <w:p w14:paraId="0A4E2614" w14:textId="77777777" w:rsidR="00A9259E" w:rsidRPr="002452DA" w:rsidRDefault="00A9259E" w:rsidP="002452DA">
      <w:pPr>
        <w:pStyle w:val="Textonotapie"/>
        <w:jc w:val="both"/>
        <w:rPr>
          <w:rFonts w:cs="Calibri"/>
          <w:lang w:val="es-ES"/>
        </w:rPr>
      </w:pPr>
      <w:r w:rsidRPr="002452DA">
        <w:rPr>
          <w:rFonts w:cs="Calibri"/>
          <w:lang w:val="es-ES"/>
        </w:rPr>
        <w:t xml:space="preserve">“El INEGI, a través del Sistema de Cuentas Nacionales de México (SCNM), pone a disposición de los usuarios los resultados preliminares del Valor Agregado Bruto del Comercio Electrónico (VABCOEL) 2018, Año Base 2013. </w:t>
      </w:r>
    </w:p>
    <w:p w14:paraId="731770DB" w14:textId="77777777" w:rsidR="00A9259E" w:rsidRPr="002452DA" w:rsidRDefault="00A9259E" w:rsidP="002452DA">
      <w:pPr>
        <w:pStyle w:val="Textonotapie"/>
        <w:jc w:val="both"/>
        <w:rPr>
          <w:rFonts w:cs="Calibri"/>
          <w:lang w:val="es-MX"/>
        </w:rPr>
      </w:pPr>
      <w:r w:rsidRPr="002452DA">
        <w:rPr>
          <w:rFonts w:cs="Calibri"/>
          <w:lang w:val="es-ES"/>
        </w:rPr>
        <w:t xml:space="preserve">Este es un acercamiento a la medición de la economía digital, en específico al comercio electrónico, dada la importancia que este fenómeno tiene como objeto de estudio tanto para la comunidad estadística como para los responsables del desarrollo de un marco estadístico en la materia. En 2018, la participación del comercio electrónico de bienes y servicios en el Producto Interno Bruto fue de 5.0 por </w:t>
      </w:r>
      <w:proofErr w:type="gramStart"/>
      <w:r w:rsidRPr="002452DA">
        <w:rPr>
          <w:rFonts w:cs="Calibri"/>
          <w:lang w:val="es-ES"/>
        </w:rPr>
        <w:t xml:space="preserve">ciento”   </w:t>
      </w:r>
      <w:proofErr w:type="gramEnd"/>
      <w:r w:rsidRPr="002452DA">
        <w:rPr>
          <w:rFonts w:cs="Calibri"/>
          <w:lang w:val="es-ES"/>
        </w:rPr>
        <w:t>(énfasis añadido). Cfr. Comunicado de Prensa Núm. 69/20, “EL INEGI DA A CONOCER RESULTADOS DEL VALOR AGREGADO BRUTO DEL COMERCIO ELECTRÓNICO 2018”, Instituto Nacional de Estadística y Geografía (INEGI, 2020). https://www.inegi.org.mx/contenidos/saladeprensa/boletines/2020/OtrTemEcon/vabce2018.pdf</w:t>
      </w:r>
    </w:p>
  </w:footnote>
  <w:footnote w:id="16">
    <w:p w14:paraId="6551661C" w14:textId="77777777" w:rsidR="00A9259E" w:rsidRPr="005C49C9" w:rsidRDefault="00A9259E" w:rsidP="005C49C9">
      <w:pPr>
        <w:pStyle w:val="Textonotapie"/>
        <w:jc w:val="both"/>
        <w:rPr>
          <w:rFonts w:cs="Calibri"/>
          <w:color w:val="FF0000"/>
          <w:sz w:val="18"/>
          <w:szCs w:val="18"/>
        </w:rPr>
      </w:pPr>
      <w:r w:rsidRPr="005C49C9">
        <w:rPr>
          <w:rStyle w:val="Refdenotaalpie"/>
          <w:rFonts w:cs="Calibri"/>
          <w:sz w:val="18"/>
          <w:szCs w:val="18"/>
        </w:rPr>
        <w:footnoteRef/>
      </w:r>
      <w:r w:rsidRPr="005C49C9">
        <w:rPr>
          <w:rFonts w:cs="Calibri"/>
          <w:sz w:val="18"/>
          <w:szCs w:val="18"/>
          <w:lang w:val="es-MX"/>
        </w:rPr>
        <w:t xml:space="preserve"> </w:t>
      </w:r>
      <w:r w:rsidRPr="005C49C9">
        <w:rPr>
          <w:rFonts w:cs="Calibri"/>
          <w:i/>
          <w:iCs/>
          <w:sz w:val="18"/>
          <w:szCs w:val="18"/>
          <w:lang w:val="es-MX"/>
        </w:rPr>
        <w:t>Cfr.</w:t>
      </w:r>
      <w:r w:rsidRPr="005C49C9">
        <w:rPr>
          <w:rFonts w:cs="Calibri"/>
          <w:sz w:val="18"/>
          <w:szCs w:val="18"/>
          <w:lang w:val="es-MX"/>
        </w:rPr>
        <w:t xml:space="preserve"> </w:t>
      </w:r>
      <w:r w:rsidRPr="005C49C9">
        <w:rPr>
          <w:rFonts w:cs="Calibri"/>
          <w:i/>
          <w:iCs/>
          <w:sz w:val="18"/>
          <w:szCs w:val="18"/>
          <w:lang w:val="es-MX"/>
        </w:rPr>
        <w:t>“</w:t>
      </w:r>
      <w:r w:rsidRPr="005C49C9">
        <w:rPr>
          <w:rFonts w:cs="Calibri"/>
          <w:i/>
          <w:iCs/>
          <w:sz w:val="18"/>
          <w:szCs w:val="18"/>
          <w:u w:val="single"/>
          <w:lang w:val="es-MX"/>
        </w:rPr>
        <w:t xml:space="preserve">A </w:t>
      </w:r>
      <w:proofErr w:type="spellStart"/>
      <w:r w:rsidRPr="005C49C9">
        <w:rPr>
          <w:rFonts w:cs="Calibri"/>
          <w:i/>
          <w:iCs/>
          <w:sz w:val="18"/>
          <w:szCs w:val="18"/>
          <w:u w:val="single"/>
          <w:lang w:val="es-MX"/>
        </w:rPr>
        <w:t>Roadmap</w:t>
      </w:r>
      <w:proofErr w:type="spellEnd"/>
      <w:r w:rsidRPr="005C49C9">
        <w:rPr>
          <w:rFonts w:cs="Calibri"/>
          <w:i/>
          <w:iCs/>
          <w:sz w:val="18"/>
          <w:szCs w:val="18"/>
          <w:u w:val="single"/>
          <w:lang w:val="es-MX"/>
        </w:rPr>
        <w:t xml:space="preserve"> </w:t>
      </w:r>
      <w:proofErr w:type="spellStart"/>
      <w:r w:rsidRPr="005C49C9">
        <w:rPr>
          <w:rFonts w:cs="Calibri"/>
          <w:i/>
          <w:iCs/>
          <w:sz w:val="18"/>
          <w:szCs w:val="18"/>
          <w:u w:val="single"/>
          <w:lang w:val="es-MX"/>
        </w:rPr>
        <w:t>Toward</w:t>
      </w:r>
      <w:proofErr w:type="spellEnd"/>
      <w:r w:rsidRPr="005C49C9">
        <w:rPr>
          <w:rFonts w:cs="Calibri"/>
          <w:i/>
          <w:iCs/>
          <w:sz w:val="18"/>
          <w:szCs w:val="18"/>
          <w:u w:val="single"/>
          <w:lang w:val="es-MX"/>
        </w:rPr>
        <w:t xml:space="preserve"> a </w:t>
      </w:r>
      <w:proofErr w:type="spellStart"/>
      <w:r w:rsidRPr="005C49C9">
        <w:rPr>
          <w:rFonts w:cs="Calibri"/>
          <w:i/>
          <w:iCs/>
          <w:sz w:val="18"/>
          <w:szCs w:val="18"/>
          <w:u w:val="single"/>
          <w:lang w:val="es-MX"/>
        </w:rPr>
        <w:t>Common</w:t>
      </w:r>
      <w:proofErr w:type="spellEnd"/>
      <w:r w:rsidRPr="005C49C9">
        <w:rPr>
          <w:rFonts w:cs="Calibri"/>
          <w:i/>
          <w:iCs/>
          <w:sz w:val="18"/>
          <w:szCs w:val="18"/>
          <w:u w:val="single"/>
          <w:lang w:val="es-MX"/>
        </w:rPr>
        <w:t xml:space="preserve"> Framework </w:t>
      </w:r>
      <w:proofErr w:type="spellStart"/>
      <w:r w:rsidRPr="005C49C9">
        <w:rPr>
          <w:rFonts w:cs="Calibri"/>
          <w:i/>
          <w:iCs/>
          <w:sz w:val="18"/>
          <w:szCs w:val="18"/>
          <w:u w:val="single"/>
          <w:lang w:val="es-MX"/>
        </w:rPr>
        <w:t>for</w:t>
      </w:r>
      <w:proofErr w:type="spellEnd"/>
      <w:r w:rsidRPr="005C49C9">
        <w:rPr>
          <w:rFonts w:cs="Calibri"/>
          <w:i/>
          <w:iCs/>
          <w:sz w:val="18"/>
          <w:szCs w:val="18"/>
          <w:u w:val="single"/>
          <w:lang w:val="es-MX"/>
        </w:rPr>
        <w:t xml:space="preserve"> </w:t>
      </w:r>
      <w:proofErr w:type="spellStart"/>
      <w:r w:rsidRPr="005C49C9">
        <w:rPr>
          <w:rFonts w:cs="Calibri"/>
          <w:i/>
          <w:iCs/>
          <w:sz w:val="18"/>
          <w:szCs w:val="18"/>
          <w:u w:val="single"/>
          <w:lang w:val="es-MX"/>
        </w:rPr>
        <w:t>Measuring</w:t>
      </w:r>
      <w:proofErr w:type="spellEnd"/>
      <w:r w:rsidRPr="005C49C9">
        <w:rPr>
          <w:rFonts w:cs="Calibri"/>
          <w:i/>
          <w:iCs/>
          <w:sz w:val="18"/>
          <w:szCs w:val="18"/>
          <w:u w:val="single"/>
          <w:lang w:val="es-MX"/>
        </w:rPr>
        <w:t xml:space="preserve"> </w:t>
      </w:r>
      <w:proofErr w:type="spellStart"/>
      <w:r w:rsidRPr="005C49C9">
        <w:rPr>
          <w:rFonts w:cs="Calibri"/>
          <w:i/>
          <w:iCs/>
          <w:sz w:val="18"/>
          <w:szCs w:val="18"/>
          <w:u w:val="single"/>
          <w:lang w:val="es-MX"/>
        </w:rPr>
        <w:t>the</w:t>
      </w:r>
      <w:proofErr w:type="spellEnd"/>
      <w:r w:rsidRPr="005C49C9">
        <w:rPr>
          <w:rFonts w:cs="Calibri"/>
          <w:i/>
          <w:iCs/>
          <w:sz w:val="18"/>
          <w:szCs w:val="18"/>
          <w:u w:val="single"/>
          <w:lang w:val="es-MX"/>
        </w:rPr>
        <w:t xml:space="preserve"> Digital </w:t>
      </w:r>
      <w:proofErr w:type="spellStart"/>
      <w:r w:rsidRPr="005C49C9">
        <w:rPr>
          <w:rFonts w:cs="Calibri"/>
          <w:i/>
          <w:iCs/>
          <w:sz w:val="18"/>
          <w:szCs w:val="18"/>
          <w:u w:val="single"/>
          <w:lang w:val="es-MX"/>
        </w:rPr>
        <w:t>Economy</w:t>
      </w:r>
      <w:proofErr w:type="spellEnd"/>
      <w:r w:rsidRPr="005C49C9">
        <w:rPr>
          <w:rFonts w:cs="Calibri"/>
          <w:i/>
          <w:iCs/>
          <w:sz w:val="18"/>
          <w:szCs w:val="18"/>
          <w:u w:val="single"/>
          <w:lang w:val="es-MX"/>
        </w:rPr>
        <w:t xml:space="preserve"> - </w:t>
      </w:r>
      <w:proofErr w:type="spellStart"/>
      <w:r w:rsidRPr="005C49C9">
        <w:rPr>
          <w:rFonts w:cs="Calibri"/>
          <w:i/>
          <w:iCs/>
          <w:sz w:val="18"/>
          <w:szCs w:val="18"/>
          <w:u w:val="single"/>
          <w:lang w:val="es-MX"/>
        </w:rPr>
        <w:t>Report</w:t>
      </w:r>
      <w:proofErr w:type="spellEnd"/>
      <w:r w:rsidRPr="005C49C9">
        <w:rPr>
          <w:rFonts w:cs="Calibri"/>
          <w:i/>
          <w:iCs/>
          <w:sz w:val="18"/>
          <w:szCs w:val="18"/>
          <w:u w:val="single"/>
          <w:lang w:val="es-MX"/>
        </w:rPr>
        <w:t xml:space="preserve"> </w:t>
      </w:r>
      <w:proofErr w:type="spellStart"/>
      <w:r w:rsidRPr="005C49C9">
        <w:rPr>
          <w:rFonts w:cs="Calibri"/>
          <w:i/>
          <w:iCs/>
          <w:sz w:val="18"/>
          <w:szCs w:val="18"/>
          <w:u w:val="single"/>
          <w:lang w:val="es-MX"/>
        </w:rPr>
        <w:t>for</w:t>
      </w:r>
      <w:proofErr w:type="spellEnd"/>
      <w:r w:rsidRPr="005C49C9">
        <w:rPr>
          <w:rFonts w:cs="Calibri"/>
          <w:i/>
          <w:iCs/>
          <w:sz w:val="18"/>
          <w:szCs w:val="18"/>
          <w:u w:val="single"/>
          <w:lang w:val="es-MX"/>
        </w:rPr>
        <w:t xml:space="preserve"> </w:t>
      </w:r>
      <w:proofErr w:type="spellStart"/>
      <w:r w:rsidRPr="005C49C9">
        <w:rPr>
          <w:rFonts w:cs="Calibri"/>
          <w:i/>
          <w:iCs/>
          <w:sz w:val="18"/>
          <w:szCs w:val="18"/>
          <w:u w:val="single"/>
          <w:lang w:val="es-MX"/>
        </w:rPr>
        <w:t>the</w:t>
      </w:r>
      <w:proofErr w:type="spellEnd"/>
      <w:r w:rsidRPr="005C49C9">
        <w:rPr>
          <w:rFonts w:cs="Calibri"/>
          <w:i/>
          <w:iCs/>
          <w:sz w:val="18"/>
          <w:szCs w:val="18"/>
          <w:u w:val="single"/>
          <w:lang w:val="es-MX"/>
        </w:rPr>
        <w:t xml:space="preserve"> G20 Digital </w:t>
      </w:r>
      <w:proofErr w:type="spellStart"/>
      <w:r w:rsidRPr="005C49C9">
        <w:rPr>
          <w:rFonts w:cs="Calibri"/>
          <w:i/>
          <w:iCs/>
          <w:sz w:val="18"/>
          <w:szCs w:val="18"/>
          <w:u w:val="single"/>
          <w:lang w:val="es-MX"/>
        </w:rPr>
        <w:t>Economy</w:t>
      </w:r>
      <w:proofErr w:type="spellEnd"/>
      <w:r w:rsidRPr="005C49C9">
        <w:rPr>
          <w:rFonts w:cs="Calibri"/>
          <w:i/>
          <w:iCs/>
          <w:sz w:val="18"/>
          <w:szCs w:val="18"/>
          <w:u w:val="single"/>
          <w:lang w:val="es-MX"/>
        </w:rPr>
        <w:t xml:space="preserve"> </w:t>
      </w:r>
      <w:proofErr w:type="spellStart"/>
      <w:r w:rsidRPr="005C49C9">
        <w:rPr>
          <w:rFonts w:cs="Calibri"/>
          <w:i/>
          <w:iCs/>
          <w:sz w:val="18"/>
          <w:szCs w:val="18"/>
          <w:u w:val="single"/>
          <w:lang w:val="es-MX"/>
        </w:rPr>
        <w:t>Task</w:t>
      </w:r>
      <w:proofErr w:type="spellEnd"/>
      <w:r w:rsidRPr="005C49C9">
        <w:rPr>
          <w:rFonts w:cs="Calibri"/>
          <w:i/>
          <w:iCs/>
          <w:sz w:val="18"/>
          <w:szCs w:val="18"/>
          <w:u w:val="single"/>
          <w:lang w:val="es-MX"/>
        </w:rPr>
        <w:t xml:space="preserve"> </w:t>
      </w:r>
      <w:proofErr w:type="spellStart"/>
      <w:r w:rsidRPr="005C49C9">
        <w:rPr>
          <w:rFonts w:cs="Calibri"/>
          <w:i/>
          <w:iCs/>
          <w:sz w:val="18"/>
          <w:szCs w:val="18"/>
          <w:u w:val="single"/>
          <w:lang w:val="es-MX"/>
        </w:rPr>
        <w:t>Force</w:t>
      </w:r>
      <w:proofErr w:type="spellEnd"/>
      <w:r w:rsidRPr="005C49C9">
        <w:rPr>
          <w:rFonts w:cs="Calibri"/>
          <w:i/>
          <w:iCs/>
          <w:sz w:val="18"/>
          <w:szCs w:val="18"/>
          <w:lang w:val="es-MX"/>
        </w:rPr>
        <w:t>”</w:t>
      </w:r>
      <w:r w:rsidRPr="005C49C9">
        <w:rPr>
          <w:rFonts w:cs="Calibri"/>
          <w:sz w:val="18"/>
          <w:szCs w:val="18"/>
          <w:lang w:val="es-MX"/>
        </w:rPr>
        <w:t xml:space="preserve">, Organización para la Cooperación y el Desarrollo Económicos, 2020, página 5. </w:t>
      </w:r>
      <w:hyperlink r:id="rId12" w:history="1">
        <w:r w:rsidRPr="005C49C9">
          <w:rPr>
            <w:rStyle w:val="Hipervnculo"/>
            <w:rFonts w:cs="Calibri"/>
            <w:sz w:val="18"/>
            <w:szCs w:val="18"/>
          </w:rPr>
          <w:t>http://www.oecd.org/sti/roadmap-toward-a-common-framework-for-measuring-the-digital-economy.pdf</w:t>
        </w:r>
      </w:hyperlink>
      <w:r w:rsidRPr="005C49C9">
        <w:rPr>
          <w:rStyle w:val="Hipervnculo"/>
          <w:rFonts w:cs="Calibri"/>
          <w:sz w:val="18"/>
          <w:szCs w:val="18"/>
        </w:rPr>
        <w:t xml:space="preserve"> </w:t>
      </w:r>
    </w:p>
  </w:footnote>
  <w:footnote w:id="17">
    <w:p w14:paraId="7EC73761" w14:textId="77777777" w:rsidR="00A9259E" w:rsidRPr="005C49C9" w:rsidRDefault="00A9259E" w:rsidP="005C49C9">
      <w:pPr>
        <w:spacing w:line="240" w:lineRule="auto"/>
        <w:jc w:val="both"/>
        <w:rPr>
          <w:rFonts w:ascii="Calibri" w:hAnsi="Calibri" w:cs="Calibri"/>
          <w:sz w:val="18"/>
          <w:szCs w:val="18"/>
          <w:lang w:val="en-US"/>
        </w:rPr>
      </w:pPr>
      <w:r w:rsidRPr="005C49C9">
        <w:rPr>
          <w:rStyle w:val="Refdenotaalpie"/>
          <w:rFonts w:ascii="Calibri" w:hAnsi="Calibri" w:cs="Calibri"/>
          <w:sz w:val="18"/>
          <w:szCs w:val="18"/>
        </w:rPr>
        <w:footnoteRef/>
      </w:r>
      <w:r w:rsidRPr="005C49C9">
        <w:rPr>
          <w:rFonts w:ascii="Calibri" w:hAnsi="Calibri" w:cs="Calibri"/>
          <w:sz w:val="18"/>
          <w:szCs w:val="18"/>
          <w:lang w:val="en-US"/>
        </w:rPr>
        <w:t xml:space="preserve"> </w:t>
      </w:r>
      <w:proofErr w:type="spellStart"/>
      <w:r w:rsidRPr="005C49C9">
        <w:rPr>
          <w:rFonts w:ascii="Calibri" w:hAnsi="Calibri" w:cs="Calibri"/>
          <w:sz w:val="18"/>
          <w:szCs w:val="18"/>
          <w:lang w:val="en-US"/>
        </w:rPr>
        <w:t>Texto</w:t>
      </w:r>
      <w:proofErr w:type="spellEnd"/>
      <w:r w:rsidRPr="005C49C9">
        <w:rPr>
          <w:rFonts w:ascii="Calibri" w:hAnsi="Calibri" w:cs="Calibri"/>
          <w:sz w:val="18"/>
          <w:szCs w:val="18"/>
          <w:lang w:val="en-US"/>
        </w:rPr>
        <w:t xml:space="preserve"> original </w:t>
      </w:r>
      <w:proofErr w:type="spellStart"/>
      <w:r w:rsidRPr="005C49C9">
        <w:rPr>
          <w:rFonts w:ascii="Calibri" w:hAnsi="Calibri" w:cs="Calibri"/>
          <w:sz w:val="18"/>
          <w:szCs w:val="18"/>
          <w:lang w:val="en-US"/>
        </w:rPr>
        <w:t>en</w:t>
      </w:r>
      <w:proofErr w:type="spellEnd"/>
      <w:r w:rsidRPr="005C49C9">
        <w:rPr>
          <w:rFonts w:ascii="Calibri" w:hAnsi="Calibri" w:cs="Calibri"/>
          <w:sz w:val="18"/>
          <w:szCs w:val="18"/>
          <w:lang w:val="en-US"/>
        </w:rPr>
        <w:t xml:space="preserve"> </w:t>
      </w:r>
      <w:proofErr w:type="spellStart"/>
      <w:r w:rsidRPr="005C49C9">
        <w:rPr>
          <w:rFonts w:ascii="Calibri" w:hAnsi="Calibri" w:cs="Calibri"/>
          <w:sz w:val="18"/>
          <w:szCs w:val="18"/>
          <w:lang w:val="en-US"/>
        </w:rPr>
        <w:t>inglés</w:t>
      </w:r>
      <w:proofErr w:type="spellEnd"/>
      <w:r w:rsidRPr="005C49C9">
        <w:rPr>
          <w:rFonts w:ascii="Calibri" w:hAnsi="Calibri" w:cs="Calibri"/>
          <w:sz w:val="18"/>
          <w:szCs w:val="18"/>
          <w:lang w:val="en-US"/>
        </w:rPr>
        <w:t xml:space="preserve">: </w:t>
      </w:r>
      <w:r w:rsidRPr="005C49C9">
        <w:rPr>
          <w:rFonts w:ascii="Calibri" w:hAnsi="Calibri" w:cs="Calibri"/>
          <w:i/>
          <w:iCs/>
          <w:sz w:val="18"/>
          <w:szCs w:val="18"/>
          <w:lang w:val="en-US"/>
        </w:rPr>
        <w:t xml:space="preserve">The Digital Economy incorporates all economic activity reliant on, or significantly enhanced by the use of digital inputs, including digital technologies, digital infrastructure, digital services and data. It refers to all producers and consumers, including government, that are </w:t>
      </w:r>
      <w:proofErr w:type="spellStart"/>
      <w:r w:rsidRPr="005C49C9">
        <w:rPr>
          <w:rFonts w:ascii="Calibri" w:hAnsi="Calibri" w:cs="Calibri"/>
          <w:i/>
          <w:iCs/>
          <w:sz w:val="18"/>
          <w:szCs w:val="18"/>
          <w:lang w:val="en-US"/>
        </w:rPr>
        <w:t>utilising</w:t>
      </w:r>
      <w:proofErr w:type="spellEnd"/>
      <w:r w:rsidRPr="005C49C9">
        <w:rPr>
          <w:rFonts w:ascii="Calibri" w:hAnsi="Calibri" w:cs="Calibri"/>
          <w:i/>
          <w:iCs/>
          <w:sz w:val="18"/>
          <w:szCs w:val="18"/>
          <w:lang w:val="en-US"/>
        </w:rPr>
        <w:t xml:space="preserve"> these digital inputs in their economic activities. </w:t>
      </w:r>
    </w:p>
  </w:footnote>
  <w:footnote w:id="18">
    <w:p w14:paraId="3BA48411" w14:textId="77777777" w:rsidR="00A9259E" w:rsidRPr="005C49C9" w:rsidRDefault="00A9259E" w:rsidP="005C49C9">
      <w:pPr>
        <w:spacing w:line="240" w:lineRule="auto"/>
        <w:jc w:val="both"/>
        <w:rPr>
          <w:rFonts w:ascii="Calibri" w:hAnsi="Calibri" w:cs="Calibri"/>
          <w:color w:val="FF0000"/>
          <w:sz w:val="18"/>
          <w:szCs w:val="18"/>
          <w:lang w:val="en-US"/>
        </w:rPr>
      </w:pPr>
      <w:r w:rsidRPr="005C49C9">
        <w:rPr>
          <w:rStyle w:val="Refdenotaalpie"/>
          <w:rFonts w:asciiTheme="majorHAnsi" w:hAnsiTheme="majorHAnsi" w:cstheme="majorHAnsi"/>
          <w:sz w:val="18"/>
          <w:szCs w:val="18"/>
        </w:rPr>
        <w:footnoteRef/>
      </w:r>
      <w:r w:rsidRPr="005C49C9">
        <w:rPr>
          <w:rFonts w:asciiTheme="majorHAnsi" w:hAnsiTheme="majorHAnsi" w:cstheme="majorHAnsi"/>
          <w:sz w:val="18"/>
          <w:szCs w:val="18"/>
          <w:lang w:val="en-US"/>
        </w:rPr>
        <w:t xml:space="preserve"> </w:t>
      </w:r>
      <w:proofErr w:type="spellStart"/>
      <w:r w:rsidRPr="005C49C9">
        <w:rPr>
          <w:rFonts w:asciiTheme="majorHAnsi" w:hAnsiTheme="majorHAnsi" w:cstheme="majorHAnsi"/>
          <w:i/>
          <w:iCs/>
          <w:sz w:val="18"/>
          <w:szCs w:val="18"/>
          <w:lang w:val="en-US"/>
        </w:rPr>
        <w:t>Cfr</w:t>
      </w:r>
      <w:proofErr w:type="spellEnd"/>
      <w:r w:rsidRPr="005C49C9">
        <w:rPr>
          <w:rFonts w:asciiTheme="majorHAnsi" w:hAnsiTheme="majorHAnsi" w:cstheme="majorHAnsi"/>
          <w:sz w:val="18"/>
          <w:szCs w:val="18"/>
          <w:lang w:val="en-US"/>
        </w:rPr>
        <w:t xml:space="preserve">. “A Roadmap </w:t>
      </w:r>
      <w:proofErr w:type="gramStart"/>
      <w:r w:rsidRPr="005C49C9">
        <w:rPr>
          <w:rFonts w:asciiTheme="majorHAnsi" w:hAnsiTheme="majorHAnsi" w:cstheme="majorHAnsi"/>
          <w:sz w:val="18"/>
          <w:szCs w:val="18"/>
          <w:lang w:val="en-US"/>
        </w:rPr>
        <w:t>Toward</w:t>
      </w:r>
      <w:proofErr w:type="gramEnd"/>
      <w:r w:rsidRPr="005C49C9">
        <w:rPr>
          <w:rFonts w:asciiTheme="majorHAnsi" w:hAnsiTheme="majorHAnsi" w:cstheme="majorHAnsi"/>
          <w:sz w:val="18"/>
          <w:szCs w:val="18"/>
          <w:lang w:val="en-US"/>
        </w:rPr>
        <w:t xml:space="preserve"> a Common Framework for Measuring the Digital Economy - Report for the G20 Digital Economy Task Force”, OCDE, 2020, </w:t>
      </w:r>
      <w:proofErr w:type="spellStart"/>
      <w:r w:rsidRPr="005C49C9">
        <w:rPr>
          <w:rFonts w:asciiTheme="majorHAnsi" w:hAnsiTheme="majorHAnsi" w:cstheme="majorHAnsi"/>
          <w:sz w:val="18"/>
          <w:szCs w:val="18"/>
          <w:lang w:val="en-US"/>
        </w:rPr>
        <w:t>página</w:t>
      </w:r>
      <w:proofErr w:type="spellEnd"/>
      <w:r w:rsidRPr="005C49C9">
        <w:rPr>
          <w:rFonts w:asciiTheme="majorHAnsi" w:hAnsiTheme="majorHAnsi" w:cstheme="majorHAnsi"/>
          <w:sz w:val="18"/>
          <w:szCs w:val="18"/>
          <w:lang w:val="en-US"/>
        </w:rPr>
        <w:t xml:space="preserve"> 39. </w:t>
      </w:r>
      <w:proofErr w:type="spellStart"/>
      <w:r w:rsidRPr="005C49C9">
        <w:rPr>
          <w:rFonts w:asciiTheme="majorHAnsi" w:hAnsiTheme="majorHAnsi" w:cstheme="majorHAnsi"/>
          <w:sz w:val="18"/>
          <w:szCs w:val="18"/>
          <w:lang w:val="en-US"/>
        </w:rPr>
        <w:t>Texto</w:t>
      </w:r>
      <w:proofErr w:type="spellEnd"/>
      <w:r w:rsidRPr="005C49C9">
        <w:rPr>
          <w:rFonts w:asciiTheme="majorHAnsi" w:hAnsiTheme="majorHAnsi" w:cstheme="majorHAnsi"/>
          <w:sz w:val="18"/>
          <w:szCs w:val="18"/>
          <w:lang w:val="en-US"/>
        </w:rPr>
        <w:t xml:space="preserve"> original </w:t>
      </w:r>
      <w:proofErr w:type="spellStart"/>
      <w:r w:rsidRPr="005C49C9">
        <w:rPr>
          <w:rFonts w:asciiTheme="majorHAnsi" w:hAnsiTheme="majorHAnsi" w:cstheme="majorHAnsi"/>
          <w:sz w:val="18"/>
          <w:szCs w:val="18"/>
          <w:lang w:val="en-US"/>
        </w:rPr>
        <w:t>en</w:t>
      </w:r>
      <w:proofErr w:type="spellEnd"/>
      <w:r w:rsidRPr="005C49C9">
        <w:rPr>
          <w:rFonts w:asciiTheme="majorHAnsi" w:hAnsiTheme="majorHAnsi" w:cstheme="majorHAnsi"/>
          <w:sz w:val="18"/>
          <w:szCs w:val="18"/>
          <w:lang w:val="en-US"/>
        </w:rPr>
        <w:t xml:space="preserve"> </w:t>
      </w:r>
      <w:proofErr w:type="spellStart"/>
      <w:r w:rsidRPr="005C49C9">
        <w:rPr>
          <w:rFonts w:asciiTheme="majorHAnsi" w:hAnsiTheme="majorHAnsi" w:cstheme="majorHAnsi"/>
          <w:sz w:val="18"/>
          <w:szCs w:val="18"/>
          <w:lang w:val="en-US"/>
        </w:rPr>
        <w:t>inglés</w:t>
      </w:r>
      <w:proofErr w:type="spellEnd"/>
      <w:r w:rsidRPr="005C49C9">
        <w:rPr>
          <w:rFonts w:asciiTheme="majorHAnsi" w:hAnsiTheme="majorHAnsi" w:cstheme="majorHAnsi"/>
          <w:sz w:val="18"/>
          <w:szCs w:val="18"/>
          <w:lang w:val="en-US"/>
        </w:rPr>
        <w:t xml:space="preserve">: </w:t>
      </w:r>
      <w:r w:rsidRPr="005C49C9">
        <w:rPr>
          <w:rFonts w:asciiTheme="majorHAnsi" w:hAnsiTheme="majorHAnsi" w:cstheme="majorHAnsi"/>
          <w:i/>
          <w:iCs/>
          <w:color w:val="000000"/>
          <w:sz w:val="18"/>
          <w:szCs w:val="18"/>
          <w:lang w:val="en-US"/>
        </w:rPr>
        <w:t xml:space="preserve">The Digital Economy is composed by telecommunications infrastructure, ICT industries, </w:t>
      </w:r>
      <w:proofErr w:type="gramStart"/>
      <w:r w:rsidRPr="005C49C9">
        <w:rPr>
          <w:rFonts w:asciiTheme="majorHAnsi" w:hAnsiTheme="majorHAnsi" w:cstheme="majorHAnsi"/>
          <w:i/>
          <w:iCs/>
          <w:color w:val="000000"/>
          <w:sz w:val="18"/>
          <w:szCs w:val="18"/>
          <w:lang w:val="en-US"/>
        </w:rPr>
        <w:t>the</w:t>
      </w:r>
      <w:proofErr w:type="gramEnd"/>
      <w:r w:rsidRPr="005C49C9">
        <w:rPr>
          <w:rFonts w:asciiTheme="majorHAnsi" w:hAnsiTheme="majorHAnsi" w:cstheme="majorHAnsi"/>
          <w:i/>
          <w:iCs/>
          <w:color w:val="000000"/>
          <w:sz w:val="18"/>
          <w:szCs w:val="18"/>
          <w:lang w:val="en-US"/>
        </w:rPr>
        <w:t xml:space="preserve"> network of economic and social activities by Internet, cloud computing, mobile network, social networks and the remote </w:t>
      </w:r>
      <w:r w:rsidRPr="005C49C9">
        <w:rPr>
          <w:rFonts w:ascii="Calibri" w:hAnsi="Calibri" w:cs="Calibri"/>
          <w:i/>
          <w:iCs/>
          <w:color w:val="000000"/>
          <w:sz w:val="18"/>
          <w:szCs w:val="18"/>
          <w:lang w:val="en-US"/>
        </w:rPr>
        <w:t xml:space="preserve">sensors. It is an ecosystem composed of communication network, hardware, processing services and web technologies, the development level and the merge of these components define the maturity of each country. </w:t>
      </w:r>
    </w:p>
  </w:footnote>
  <w:footnote w:id="19">
    <w:p w14:paraId="316B5585" w14:textId="77777777" w:rsidR="00A9259E" w:rsidRPr="005C49C9" w:rsidRDefault="00A9259E" w:rsidP="00107DF7">
      <w:pPr>
        <w:pStyle w:val="Prrafodelista"/>
        <w:spacing w:line="240" w:lineRule="auto"/>
        <w:ind w:left="0"/>
        <w:contextualSpacing w:val="0"/>
        <w:jc w:val="both"/>
        <w:rPr>
          <w:rFonts w:ascii="Calibri" w:hAnsi="Calibri" w:cs="Calibri"/>
          <w:sz w:val="18"/>
          <w:szCs w:val="18"/>
        </w:rPr>
      </w:pPr>
      <w:r w:rsidRPr="005C49C9">
        <w:rPr>
          <w:rStyle w:val="Refdenotaalpie"/>
          <w:rFonts w:ascii="Calibri" w:hAnsi="Calibri" w:cs="Calibri"/>
          <w:sz w:val="18"/>
          <w:szCs w:val="18"/>
        </w:rPr>
        <w:footnoteRef/>
      </w:r>
      <w:r w:rsidRPr="005C49C9">
        <w:rPr>
          <w:rFonts w:ascii="Calibri" w:hAnsi="Calibri" w:cs="Calibri"/>
          <w:sz w:val="18"/>
          <w:szCs w:val="18"/>
          <w:lang w:val="en-US"/>
        </w:rPr>
        <w:t xml:space="preserve"> </w:t>
      </w:r>
      <w:proofErr w:type="spellStart"/>
      <w:r w:rsidRPr="005C49C9">
        <w:rPr>
          <w:rFonts w:ascii="Calibri" w:hAnsi="Calibri" w:cs="Calibri"/>
          <w:i/>
          <w:iCs/>
          <w:sz w:val="18"/>
          <w:szCs w:val="18"/>
          <w:lang w:val="en-US"/>
        </w:rPr>
        <w:t>Cfr</w:t>
      </w:r>
      <w:proofErr w:type="spellEnd"/>
      <w:r w:rsidRPr="005C49C9">
        <w:rPr>
          <w:rFonts w:ascii="Calibri" w:hAnsi="Calibri" w:cs="Calibri"/>
          <w:i/>
          <w:iCs/>
          <w:sz w:val="18"/>
          <w:szCs w:val="18"/>
          <w:lang w:val="en-US"/>
        </w:rPr>
        <w:t>.</w:t>
      </w:r>
      <w:r w:rsidRPr="005C49C9">
        <w:rPr>
          <w:rFonts w:ascii="Calibri" w:hAnsi="Calibri" w:cs="Calibri"/>
          <w:sz w:val="18"/>
          <w:szCs w:val="18"/>
          <w:lang w:val="en-US"/>
        </w:rPr>
        <w:t xml:space="preserve"> </w:t>
      </w:r>
      <w:r w:rsidRPr="005C49C9">
        <w:rPr>
          <w:rFonts w:ascii="Calibri" w:hAnsi="Calibri" w:cs="Calibri"/>
          <w:i/>
          <w:iCs/>
          <w:sz w:val="18"/>
          <w:szCs w:val="18"/>
          <w:lang w:val="en-US"/>
        </w:rPr>
        <w:t>“</w:t>
      </w:r>
      <w:r w:rsidRPr="005C49C9">
        <w:rPr>
          <w:rFonts w:ascii="Calibri" w:hAnsi="Calibri" w:cs="Calibri"/>
          <w:i/>
          <w:iCs/>
          <w:sz w:val="18"/>
          <w:szCs w:val="18"/>
          <w:u w:val="single"/>
          <w:lang w:val="en-US"/>
        </w:rPr>
        <w:t>New Digital Economy Estimates</w:t>
      </w:r>
      <w:r w:rsidRPr="005C49C9">
        <w:rPr>
          <w:rFonts w:ascii="Calibri" w:hAnsi="Calibri" w:cs="Calibri"/>
          <w:i/>
          <w:iCs/>
          <w:sz w:val="18"/>
          <w:szCs w:val="18"/>
          <w:lang w:val="en-US"/>
        </w:rPr>
        <w:t xml:space="preserve">”, </w:t>
      </w:r>
      <w:r w:rsidRPr="005C49C9">
        <w:rPr>
          <w:rFonts w:ascii="Calibri" w:hAnsi="Calibri" w:cs="Calibri"/>
          <w:sz w:val="18"/>
          <w:szCs w:val="18"/>
          <w:lang w:val="en-US"/>
        </w:rPr>
        <w:t xml:space="preserve">Bureau of Economic Analysis, USA, 2020. </w:t>
      </w:r>
      <w:hyperlink r:id="rId13" w:history="1">
        <w:r w:rsidRPr="005C49C9">
          <w:rPr>
            <w:rStyle w:val="Hipervnculo"/>
            <w:rFonts w:ascii="Calibri" w:hAnsi="Calibri" w:cs="Calibri"/>
            <w:sz w:val="18"/>
            <w:szCs w:val="18"/>
          </w:rPr>
          <w:t>https://www.bea.gov/system/files/2020-08/New-Digital-Economy-Estimates-August-2020.pdf</w:t>
        </w:r>
      </w:hyperlink>
    </w:p>
  </w:footnote>
  <w:footnote w:id="20">
    <w:p w14:paraId="1669223B" w14:textId="77777777" w:rsidR="00A9259E" w:rsidRPr="005C49C9" w:rsidRDefault="00A9259E" w:rsidP="00697B9A">
      <w:pPr>
        <w:spacing w:line="240" w:lineRule="auto"/>
        <w:jc w:val="both"/>
        <w:rPr>
          <w:rFonts w:ascii="Calibri" w:hAnsi="Calibri" w:cs="Calibri"/>
          <w:sz w:val="18"/>
          <w:szCs w:val="18"/>
          <w:lang w:val="en-US"/>
        </w:rPr>
      </w:pPr>
      <w:r w:rsidRPr="005C49C9">
        <w:rPr>
          <w:rStyle w:val="Refdenotaalpie"/>
          <w:rFonts w:ascii="Calibri" w:hAnsi="Calibri" w:cs="Calibri"/>
          <w:sz w:val="18"/>
          <w:szCs w:val="18"/>
        </w:rPr>
        <w:footnoteRef/>
      </w:r>
      <w:r w:rsidRPr="005C49C9">
        <w:rPr>
          <w:rFonts w:ascii="Calibri" w:hAnsi="Calibri" w:cs="Calibri"/>
          <w:sz w:val="18"/>
          <w:szCs w:val="18"/>
          <w:lang w:val="en-US"/>
        </w:rPr>
        <w:t xml:space="preserve"> </w:t>
      </w:r>
      <w:proofErr w:type="spellStart"/>
      <w:r w:rsidRPr="005C49C9">
        <w:rPr>
          <w:rFonts w:ascii="Calibri" w:hAnsi="Calibri" w:cs="Calibri"/>
          <w:i/>
          <w:iCs/>
          <w:sz w:val="18"/>
          <w:szCs w:val="18"/>
          <w:lang w:val="en-US"/>
        </w:rPr>
        <w:t>Cfr</w:t>
      </w:r>
      <w:proofErr w:type="spellEnd"/>
      <w:r w:rsidRPr="005C49C9">
        <w:rPr>
          <w:rFonts w:ascii="Calibri" w:hAnsi="Calibri" w:cs="Calibri"/>
          <w:i/>
          <w:iCs/>
          <w:sz w:val="18"/>
          <w:szCs w:val="18"/>
          <w:lang w:val="en-US"/>
        </w:rPr>
        <w:t>.</w:t>
      </w:r>
      <w:r w:rsidRPr="005C49C9">
        <w:rPr>
          <w:rFonts w:ascii="Calibri" w:hAnsi="Calibri" w:cs="Calibri"/>
          <w:sz w:val="18"/>
          <w:szCs w:val="18"/>
          <w:lang w:val="en-US"/>
        </w:rPr>
        <w:t xml:space="preserve"> </w:t>
      </w:r>
      <w:r w:rsidRPr="005C49C9">
        <w:rPr>
          <w:rFonts w:ascii="Calibri" w:hAnsi="Calibri" w:cs="Calibri"/>
          <w:i/>
          <w:iCs/>
          <w:sz w:val="18"/>
          <w:szCs w:val="18"/>
          <w:lang w:val="en-US"/>
        </w:rPr>
        <w:t>“</w:t>
      </w:r>
      <w:r w:rsidRPr="005C49C9">
        <w:rPr>
          <w:rFonts w:ascii="Calibri" w:hAnsi="Calibri" w:cs="Calibri"/>
          <w:i/>
          <w:iCs/>
          <w:sz w:val="18"/>
          <w:szCs w:val="18"/>
          <w:u w:val="single"/>
          <w:lang w:val="en-US"/>
        </w:rPr>
        <w:t>Digital Economy and Society Index 2020, Questions and Answers</w:t>
      </w:r>
      <w:r w:rsidRPr="005C49C9">
        <w:rPr>
          <w:rFonts w:ascii="Calibri" w:hAnsi="Calibri" w:cs="Calibri"/>
          <w:i/>
          <w:iCs/>
          <w:sz w:val="18"/>
          <w:szCs w:val="18"/>
          <w:lang w:val="en-US"/>
        </w:rPr>
        <w:t>”</w:t>
      </w:r>
      <w:r w:rsidRPr="005C49C9">
        <w:rPr>
          <w:rFonts w:ascii="Calibri" w:hAnsi="Calibri" w:cs="Calibri"/>
          <w:sz w:val="18"/>
          <w:szCs w:val="18"/>
          <w:lang w:val="en-US"/>
        </w:rPr>
        <w:t xml:space="preserve">, </w:t>
      </w:r>
      <w:proofErr w:type="spellStart"/>
      <w:r w:rsidRPr="005C49C9">
        <w:rPr>
          <w:rFonts w:ascii="Calibri" w:hAnsi="Calibri" w:cs="Calibri"/>
          <w:sz w:val="18"/>
          <w:szCs w:val="18"/>
          <w:lang w:val="en-US"/>
        </w:rPr>
        <w:t>Comisión</w:t>
      </w:r>
      <w:proofErr w:type="spellEnd"/>
      <w:r w:rsidRPr="005C49C9">
        <w:rPr>
          <w:rFonts w:ascii="Calibri" w:hAnsi="Calibri" w:cs="Calibri"/>
          <w:sz w:val="18"/>
          <w:szCs w:val="18"/>
          <w:lang w:val="en-US"/>
        </w:rPr>
        <w:t xml:space="preserve"> </w:t>
      </w:r>
      <w:proofErr w:type="spellStart"/>
      <w:r w:rsidRPr="005C49C9">
        <w:rPr>
          <w:rFonts w:ascii="Calibri" w:hAnsi="Calibri" w:cs="Calibri"/>
          <w:sz w:val="18"/>
          <w:szCs w:val="18"/>
          <w:lang w:val="en-US"/>
        </w:rPr>
        <w:t>Europea</w:t>
      </w:r>
      <w:proofErr w:type="spellEnd"/>
      <w:r w:rsidRPr="005C49C9">
        <w:rPr>
          <w:rFonts w:ascii="Calibri" w:hAnsi="Calibri" w:cs="Calibri"/>
          <w:sz w:val="18"/>
          <w:szCs w:val="18"/>
          <w:lang w:val="en-US"/>
        </w:rPr>
        <w:t>, 2020.</w:t>
      </w:r>
    </w:p>
    <w:p w14:paraId="5A52F265" w14:textId="77777777" w:rsidR="00A9259E" w:rsidRPr="005C49C9" w:rsidRDefault="007B0FB3" w:rsidP="00697B9A">
      <w:pPr>
        <w:spacing w:line="240" w:lineRule="auto"/>
        <w:jc w:val="both"/>
        <w:rPr>
          <w:rFonts w:ascii="Calibri" w:hAnsi="Calibri" w:cs="Calibri"/>
          <w:sz w:val="18"/>
          <w:szCs w:val="18"/>
          <w:lang w:val="en-US"/>
        </w:rPr>
      </w:pPr>
      <w:hyperlink r:id="rId14" w:history="1">
        <w:r w:rsidR="00A9259E" w:rsidRPr="005C49C9">
          <w:rPr>
            <w:rStyle w:val="Hipervnculo"/>
            <w:rFonts w:ascii="Calibri" w:hAnsi="Calibri" w:cs="Calibri"/>
            <w:sz w:val="18"/>
            <w:szCs w:val="18"/>
            <w:lang w:val="en-US"/>
          </w:rPr>
          <w:t>https://ec.europa.eu/commission/presscorner/detail/en/QANDA_20_1022</w:t>
        </w:r>
      </w:hyperlink>
    </w:p>
  </w:footnote>
  <w:footnote w:id="21">
    <w:p w14:paraId="7442156F" w14:textId="77777777" w:rsidR="00A9259E" w:rsidRPr="005C49C9" w:rsidRDefault="00A9259E" w:rsidP="005C49C9">
      <w:pPr>
        <w:pStyle w:val="Textonotapie"/>
        <w:jc w:val="both"/>
        <w:rPr>
          <w:rFonts w:cs="Calibri"/>
          <w:sz w:val="18"/>
          <w:szCs w:val="18"/>
          <w:lang w:val="es-MX"/>
        </w:rPr>
      </w:pPr>
      <w:r w:rsidRPr="005C49C9">
        <w:rPr>
          <w:rStyle w:val="Refdenotaalpie"/>
          <w:rFonts w:cs="Calibri"/>
          <w:sz w:val="18"/>
          <w:szCs w:val="18"/>
        </w:rPr>
        <w:footnoteRef/>
      </w:r>
      <w:r w:rsidRPr="005C49C9">
        <w:rPr>
          <w:rFonts w:cs="Calibri"/>
          <w:sz w:val="18"/>
          <w:szCs w:val="18"/>
          <w:lang w:val="es-MX"/>
        </w:rPr>
        <w:t xml:space="preserve"> El acceso se relaciona con las condiciones apropiadas para adquirir, instalar y operar una tecnología. Ver para más detalles Luis Miguel Martínez Cervantes, Midiendo la brecha digital, Universidad Iberoamericana Ciudad de México – Tijuana Internet </w:t>
      </w:r>
      <w:proofErr w:type="spellStart"/>
      <w:r w:rsidRPr="005C49C9">
        <w:rPr>
          <w:rFonts w:cs="Calibri"/>
          <w:sz w:val="18"/>
          <w:szCs w:val="18"/>
          <w:lang w:val="es-MX"/>
        </w:rPr>
        <w:t>Society</w:t>
      </w:r>
      <w:proofErr w:type="spellEnd"/>
      <w:r w:rsidRPr="005C49C9">
        <w:rPr>
          <w:rFonts w:cs="Calibri"/>
          <w:sz w:val="18"/>
          <w:szCs w:val="18"/>
          <w:lang w:val="es-MX"/>
        </w:rPr>
        <w:t xml:space="preserve"> </w:t>
      </w:r>
      <w:proofErr w:type="spellStart"/>
      <w:r w:rsidRPr="005C49C9">
        <w:rPr>
          <w:rFonts w:cs="Calibri"/>
          <w:sz w:val="18"/>
          <w:szCs w:val="18"/>
          <w:lang w:val="es-MX"/>
        </w:rPr>
        <w:t>Chapter</w:t>
      </w:r>
      <w:proofErr w:type="spellEnd"/>
      <w:r w:rsidRPr="005C49C9">
        <w:rPr>
          <w:rFonts w:cs="Calibri"/>
          <w:sz w:val="18"/>
          <w:szCs w:val="18"/>
          <w:lang w:val="es-MX"/>
        </w:rPr>
        <w:t xml:space="preserve"> México, octubre de 2020.</w:t>
      </w:r>
    </w:p>
  </w:footnote>
  <w:footnote w:id="22">
    <w:p w14:paraId="263D3EA8" w14:textId="09B04747" w:rsidR="00A9259E" w:rsidRPr="005C49C9" w:rsidRDefault="00A9259E" w:rsidP="005C49C9">
      <w:pPr>
        <w:pStyle w:val="Textonotapie"/>
        <w:jc w:val="both"/>
        <w:rPr>
          <w:rFonts w:cs="Calibri"/>
          <w:sz w:val="18"/>
          <w:szCs w:val="18"/>
          <w:lang w:val="es-MX"/>
        </w:rPr>
      </w:pPr>
      <w:r w:rsidRPr="005C49C9">
        <w:rPr>
          <w:rStyle w:val="Refdenotaalpie"/>
          <w:rFonts w:cs="Calibri"/>
          <w:sz w:val="18"/>
          <w:szCs w:val="18"/>
        </w:rPr>
        <w:footnoteRef/>
      </w:r>
      <w:r w:rsidRPr="005C49C9">
        <w:rPr>
          <w:rFonts w:cs="Calibri"/>
          <w:sz w:val="18"/>
          <w:szCs w:val="18"/>
          <w:lang w:val="es-MX"/>
        </w:rPr>
        <w:t xml:space="preserve"> La usabilidad, entendida como la facilidad con la cual las personas pueden utilizar una herramienta particular o cualquier objeto para un propósito, involucra al factor humano y está relacionado con la educación y la cultura. Ver para más detalles Luis Miguel Martínez Cervantes, Midiendo la brecha digital, Universidad Iberoamericana Ciudad de México – Tijuana Internet </w:t>
      </w:r>
      <w:proofErr w:type="spellStart"/>
      <w:r w:rsidRPr="005C49C9">
        <w:rPr>
          <w:rFonts w:cs="Calibri"/>
          <w:sz w:val="18"/>
          <w:szCs w:val="18"/>
          <w:lang w:val="es-MX"/>
        </w:rPr>
        <w:t>Society</w:t>
      </w:r>
      <w:proofErr w:type="spellEnd"/>
      <w:r w:rsidRPr="005C49C9">
        <w:rPr>
          <w:rFonts w:cs="Calibri"/>
          <w:sz w:val="18"/>
          <w:szCs w:val="18"/>
          <w:lang w:val="es-MX"/>
        </w:rPr>
        <w:t xml:space="preserve"> </w:t>
      </w:r>
      <w:proofErr w:type="spellStart"/>
      <w:r w:rsidRPr="005C49C9">
        <w:rPr>
          <w:rFonts w:cs="Calibri"/>
          <w:sz w:val="18"/>
          <w:szCs w:val="18"/>
          <w:lang w:val="es-MX"/>
        </w:rPr>
        <w:t>Chapter</w:t>
      </w:r>
      <w:proofErr w:type="spellEnd"/>
      <w:r w:rsidRPr="005C49C9">
        <w:rPr>
          <w:rFonts w:cs="Calibri"/>
          <w:sz w:val="18"/>
          <w:szCs w:val="18"/>
          <w:lang w:val="es-MX"/>
        </w:rPr>
        <w:t xml:space="preserve"> México, octubre de 2020.</w:t>
      </w:r>
    </w:p>
  </w:footnote>
  <w:footnote w:id="23">
    <w:p w14:paraId="627CF6D0" w14:textId="77777777" w:rsidR="00A9259E" w:rsidRPr="005C49C9" w:rsidRDefault="00A9259E" w:rsidP="002452DA">
      <w:pPr>
        <w:pStyle w:val="Textonotapie"/>
        <w:jc w:val="both"/>
        <w:rPr>
          <w:rFonts w:asciiTheme="majorHAnsi" w:hAnsiTheme="majorHAnsi" w:cstheme="majorHAnsi"/>
          <w:sz w:val="18"/>
          <w:szCs w:val="18"/>
        </w:rPr>
      </w:pPr>
      <w:r w:rsidRPr="005C49C9">
        <w:rPr>
          <w:rStyle w:val="Refdenotaalpie"/>
          <w:sz w:val="18"/>
          <w:szCs w:val="18"/>
        </w:rPr>
        <w:footnoteRef/>
      </w:r>
      <w:r w:rsidRPr="005C49C9">
        <w:rPr>
          <w:sz w:val="18"/>
          <w:szCs w:val="18"/>
        </w:rPr>
        <w:t xml:space="preserve"> </w:t>
      </w:r>
      <w:r w:rsidRPr="005C49C9">
        <w:rPr>
          <w:rFonts w:asciiTheme="majorHAnsi" w:hAnsiTheme="majorHAnsi" w:cstheme="majorHAnsi"/>
          <w:sz w:val="18"/>
          <w:szCs w:val="18"/>
        </w:rPr>
        <w:t>Report of the High-level Panel on Digital Cooperation of the UN Secretary General, 10 June 2019, (</w:t>
      </w:r>
      <w:hyperlink r:id="rId15" w:history="1">
        <w:r w:rsidRPr="005C49C9">
          <w:rPr>
            <w:rStyle w:val="Hyperlink1"/>
            <w:rFonts w:asciiTheme="majorHAnsi" w:hAnsiTheme="majorHAnsi" w:cstheme="majorHAnsi"/>
            <w:sz w:val="18"/>
            <w:szCs w:val="18"/>
          </w:rPr>
          <w:t>https://digitalcooperation.org/</w:t>
        </w:r>
      </w:hyperlink>
      <w:r w:rsidRPr="005C49C9">
        <w:rPr>
          <w:rFonts w:asciiTheme="majorHAnsi" w:hAnsiTheme="majorHAnsi" w:cstheme="majorHAnsi"/>
          <w:sz w:val="18"/>
          <w:szCs w:val="18"/>
        </w:rPr>
        <w:t xml:space="preserve">) </w:t>
      </w:r>
    </w:p>
  </w:footnote>
  <w:footnote w:id="24">
    <w:p w14:paraId="17BB7B28" w14:textId="5774A05B" w:rsidR="00A9259E" w:rsidRPr="005C49C9" w:rsidRDefault="00A9259E" w:rsidP="005C49C9">
      <w:pPr>
        <w:pStyle w:val="Textonotapie"/>
        <w:jc w:val="both"/>
        <w:rPr>
          <w:sz w:val="18"/>
          <w:szCs w:val="18"/>
          <w:lang w:val="es-MX"/>
        </w:rPr>
      </w:pPr>
      <w:r w:rsidRPr="005C49C9">
        <w:rPr>
          <w:rStyle w:val="Refdenotaalpie"/>
          <w:sz w:val="18"/>
          <w:szCs w:val="18"/>
        </w:rPr>
        <w:footnoteRef/>
      </w:r>
      <w:r w:rsidRPr="005C49C9">
        <w:rPr>
          <w:sz w:val="18"/>
          <w:szCs w:val="18"/>
          <w:lang w:val="es-MX"/>
        </w:rPr>
        <w:t xml:space="preserve"> Ver para más detalles sobre los principios de diseño de “</w:t>
      </w:r>
      <w:proofErr w:type="spellStart"/>
      <w:r w:rsidRPr="005C49C9">
        <w:rPr>
          <w:sz w:val="18"/>
          <w:szCs w:val="18"/>
          <w:lang w:val="es-MX"/>
        </w:rPr>
        <w:t>smart</w:t>
      </w:r>
      <w:proofErr w:type="spellEnd"/>
      <w:r w:rsidRPr="005C49C9">
        <w:rPr>
          <w:sz w:val="18"/>
          <w:szCs w:val="18"/>
          <w:lang w:val="es-MX"/>
        </w:rPr>
        <w:t xml:space="preserve"> </w:t>
      </w:r>
      <w:proofErr w:type="spellStart"/>
      <w:r w:rsidRPr="005C49C9">
        <w:rPr>
          <w:sz w:val="18"/>
          <w:szCs w:val="18"/>
          <w:lang w:val="es-MX"/>
        </w:rPr>
        <w:t>regulation</w:t>
      </w:r>
      <w:proofErr w:type="spellEnd"/>
      <w:r w:rsidRPr="005C49C9">
        <w:rPr>
          <w:sz w:val="18"/>
          <w:szCs w:val="18"/>
          <w:lang w:val="es-MX"/>
        </w:rPr>
        <w:t xml:space="preserve">” ver: </w:t>
      </w:r>
      <w:hyperlink r:id="rId16" w:history="1">
        <w:r w:rsidRPr="005C49C9">
          <w:rPr>
            <w:rStyle w:val="Hipervnculo"/>
            <w:sz w:val="18"/>
            <w:szCs w:val="18"/>
            <w:lang w:val="es-MX"/>
          </w:rPr>
          <w:t xml:space="preserve">Microsoft Word - </w:t>
        </w:r>
        <w:proofErr w:type="spellStart"/>
        <w:r w:rsidRPr="005C49C9">
          <w:rPr>
            <w:rStyle w:val="Hipervnculo"/>
            <w:sz w:val="18"/>
            <w:szCs w:val="18"/>
            <w:lang w:val="es-MX"/>
          </w:rPr>
          <w:t>Gunningham</w:t>
        </w:r>
        <w:proofErr w:type="spellEnd"/>
        <w:r w:rsidRPr="005C49C9">
          <w:rPr>
            <w:rStyle w:val="Hipervnculo"/>
            <w:sz w:val="18"/>
            <w:szCs w:val="18"/>
            <w:lang w:val="es-MX"/>
          </w:rPr>
          <w:t xml:space="preserve"> - </w:t>
        </w:r>
        <w:proofErr w:type="spellStart"/>
        <w:r w:rsidRPr="005C49C9">
          <w:rPr>
            <w:rStyle w:val="Hipervnculo"/>
            <w:sz w:val="18"/>
            <w:szCs w:val="18"/>
            <w:lang w:val="es-MX"/>
          </w:rPr>
          <w:t>Designing</w:t>
        </w:r>
        <w:proofErr w:type="spellEnd"/>
        <w:r w:rsidRPr="005C49C9">
          <w:rPr>
            <w:rStyle w:val="Hipervnculo"/>
            <w:sz w:val="18"/>
            <w:szCs w:val="18"/>
            <w:lang w:val="es-MX"/>
          </w:rPr>
          <w:t xml:space="preserve"> Smart Reg.Doc (oecd.org)</w:t>
        </w:r>
      </w:hyperlink>
    </w:p>
  </w:footnote>
  <w:footnote w:id="25">
    <w:p w14:paraId="6F1576E1" w14:textId="77777777" w:rsidR="00A9259E" w:rsidRPr="005C49C9" w:rsidRDefault="00A9259E" w:rsidP="005C49C9">
      <w:pPr>
        <w:pStyle w:val="Textonotapie"/>
        <w:jc w:val="both"/>
        <w:rPr>
          <w:rFonts w:cs="Calibri"/>
          <w:sz w:val="18"/>
          <w:szCs w:val="18"/>
          <w:lang w:val="es-ES"/>
        </w:rPr>
      </w:pPr>
      <w:r w:rsidRPr="005C49C9">
        <w:rPr>
          <w:rStyle w:val="Refdenotaalpie"/>
          <w:rFonts w:cs="Calibri"/>
          <w:sz w:val="18"/>
          <w:szCs w:val="18"/>
        </w:rPr>
        <w:footnoteRef/>
      </w:r>
      <w:r w:rsidRPr="005C49C9">
        <w:rPr>
          <w:rFonts w:cs="Calibri"/>
          <w:sz w:val="18"/>
          <w:szCs w:val="18"/>
          <w:lang w:val="es-ES"/>
        </w:rPr>
        <w:t xml:space="preserve">  Entrevistas virtuales con personal de la Unidad de Planeación del IFT realizadas el 5 y el 27 de agosto y con la Unidad de Política Regulatoria el 22 de septiembre de 2020. </w:t>
      </w:r>
    </w:p>
  </w:footnote>
  <w:footnote w:id="26">
    <w:p w14:paraId="41A34DEB" w14:textId="4F87E556" w:rsidR="00A9259E" w:rsidRPr="005C49C9" w:rsidRDefault="00A9259E" w:rsidP="005C49C9">
      <w:pPr>
        <w:pStyle w:val="Textonotapie"/>
        <w:jc w:val="both"/>
        <w:rPr>
          <w:rFonts w:asciiTheme="majorHAnsi" w:hAnsiTheme="majorHAnsi" w:cstheme="majorHAnsi"/>
          <w:sz w:val="18"/>
          <w:szCs w:val="18"/>
          <w:lang w:val="es-ES"/>
        </w:rPr>
      </w:pPr>
      <w:r w:rsidRPr="005C49C9">
        <w:rPr>
          <w:rStyle w:val="Refdenotaalpie"/>
          <w:rFonts w:cs="Calibri"/>
          <w:sz w:val="18"/>
          <w:szCs w:val="18"/>
        </w:rPr>
        <w:footnoteRef/>
      </w:r>
      <w:r w:rsidRPr="005C49C9">
        <w:rPr>
          <w:rFonts w:cs="Calibri"/>
          <w:sz w:val="18"/>
          <w:szCs w:val="18"/>
          <w:lang w:val="es-ES"/>
        </w:rPr>
        <w:t xml:space="preserve">  Véase RECOMENDACIÓN QUE EMITE EL CONSEJO CONSULTIVO DEL INSTITUTO FEDERAL DE TELECOMUNICACIONES (INSTITUTO) SOBRE LA IMPORTANCIA DE LA PRONTA ADOPCIÓN DE UNA AGENDA INTEGRAL PARA LA PROMOCIÓN DE LA INNOVACIÓN Y </w:t>
      </w:r>
      <w:r w:rsidRPr="005C49C9">
        <w:rPr>
          <w:rFonts w:cs="Calibri"/>
          <w:i/>
          <w:iCs/>
          <w:sz w:val="18"/>
          <w:szCs w:val="18"/>
          <w:lang w:val="es-ES"/>
        </w:rPr>
        <w:t>COMPETENCIA</w:t>
      </w:r>
      <w:r w:rsidRPr="005C49C9">
        <w:rPr>
          <w:rFonts w:cs="Calibri"/>
          <w:sz w:val="18"/>
          <w:szCs w:val="18"/>
          <w:lang w:val="es-ES"/>
        </w:rPr>
        <w:t xml:space="preserve"> EN EL ENTORNO DIGITAL Y QUE IDENTIFICA ACCIONES INMEDIATAS QUE EL INSTITUTO</w:t>
      </w:r>
      <w:r w:rsidRPr="005C49C9">
        <w:rPr>
          <w:rFonts w:asciiTheme="majorHAnsi" w:hAnsiTheme="majorHAnsi" w:cstheme="majorHAnsi"/>
          <w:sz w:val="18"/>
          <w:szCs w:val="18"/>
          <w:lang w:val="es-ES"/>
        </w:rPr>
        <w:t xml:space="preserve"> PODRÍA CO</w:t>
      </w:r>
      <w:r>
        <w:rPr>
          <w:rFonts w:asciiTheme="majorHAnsi" w:hAnsiTheme="majorHAnsi" w:cstheme="majorHAnsi"/>
          <w:sz w:val="18"/>
          <w:szCs w:val="18"/>
          <w:lang w:val="es-ES"/>
        </w:rPr>
        <w:t>N</w:t>
      </w:r>
      <w:r w:rsidRPr="005C49C9">
        <w:rPr>
          <w:rFonts w:asciiTheme="majorHAnsi" w:hAnsiTheme="majorHAnsi" w:cstheme="majorHAnsi"/>
          <w:sz w:val="18"/>
          <w:szCs w:val="18"/>
          <w:lang w:val="es-ES"/>
        </w:rPr>
        <w:t>SIDERAR PARA EFECTOS DEL IMPULSO, DESARROLLO E IMPLEMENTACIÓN DE LA MISMA, emitida por el IV Consejo Consultivo.</w:t>
      </w:r>
    </w:p>
  </w:footnote>
  <w:footnote w:id="27">
    <w:p w14:paraId="30F0F861" w14:textId="63AE0857" w:rsidR="00A9259E" w:rsidRPr="005C49C9" w:rsidRDefault="00A9259E" w:rsidP="005C49C9">
      <w:pPr>
        <w:pStyle w:val="Textonotapie"/>
        <w:jc w:val="both"/>
        <w:rPr>
          <w:rFonts w:cs="Calibri"/>
          <w:sz w:val="18"/>
          <w:szCs w:val="18"/>
          <w:lang w:val="es-ES"/>
        </w:rPr>
      </w:pPr>
      <w:r w:rsidRPr="005C49C9">
        <w:rPr>
          <w:rStyle w:val="Refdenotaalpie"/>
          <w:rFonts w:cs="Calibri"/>
          <w:sz w:val="18"/>
          <w:szCs w:val="18"/>
        </w:rPr>
        <w:footnoteRef/>
      </w:r>
      <w:r w:rsidRPr="005C49C9">
        <w:rPr>
          <w:rFonts w:cs="Calibri"/>
          <w:sz w:val="18"/>
          <w:szCs w:val="18"/>
          <w:lang w:val="es-ES"/>
        </w:rPr>
        <w:t xml:space="preserve">  Véase RECOMENDACIÓN QUE EMITE EL CONSEJO CONSULTVO DEL</w:t>
      </w:r>
      <w:r>
        <w:rPr>
          <w:rFonts w:cs="Calibri"/>
          <w:sz w:val="18"/>
          <w:szCs w:val="18"/>
          <w:lang w:val="es-ES"/>
        </w:rPr>
        <w:t xml:space="preserve"> INSTITUTO FEDERAL DE TELECOMUNI</w:t>
      </w:r>
      <w:r w:rsidRPr="005C49C9">
        <w:rPr>
          <w:rFonts w:cs="Calibri"/>
          <w:sz w:val="18"/>
          <w:szCs w:val="18"/>
          <w:lang w:val="es-ES"/>
        </w:rPr>
        <w:t>CACIONES SOBRE ABOGACÍA DE LA COMPETENCIA.</w:t>
      </w:r>
    </w:p>
  </w:footnote>
  <w:footnote w:id="28">
    <w:p w14:paraId="27756A12" w14:textId="77777777" w:rsidR="00A9259E" w:rsidRPr="005C49C9" w:rsidRDefault="00A9259E" w:rsidP="005C49C9">
      <w:pPr>
        <w:pStyle w:val="Textonotapie"/>
        <w:jc w:val="both"/>
        <w:rPr>
          <w:rFonts w:cs="Calibri"/>
          <w:sz w:val="18"/>
          <w:szCs w:val="18"/>
          <w:lang w:val="es-ES"/>
        </w:rPr>
      </w:pPr>
      <w:r w:rsidRPr="005C49C9">
        <w:rPr>
          <w:rStyle w:val="Refdenotaalpie"/>
          <w:rFonts w:cs="Calibri"/>
          <w:sz w:val="18"/>
          <w:szCs w:val="18"/>
        </w:rPr>
        <w:footnoteRef/>
      </w:r>
      <w:r w:rsidRPr="005C49C9">
        <w:rPr>
          <w:rFonts w:cs="Calibri"/>
          <w:sz w:val="18"/>
          <w:szCs w:val="18"/>
          <w:lang w:val="es-ES"/>
        </w:rPr>
        <w:t xml:space="preserve">  Véase definición de la Red Internacional de Competencia en https://www.internationalcompetitionnetwork.org/wp-content/uploads/2018/09/AWG_AdvocacyReport2002.pdf</w:t>
      </w:r>
    </w:p>
  </w:footnote>
  <w:footnote w:id="29">
    <w:p w14:paraId="5E72FD4B" w14:textId="78BFC080" w:rsidR="00A9259E" w:rsidRPr="005C49C9" w:rsidRDefault="00A9259E" w:rsidP="005C49C9">
      <w:pPr>
        <w:pStyle w:val="Textonotapie"/>
        <w:rPr>
          <w:rFonts w:cs="Calibri"/>
          <w:sz w:val="18"/>
          <w:szCs w:val="18"/>
          <w:lang w:val="es-ES"/>
        </w:rPr>
      </w:pPr>
      <w:r w:rsidRPr="005C49C9">
        <w:rPr>
          <w:rStyle w:val="Refdenotaalpie"/>
          <w:rFonts w:cs="Calibri"/>
          <w:sz w:val="18"/>
          <w:szCs w:val="18"/>
        </w:rPr>
        <w:footnoteRef/>
      </w:r>
      <w:r w:rsidRPr="005C49C9">
        <w:rPr>
          <w:rFonts w:cs="Calibri"/>
          <w:sz w:val="18"/>
          <w:szCs w:val="18"/>
          <w:lang w:val="es-ES"/>
        </w:rPr>
        <w:t xml:space="preserve">  Véase, por ejemplo, en el documento denominado Hoja de Ruta 2020-2024 la identificación de los temas relevantes del entorno digital en que el IFT estará trabajando. (</w:t>
      </w:r>
      <w:hyperlink r:id="rId17" w:history="1">
        <w:r w:rsidRPr="004A085F">
          <w:rPr>
            <w:rStyle w:val="Hipervnculo"/>
            <w:rFonts w:cs="Calibri"/>
            <w:sz w:val="18"/>
            <w:szCs w:val="18"/>
            <w:lang w:val="es-ES"/>
          </w:rPr>
          <w:t>http://www.ift.org.mx/sites/default/files/industria/temasrelevantes/16510/documentos/hrparaconsultapublicadefinitivascv390820_0.pdf</w:t>
        </w:r>
      </w:hyperlink>
      <w:r>
        <w:rPr>
          <w:rFonts w:cs="Calibri"/>
          <w:sz w:val="18"/>
          <w:szCs w:val="18"/>
          <w:lang w:val="es-ES"/>
        </w:rPr>
        <w:t>)</w:t>
      </w:r>
    </w:p>
  </w:footnote>
  <w:footnote w:id="30">
    <w:p w14:paraId="7C6C0E65" w14:textId="1DF4146D" w:rsidR="00A9259E" w:rsidRPr="005C49C9" w:rsidRDefault="00A9259E" w:rsidP="005C49C9">
      <w:pPr>
        <w:pStyle w:val="Textonotapie"/>
        <w:jc w:val="both"/>
        <w:rPr>
          <w:rFonts w:cs="Calibri"/>
          <w:sz w:val="18"/>
          <w:szCs w:val="18"/>
          <w:lang w:val="es-ES"/>
        </w:rPr>
      </w:pPr>
      <w:r w:rsidRPr="005C49C9">
        <w:rPr>
          <w:rStyle w:val="Refdenotaalpie"/>
          <w:rFonts w:cs="Calibri"/>
          <w:sz w:val="18"/>
          <w:szCs w:val="18"/>
        </w:rPr>
        <w:footnoteRef/>
      </w:r>
      <w:r w:rsidRPr="005C49C9">
        <w:rPr>
          <w:rFonts w:cs="Calibri"/>
          <w:sz w:val="18"/>
          <w:szCs w:val="18"/>
          <w:lang w:val="es-ES"/>
        </w:rPr>
        <w:t xml:space="preserve"> Como ejemplo tenemos el estudio denominado Cloud Computing en México disponible en  </w:t>
      </w:r>
      <w:hyperlink r:id="rId18" w:history="1">
        <w:r w:rsidRPr="004A085F">
          <w:rPr>
            <w:rStyle w:val="Hipervnculo"/>
            <w:rFonts w:cs="Calibri"/>
            <w:sz w:val="18"/>
            <w:szCs w:val="18"/>
            <w:lang w:val="es-ES"/>
          </w:rPr>
          <w:t>http://www.ift.org.mx/sites/default/files/dgci.estudio-cloud.computing.pdf</w:t>
        </w:r>
      </w:hyperlink>
      <w:r>
        <w:rPr>
          <w:rFonts w:cs="Calibri"/>
          <w:sz w:val="18"/>
          <w:szCs w:val="18"/>
          <w:lang w:val="es-ES"/>
        </w:rPr>
        <w:t xml:space="preserve"> </w:t>
      </w:r>
    </w:p>
  </w:footnote>
  <w:footnote w:id="31">
    <w:p w14:paraId="587124F6" w14:textId="77777777" w:rsidR="00A9259E" w:rsidRPr="005C49C9" w:rsidRDefault="00A9259E" w:rsidP="002054C8">
      <w:pPr>
        <w:pStyle w:val="Textonotapie"/>
        <w:jc w:val="both"/>
        <w:rPr>
          <w:rFonts w:cs="Calibri"/>
          <w:sz w:val="18"/>
          <w:szCs w:val="18"/>
          <w:lang w:val="es-MX"/>
        </w:rPr>
      </w:pPr>
      <w:r w:rsidRPr="005C49C9">
        <w:rPr>
          <w:rStyle w:val="Refdenotaalpie"/>
          <w:rFonts w:cs="Calibri"/>
          <w:sz w:val="18"/>
          <w:szCs w:val="18"/>
        </w:rPr>
        <w:footnoteRef/>
      </w:r>
      <w:r w:rsidRPr="005C49C9">
        <w:rPr>
          <w:rFonts w:cs="Calibri"/>
          <w:sz w:val="18"/>
          <w:szCs w:val="18"/>
          <w:lang w:val="es-MX"/>
        </w:rPr>
        <w:t xml:space="preserve"> </w:t>
      </w:r>
      <w:r w:rsidRPr="005C49C9">
        <w:rPr>
          <w:rFonts w:cs="Calibri"/>
          <w:i/>
          <w:iCs/>
          <w:sz w:val="18"/>
          <w:szCs w:val="18"/>
          <w:lang w:val="es-MX"/>
        </w:rPr>
        <w:t>Cfr</w:t>
      </w:r>
      <w:r w:rsidRPr="005C49C9">
        <w:rPr>
          <w:rFonts w:cs="Calibri"/>
          <w:sz w:val="18"/>
          <w:szCs w:val="18"/>
          <w:lang w:val="es-MX"/>
        </w:rPr>
        <w:t xml:space="preserve">. </w:t>
      </w:r>
      <w:hyperlink r:id="rId19" w:history="1">
        <w:r w:rsidRPr="005C49C9">
          <w:rPr>
            <w:rStyle w:val="Hipervnculo"/>
            <w:rFonts w:cs="Calibri"/>
            <w:sz w:val="18"/>
            <w:szCs w:val="18"/>
            <w:lang w:val="es-MX"/>
          </w:rPr>
          <w:t>http://dynamicspectrumalliance.org/about-us/</w:t>
        </w:r>
      </w:hyperlink>
    </w:p>
  </w:footnote>
  <w:footnote w:id="32">
    <w:p w14:paraId="07A3DD58" w14:textId="77777777" w:rsidR="00A9259E" w:rsidRPr="002054C8" w:rsidRDefault="00A9259E" w:rsidP="002054C8">
      <w:pPr>
        <w:pStyle w:val="Textonotapie"/>
        <w:jc w:val="both"/>
        <w:rPr>
          <w:rFonts w:cs="Calibri"/>
          <w:i/>
          <w:iCs/>
          <w:sz w:val="18"/>
          <w:szCs w:val="18"/>
          <w:lang w:val="es-MX"/>
        </w:rPr>
      </w:pPr>
      <w:r w:rsidRPr="002054C8">
        <w:rPr>
          <w:rStyle w:val="Refdenotaalpie"/>
          <w:rFonts w:cs="Calibri"/>
          <w:sz w:val="18"/>
          <w:szCs w:val="18"/>
        </w:rPr>
        <w:footnoteRef/>
      </w:r>
      <w:r w:rsidRPr="002054C8">
        <w:rPr>
          <w:rFonts w:cs="Calibri"/>
          <w:sz w:val="18"/>
          <w:szCs w:val="18"/>
          <w:lang w:val="es-MX"/>
        </w:rPr>
        <w:t xml:space="preserve"> </w:t>
      </w:r>
      <w:r w:rsidRPr="002054C8">
        <w:rPr>
          <w:rFonts w:cs="Calibri"/>
          <w:i/>
          <w:iCs/>
          <w:sz w:val="18"/>
          <w:szCs w:val="18"/>
          <w:lang w:val="es-MX"/>
        </w:rPr>
        <w:t xml:space="preserve">Cfr. </w:t>
      </w:r>
      <w:r w:rsidRPr="002054C8">
        <w:rPr>
          <w:rStyle w:val="TextocomentarioCar"/>
          <w:rFonts w:ascii="Calibri" w:hAnsi="Calibri" w:cs="Calibri"/>
          <w:sz w:val="18"/>
          <w:szCs w:val="18"/>
          <w:lang w:val="es-ES"/>
        </w:rPr>
        <w:t xml:space="preserve"> Comunicado de Prensa Núm. 103/20, “EN MEXICO HAY 80.6 MILLONES DE USUARIOS DE INTERNET Y 86.5 MILLONES DE USUARIOS DE TELEFONOS CELULARES: ENDUTIH 2019”. </w:t>
      </w:r>
      <w:r w:rsidRPr="002054C8">
        <w:rPr>
          <w:rStyle w:val="TextocomentarioCar"/>
          <w:rFonts w:ascii="Calibri" w:hAnsi="Calibri" w:cs="Calibri"/>
          <w:sz w:val="18"/>
          <w:szCs w:val="18"/>
          <w:lang w:val="es-MX"/>
        </w:rPr>
        <w:t xml:space="preserve">INEGI, IFT, SCT (INEGI, Feb. 2020). </w:t>
      </w:r>
    </w:p>
  </w:footnote>
  <w:footnote w:id="33">
    <w:p w14:paraId="55059F76" w14:textId="39617AAC" w:rsidR="00A9259E" w:rsidRPr="002054C8" w:rsidRDefault="00A9259E" w:rsidP="002054C8">
      <w:pPr>
        <w:pStyle w:val="Textonotapie"/>
        <w:jc w:val="both"/>
        <w:rPr>
          <w:rFonts w:cs="Calibri"/>
          <w:sz w:val="18"/>
          <w:szCs w:val="18"/>
          <w:lang w:val="es-MX"/>
        </w:rPr>
      </w:pPr>
      <w:r w:rsidRPr="002054C8">
        <w:rPr>
          <w:rStyle w:val="Refdenotaalpie"/>
          <w:rFonts w:cs="Calibri"/>
          <w:sz w:val="18"/>
          <w:szCs w:val="18"/>
        </w:rPr>
        <w:footnoteRef/>
      </w:r>
      <w:r w:rsidRPr="002054C8">
        <w:rPr>
          <w:rFonts w:cs="Calibri"/>
          <w:sz w:val="18"/>
          <w:szCs w:val="18"/>
          <w:lang w:val="es-MX"/>
        </w:rPr>
        <w:t xml:space="preserve"> I.</w:t>
      </w:r>
      <w:r w:rsidRPr="002054C8">
        <w:rPr>
          <w:rFonts w:cs="Calibri"/>
          <w:sz w:val="18"/>
          <w:szCs w:val="18"/>
          <w:lang w:val="es-MX"/>
        </w:rPr>
        <w:tab/>
        <w:t xml:space="preserve"> (Cfr. ¿Cómo operamos? | Red Compartida | ALTÁN Redes (altanredes.com))</w:t>
      </w:r>
    </w:p>
  </w:footnote>
  <w:footnote w:id="34">
    <w:p w14:paraId="26905408" w14:textId="0D8747F4" w:rsidR="00A9259E" w:rsidRPr="002054C8" w:rsidRDefault="00A9259E" w:rsidP="002054C8">
      <w:pPr>
        <w:pStyle w:val="Textocomentario"/>
        <w:spacing w:after="0"/>
        <w:jc w:val="both"/>
        <w:rPr>
          <w:rFonts w:ascii="Calibri" w:hAnsi="Calibri" w:cs="Calibri"/>
          <w:sz w:val="18"/>
          <w:szCs w:val="18"/>
        </w:rPr>
      </w:pPr>
      <w:r w:rsidRPr="002054C8">
        <w:rPr>
          <w:rStyle w:val="Refdenotaalpie"/>
          <w:rFonts w:ascii="Calibri" w:hAnsi="Calibri" w:cs="Calibri"/>
          <w:sz w:val="18"/>
          <w:szCs w:val="18"/>
        </w:rPr>
        <w:footnoteRef/>
      </w:r>
      <w:r w:rsidRPr="002054C8">
        <w:rPr>
          <w:rFonts w:ascii="Calibri" w:hAnsi="Calibri" w:cs="Calibri"/>
          <w:sz w:val="18"/>
          <w:szCs w:val="18"/>
        </w:rPr>
        <w:t xml:space="preserve"> </w:t>
      </w:r>
      <w:proofErr w:type="spellStart"/>
      <w:r w:rsidRPr="002054C8">
        <w:rPr>
          <w:rFonts w:ascii="Calibri" w:hAnsi="Calibri" w:cs="Calibri"/>
          <w:i/>
          <w:iCs/>
          <w:sz w:val="18"/>
          <w:szCs w:val="18"/>
        </w:rPr>
        <w:t>Cfr</w:t>
      </w:r>
      <w:proofErr w:type="spellEnd"/>
      <w:r w:rsidRPr="002054C8">
        <w:rPr>
          <w:rFonts w:ascii="Calibri" w:hAnsi="Calibri" w:cs="Calibri"/>
          <w:i/>
          <w:iCs/>
          <w:sz w:val="18"/>
          <w:szCs w:val="18"/>
        </w:rPr>
        <w:t>. “</w:t>
      </w:r>
      <w:r w:rsidRPr="002054C8">
        <w:rPr>
          <w:rFonts w:ascii="Calibri" w:hAnsi="Calibri" w:cs="Calibri"/>
          <w:sz w:val="18"/>
          <w:szCs w:val="18"/>
        </w:rPr>
        <w:t>TV White</w:t>
      </w:r>
      <w:r w:rsidRPr="002054C8">
        <w:rPr>
          <w:rFonts w:ascii="Calibri" w:hAnsi="Calibri" w:cs="Calibri"/>
          <w:i/>
          <w:iCs/>
          <w:sz w:val="18"/>
          <w:szCs w:val="18"/>
        </w:rPr>
        <w:t xml:space="preserve"> Spaces </w:t>
      </w:r>
      <w:r w:rsidRPr="002054C8">
        <w:rPr>
          <w:rFonts w:ascii="Calibri" w:hAnsi="Calibri" w:cs="Calibri"/>
          <w:sz w:val="18"/>
          <w:szCs w:val="18"/>
        </w:rPr>
        <w:t xml:space="preserve">FAQ and Engineering Best Practices” Microsoft </w:t>
      </w:r>
      <w:proofErr w:type="spellStart"/>
      <w:r w:rsidRPr="002054C8">
        <w:rPr>
          <w:rFonts w:ascii="Calibri" w:hAnsi="Calibri" w:cs="Calibri"/>
          <w:sz w:val="18"/>
          <w:szCs w:val="18"/>
        </w:rPr>
        <w:t>Airband</w:t>
      </w:r>
      <w:proofErr w:type="spellEnd"/>
      <w:r w:rsidRPr="002054C8">
        <w:rPr>
          <w:rFonts w:ascii="Calibri" w:hAnsi="Calibri" w:cs="Calibri"/>
          <w:sz w:val="18"/>
          <w:szCs w:val="18"/>
        </w:rPr>
        <w:t xml:space="preserve"> Initiative, </w:t>
      </w:r>
      <w:proofErr w:type="spellStart"/>
      <w:r w:rsidRPr="002054C8">
        <w:rPr>
          <w:rFonts w:ascii="Calibri" w:hAnsi="Calibri" w:cs="Calibri"/>
          <w:sz w:val="18"/>
          <w:szCs w:val="18"/>
        </w:rPr>
        <w:t>página</w:t>
      </w:r>
      <w:proofErr w:type="spellEnd"/>
      <w:r w:rsidRPr="002054C8">
        <w:rPr>
          <w:rFonts w:ascii="Calibri" w:hAnsi="Calibri" w:cs="Calibri"/>
          <w:sz w:val="18"/>
          <w:szCs w:val="18"/>
        </w:rPr>
        <w:t xml:space="preserve"> 7. </w:t>
      </w:r>
      <w:r w:rsidRPr="002054C8">
        <w:rPr>
          <w:rFonts w:ascii="Calibri" w:hAnsi="Calibri" w:cs="Calibri"/>
          <w:i/>
          <w:iCs/>
          <w:sz w:val="18"/>
          <w:szCs w:val="18"/>
        </w:rPr>
        <w:t xml:space="preserve"> </w:t>
      </w:r>
      <w:hyperlink r:id="rId20" w:history="1">
        <w:r w:rsidRPr="002054C8">
          <w:rPr>
            <w:rStyle w:val="Hipervnculo"/>
            <w:rFonts w:ascii="Calibri" w:hAnsi="Calibri" w:cs="Calibri"/>
            <w:sz w:val="18"/>
            <w:szCs w:val="18"/>
          </w:rPr>
          <w:t>https://www.google.com/url?sa=t&amp;rct=j&amp;q=&amp;esrc=s&amp;source=web&amp;cd=&amp;ved=2ahUKEwimltqUnOnsAhVDOq0KHYhPBm8QFjACegQIAxAC&amp;url=https%3A%2F%2Fquery.prod.cms.rt.microsoft.com%2Fcms%2Fapi%2Fam%2Fbinary%2FRE4oBXg%23%3A~%3Atext%3DCurrent%2520(4%2520x%25206%2520MHz%2Csignal%2520quality%2520and%2520other%2520factors).&amp;usg=AOvVaw3C_iUgHaPhfflWnUYF0JYo</w:t>
        </w:r>
      </w:hyperlink>
      <w:r w:rsidRPr="002054C8">
        <w:rPr>
          <w:rStyle w:val="Hipervnculo"/>
          <w:rFonts w:ascii="Calibri" w:hAnsi="Calibri" w:cs="Calibri"/>
          <w:sz w:val="18"/>
          <w:szCs w:val="18"/>
        </w:rPr>
        <w:t xml:space="preserve"> </w:t>
      </w:r>
    </w:p>
  </w:footnote>
  <w:footnote w:id="35">
    <w:p w14:paraId="09F46CB5" w14:textId="77777777" w:rsidR="00A9259E" w:rsidRPr="002054C8" w:rsidRDefault="00A9259E" w:rsidP="002054C8">
      <w:pPr>
        <w:pStyle w:val="Textonotapie"/>
        <w:jc w:val="both"/>
        <w:rPr>
          <w:rFonts w:cs="Calibri"/>
          <w:sz w:val="18"/>
          <w:szCs w:val="18"/>
        </w:rPr>
      </w:pPr>
      <w:r w:rsidRPr="002054C8">
        <w:rPr>
          <w:rStyle w:val="Refdenotaalpie"/>
          <w:rFonts w:cs="Calibri"/>
          <w:sz w:val="18"/>
          <w:szCs w:val="18"/>
        </w:rPr>
        <w:footnoteRef/>
      </w:r>
      <w:r w:rsidRPr="002054C8">
        <w:rPr>
          <w:rFonts w:cs="Calibri"/>
          <w:sz w:val="18"/>
          <w:szCs w:val="18"/>
        </w:rPr>
        <w:t xml:space="preserve"> </w:t>
      </w:r>
      <w:proofErr w:type="spellStart"/>
      <w:r w:rsidRPr="002054C8">
        <w:rPr>
          <w:rFonts w:cs="Calibri"/>
          <w:i/>
          <w:iCs/>
          <w:sz w:val="18"/>
          <w:szCs w:val="18"/>
        </w:rPr>
        <w:t>Cfr</w:t>
      </w:r>
      <w:proofErr w:type="spellEnd"/>
      <w:r w:rsidRPr="002054C8">
        <w:rPr>
          <w:rFonts w:cs="Calibri"/>
          <w:i/>
          <w:iCs/>
          <w:sz w:val="18"/>
          <w:szCs w:val="18"/>
        </w:rPr>
        <w:t xml:space="preserve">. </w:t>
      </w:r>
      <w:hyperlink r:id="rId21" w:history="1">
        <w:r w:rsidRPr="002054C8">
          <w:rPr>
            <w:rStyle w:val="Hipervnculo"/>
            <w:rFonts w:cs="Calibri"/>
            <w:sz w:val="18"/>
            <w:szCs w:val="18"/>
          </w:rPr>
          <w:t>https://www.alopartners.com/es/tvws-technology-transformation-nel-meta-in-colombia/</w:t>
        </w:r>
      </w:hyperlink>
    </w:p>
    <w:p w14:paraId="3CEB406E" w14:textId="547A46A1" w:rsidR="00A9259E" w:rsidRPr="002054C8" w:rsidRDefault="007B0FB3" w:rsidP="002054C8">
      <w:pPr>
        <w:pStyle w:val="Textonotapie"/>
        <w:jc w:val="both"/>
        <w:rPr>
          <w:rFonts w:cs="Calibri"/>
          <w:sz w:val="18"/>
          <w:szCs w:val="18"/>
        </w:rPr>
      </w:pPr>
      <w:hyperlink r:id="rId22" w:history="1">
        <w:r w:rsidR="00A9259E" w:rsidRPr="002054C8">
          <w:rPr>
            <w:rStyle w:val="Hipervnculo"/>
            <w:rFonts w:cs="Calibri"/>
            <w:sz w:val="18"/>
            <w:szCs w:val="18"/>
          </w:rPr>
          <w:t>https://www.alopartners.com/es/progetto-technology-transformation-nel-meta-tvws-connette-5-aziende-e-due-scuole-2/</w:t>
        </w:r>
      </w:hyperlink>
    </w:p>
  </w:footnote>
  <w:footnote w:id="36">
    <w:p w14:paraId="1266B69D" w14:textId="77777777" w:rsidR="00A9259E" w:rsidRPr="002054C8" w:rsidRDefault="00A9259E" w:rsidP="002054C8">
      <w:pPr>
        <w:spacing w:line="240" w:lineRule="auto"/>
        <w:jc w:val="both"/>
        <w:rPr>
          <w:rFonts w:ascii="Calibri" w:hAnsi="Calibri" w:cs="Calibri"/>
          <w:i/>
          <w:iCs/>
          <w:sz w:val="18"/>
          <w:szCs w:val="18"/>
        </w:rPr>
      </w:pPr>
      <w:r w:rsidRPr="002054C8">
        <w:rPr>
          <w:rStyle w:val="Refdenotaalpie"/>
          <w:rFonts w:ascii="Calibri" w:hAnsi="Calibri" w:cs="Calibri"/>
          <w:sz w:val="18"/>
          <w:szCs w:val="18"/>
        </w:rPr>
        <w:footnoteRef/>
      </w:r>
      <w:r w:rsidRPr="002054C8">
        <w:rPr>
          <w:rFonts w:ascii="Calibri" w:hAnsi="Calibri" w:cs="Calibri"/>
          <w:sz w:val="18"/>
          <w:szCs w:val="18"/>
        </w:rPr>
        <w:t xml:space="preserve"> </w:t>
      </w:r>
      <w:bookmarkStart w:id="7" w:name="_Hlk55299064"/>
      <w:r w:rsidRPr="002054C8">
        <w:rPr>
          <w:rFonts w:ascii="Calibri" w:hAnsi="Calibri" w:cs="Calibri"/>
          <w:i/>
          <w:iCs/>
          <w:sz w:val="18"/>
          <w:szCs w:val="18"/>
        </w:rPr>
        <w:t xml:space="preserve">Cfr. </w:t>
      </w:r>
      <w:r w:rsidRPr="002054C8">
        <w:rPr>
          <w:rFonts w:ascii="Calibri" w:hAnsi="Calibri" w:cs="Calibri"/>
          <w:sz w:val="18"/>
          <w:szCs w:val="18"/>
        </w:rPr>
        <w:t xml:space="preserve"> “Estrategia IFT 2020-2024: Hoja de Ruta Preliminar”, Instituto Federal de Telecomunicaciones, 2020, páginas 52-69.  </w:t>
      </w:r>
      <w:hyperlink r:id="rId23" w:history="1">
        <w:r w:rsidRPr="002054C8">
          <w:rPr>
            <w:rFonts w:ascii="Calibri" w:hAnsi="Calibri" w:cs="Calibri"/>
            <w:color w:val="0000FF" w:themeColor="hyperlink"/>
            <w:sz w:val="18"/>
            <w:szCs w:val="18"/>
            <w:u w:val="single"/>
          </w:rPr>
          <w:t>http://www.ift.org.mx/sites/default/files/industria/temasrelevantes/16510/documentos/hrparaconsultapublicadefinitivascv390820_0.pdf</w:t>
        </w:r>
      </w:hyperlink>
      <w:r w:rsidRPr="002054C8">
        <w:rPr>
          <w:rFonts w:ascii="Calibri" w:hAnsi="Calibri" w:cs="Calibri"/>
          <w:sz w:val="18"/>
          <w:szCs w:val="18"/>
        </w:rPr>
        <w:t xml:space="preserve"> </w:t>
      </w:r>
      <w:bookmarkEnd w:id="7"/>
    </w:p>
  </w:footnote>
  <w:footnote w:id="37">
    <w:p w14:paraId="0978500C" w14:textId="77777777" w:rsidR="00A9259E" w:rsidRPr="002054C8" w:rsidRDefault="00A9259E" w:rsidP="002054C8">
      <w:pPr>
        <w:spacing w:line="240" w:lineRule="auto"/>
        <w:jc w:val="both"/>
        <w:rPr>
          <w:rFonts w:ascii="Calibri" w:hAnsi="Calibri" w:cs="Calibri"/>
          <w:sz w:val="18"/>
          <w:szCs w:val="18"/>
        </w:rPr>
      </w:pPr>
      <w:bookmarkStart w:id="8" w:name="_Hlk55299353"/>
      <w:r w:rsidRPr="002054C8">
        <w:rPr>
          <w:rStyle w:val="Refdenotaalpie"/>
          <w:rFonts w:ascii="Calibri" w:hAnsi="Calibri" w:cs="Calibri"/>
          <w:sz w:val="18"/>
          <w:szCs w:val="18"/>
        </w:rPr>
        <w:footnoteRef/>
      </w:r>
      <w:r w:rsidRPr="002054C8">
        <w:rPr>
          <w:rFonts w:ascii="Calibri" w:hAnsi="Calibri" w:cs="Calibri"/>
          <w:sz w:val="18"/>
          <w:szCs w:val="18"/>
        </w:rPr>
        <w:t xml:space="preserve"> </w:t>
      </w:r>
      <w:r w:rsidRPr="002054C8">
        <w:rPr>
          <w:rFonts w:ascii="Calibri" w:hAnsi="Calibri" w:cs="Calibri"/>
          <w:i/>
          <w:iCs/>
          <w:sz w:val="18"/>
          <w:szCs w:val="18"/>
        </w:rPr>
        <w:t xml:space="preserve">Cfr. </w:t>
      </w:r>
      <w:r w:rsidRPr="002054C8">
        <w:rPr>
          <w:rFonts w:ascii="Calibri" w:hAnsi="Calibri" w:cs="Calibri"/>
          <w:sz w:val="18"/>
          <w:szCs w:val="18"/>
        </w:rPr>
        <w:t xml:space="preserve">“Estrategia IFT 2020-2024: Hoja de Ruta Preliminar”, Instituto Federal de Telecomunicaciones, 2020, página 59. </w:t>
      </w:r>
      <w:hyperlink r:id="rId24" w:history="1">
        <w:r w:rsidRPr="002054C8">
          <w:rPr>
            <w:rStyle w:val="Hipervnculo"/>
            <w:rFonts w:ascii="Calibri" w:hAnsi="Calibri" w:cs="Calibri"/>
            <w:sz w:val="18"/>
            <w:szCs w:val="18"/>
          </w:rPr>
          <w:t>http://www.ift.org.mx/sites/default/files/industria/temasrelevantes/16510/documentos/hrparaconsultapublicadefinitivascv390820_0.pdf</w:t>
        </w:r>
      </w:hyperlink>
      <w:r w:rsidRPr="002054C8">
        <w:rPr>
          <w:rFonts w:ascii="Calibri" w:hAnsi="Calibri" w:cs="Calibri"/>
          <w:sz w:val="18"/>
          <w:szCs w:val="18"/>
        </w:rPr>
        <w:t xml:space="preserve"> </w:t>
      </w:r>
      <w:bookmarkEnd w:id="8"/>
    </w:p>
  </w:footnote>
  <w:footnote w:id="38">
    <w:p w14:paraId="67A399E0" w14:textId="77777777" w:rsidR="00A9259E" w:rsidRPr="002054C8" w:rsidRDefault="00A9259E" w:rsidP="002452DA">
      <w:pPr>
        <w:spacing w:line="240" w:lineRule="auto"/>
        <w:jc w:val="both"/>
        <w:rPr>
          <w:rFonts w:ascii="Calibri" w:hAnsi="Calibri" w:cs="Calibri"/>
          <w:sz w:val="18"/>
          <w:szCs w:val="18"/>
        </w:rPr>
      </w:pPr>
      <w:r w:rsidRPr="002054C8">
        <w:rPr>
          <w:rStyle w:val="Refdenotaalpie"/>
          <w:rFonts w:ascii="Calibri" w:hAnsi="Calibri" w:cs="Calibri"/>
          <w:sz w:val="18"/>
          <w:szCs w:val="18"/>
        </w:rPr>
        <w:footnoteRef/>
      </w:r>
      <w:r w:rsidRPr="002054C8">
        <w:rPr>
          <w:rFonts w:ascii="Calibri" w:hAnsi="Calibri" w:cs="Calibri"/>
          <w:sz w:val="18"/>
          <w:szCs w:val="18"/>
        </w:rPr>
        <w:t xml:space="preserve"> </w:t>
      </w:r>
      <w:r w:rsidRPr="002054C8">
        <w:rPr>
          <w:rFonts w:ascii="Calibri" w:hAnsi="Calibri" w:cs="Calibri"/>
          <w:i/>
          <w:iCs/>
          <w:sz w:val="18"/>
          <w:szCs w:val="18"/>
        </w:rPr>
        <w:t xml:space="preserve">Cfr. </w:t>
      </w:r>
      <w:r w:rsidRPr="002054C8">
        <w:rPr>
          <w:rFonts w:ascii="Calibri" w:hAnsi="Calibri" w:cs="Calibri"/>
          <w:sz w:val="18"/>
          <w:szCs w:val="18"/>
        </w:rPr>
        <w:t xml:space="preserve">“Estrategia IFT 2020-2024: Hoja de Ruta Preliminar”, Instituto Federal de Telecomunicaciones, 2020, página 66. </w:t>
      </w:r>
      <w:hyperlink r:id="rId25" w:history="1">
        <w:r w:rsidRPr="002054C8">
          <w:rPr>
            <w:rStyle w:val="Hipervnculo"/>
            <w:rFonts w:ascii="Calibri" w:hAnsi="Calibri" w:cs="Calibri"/>
            <w:sz w:val="18"/>
            <w:szCs w:val="18"/>
          </w:rPr>
          <w:t>http://www.ift.org.mx/sites/default/files/industria/temasrelevantes/16510/documentos/hrparaconsultapublicadefinitivascv390820_0.pdf</w:t>
        </w:r>
      </w:hyperlink>
      <w:r w:rsidRPr="002054C8">
        <w:rPr>
          <w:rFonts w:ascii="Calibri" w:hAnsi="Calibri" w:cs="Calibri"/>
          <w:sz w:val="18"/>
          <w:szCs w:val="18"/>
        </w:rPr>
        <w:t xml:space="preserve"> </w:t>
      </w:r>
    </w:p>
  </w:footnote>
  <w:footnote w:id="39">
    <w:p w14:paraId="2DF6E73F" w14:textId="1B6D2D30" w:rsidR="00A9259E" w:rsidRPr="002054C8" w:rsidRDefault="00A9259E" w:rsidP="002054C8">
      <w:pPr>
        <w:spacing w:line="240" w:lineRule="auto"/>
        <w:jc w:val="both"/>
        <w:rPr>
          <w:rFonts w:ascii="Calibri" w:hAnsi="Calibri" w:cs="Calibri"/>
          <w:color w:val="FF0000"/>
          <w:sz w:val="18"/>
          <w:szCs w:val="18"/>
        </w:rPr>
      </w:pPr>
      <w:r w:rsidRPr="002054C8">
        <w:rPr>
          <w:rStyle w:val="Refdenotaalpie"/>
          <w:rFonts w:ascii="Calibri" w:hAnsi="Calibri" w:cs="Calibri"/>
          <w:sz w:val="18"/>
          <w:szCs w:val="18"/>
        </w:rPr>
        <w:footnoteRef/>
      </w:r>
      <w:r w:rsidRPr="002054C8">
        <w:rPr>
          <w:rFonts w:ascii="Calibri" w:hAnsi="Calibri" w:cs="Calibri"/>
          <w:sz w:val="18"/>
          <w:szCs w:val="18"/>
        </w:rPr>
        <w:t xml:space="preserve"> </w:t>
      </w:r>
      <w:r w:rsidRPr="002054C8">
        <w:rPr>
          <w:rFonts w:ascii="Calibri" w:hAnsi="Calibri" w:cs="Calibri"/>
          <w:i/>
          <w:iCs/>
          <w:sz w:val="18"/>
          <w:szCs w:val="18"/>
        </w:rPr>
        <w:t xml:space="preserve">Cfr. </w:t>
      </w:r>
      <w:r w:rsidRPr="002054C8">
        <w:rPr>
          <w:rFonts w:ascii="Calibri" w:hAnsi="Calibri" w:cs="Calibri"/>
          <w:sz w:val="18"/>
          <w:szCs w:val="18"/>
        </w:rPr>
        <w:t xml:space="preserve">“Estrategia IFT 2020-2024: Hoja de Ruta Preliminar”, Instituto Federal de Telecomunicaciones, 2020, página 66. </w:t>
      </w:r>
      <w:hyperlink r:id="rId26" w:history="1">
        <w:r w:rsidRPr="002054C8">
          <w:rPr>
            <w:rStyle w:val="Hipervnculo"/>
            <w:rFonts w:ascii="Calibri" w:hAnsi="Calibri" w:cs="Calibri"/>
            <w:sz w:val="18"/>
            <w:szCs w:val="18"/>
          </w:rPr>
          <w:t>http://www.ift.org.mx/sites/default/files/industria/temasrelevantes/16510/documentos/hrparaconsultapublicadefinitivascv390820_0.pdf</w:t>
        </w:r>
      </w:hyperlink>
      <w:r w:rsidRPr="002054C8">
        <w:rPr>
          <w:rFonts w:ascii="Calibri" w:hAnsi="Calibri" w:cs="Calibri"/>
          <w:sz w:val="18"/>
          <w:szCs w:val="18"/>
        </w:rPr>
        <w:t xml:space="preserve"> </w:t>
      </w:r>
    </w:p>
  </w:footnote>
  <w:footnote w:id="40">
    <w:p w14:paraId="65D948F1" w14:textId="66AB5877" w:rsidR="00A9259E" w:rsidRPr="0022659D" w:rsidRDefault="00A9259E" w:rsidP="0022659D">
      <w:pPr>
        <w:pStyle w:val="NormalWeb"/>
        <w:shd w:val="clear" w:color="auto" w:fill="FFFFFF"/>
        <w:jc w:val="both"/>
        <w:rPr>
          <w:rFonts w:ascii="Calibri" w:eastAsia="Times New Roman" w:hAnsi="Calibri" w:cs="Calibri"/>
          <w:sz w:val="18"/>
          <w:szCs w:val="18"/>
          <w:lang w:eastAsia="en-US"/>
        </w:rPr>
      </w:pPr>
      <w:r w:rsidRPr="002054C8">
        <w:rPr>
          <w:rStyle w:val="Refdenotaalpie"/>
          <w:rFonts w:ascii="Calibri" w:hAnsi="Calibri" w:cs="Calibri"/>
          <w:sz w:val="18"/>
          <w:szCs w:val="18"/>
        </w:rPr>
        <w:footnoteRef/>
      </w:r>
      <w:r w:rsidRPr="002054C8">
        <w:rPr>
          <w:rFonts w:ascii="Calibri" w:hAnsi="Calibri" w:cs="Calibri"/>
          <w:sz w:val="18"/>
          <w:szCs w:val="18"/>
        </w:rPr>
        <w:t xml:space="preserve"> </w:t>
      </w:r>
      <w:r w:rsidR="0022659D">
        <w:rPr>
          <w:rFonts w:ascii="Calibri" w:eastAsia="Times New Roman" w:hAnsi="Calibri" w:cs="Calibri"/>
          <w:color w:val="333544"/>
          <w:sz w:val="18"/>
          <w:szCs w:val="18"/>
          <w:lang w:eastAsia="en-US"/>
        </w:rPr>
        <w:t xml:space="preserve">Reporte​ </w:t>
      </w:r>
      <w:r w:rsidRPr="002054C8">
        <w:rPr>
          <w:rFonts w:ascii="Calibri" w:eastAsia="Times New Roman" w:hAnsi="Calibri" w:cs="Calibri"/>
          <w:i/>
          <w:iCs/>
          <w:color w:val="333544"/>
          <w:sz w:val="18"/>
          <w:szCs w:val="18"/>
          <w:lang w:eastAsia="en-US"/>
        </w:rPr>
        <w:t>Tendencias</w:t>
      </w:r>
      <w:r w:rsidRPr="002054C8">
        <w:rPr>
          <w:rFonts w:ascii="Calibri" w:eastAsia="Times New Roman" w:hAnsi="Calibri" w:cs="Calibri"/>
          <w:color w:val="333544"/>
          <w:sz w:val="18"/>
          <w:szCs w:val="18"/>
          <w:lang w:eastAsia="en-US"/>
        </w:rPr>
        <w:t>​ ​</w:t>
      </w:r>
      <w:r w:rsidRPr="002054C8">
        <w:rPr>
          <w:rFonts w:ascii="Calibri" w:eastAsia="Times New Roman" w:hAnsi="Calibri" w:cs="Calibri"/>
          <w:i/>
          <w:iCs/>
          <w:color w:val="333544"/>
          <w:sz w:val="18"/>
          <w:szCs w:val="18"/>
          <w:lang w:eastAsia="en-US"/>
        </w:rPr>
        <w:t>de</w:t>
      </w:r>
      <w:r w:rsidRPr="002054C8">
        <w:rPr>
          <w:rFonts w:ascii="Calibri" w:eastAsia="Times New Roman" w:hAnsi="Calibri" w:cs="Calibri"/>
          <w:color w:val="333544"/>
          <w:sz w:val="18"/>
          <w:szCs w:val="18"/>
          <w:lang w:eastAsia="en-US"/>
        </w:rPr>
        <w:t>​ ​</w:t>
      </w:r>
      <w:r w:rsidRPr="002054C8">
        <w:rPr>
          <w:rFonts w:ascii="Calibri" w:eastAsia="Times New Roman" w:hAnsi="Calibri" w:cs="Calibri"/>
          <w:i/>
          <w:iCs/>
          <w:color w:val="333544"/>
          <w:sz w:val="18"/>
          <w:szCs w:val="18"/>
          <w:lang w:eastAsia="en-US"/>
        </w:rPr>
        <w:t>seguridad</w:t>
      </w:r>
      <w:r w:rsidRPr="002054C8">
        <w:rPr>
          <w:rFonts w:ascii="Calibri" w:eastAsia="Times New Roman" w:hAnsi="Calibri" w:cs="Calibri"/>
          <w:color w:val="333544"/>
          <w:sz w:val="18"/>
          <w:szCs w:val="18"/>
          <w:lang w:eastAsia="en-US"/>
        </w:rPr>
        <w:t>​ ​</w:t>
      </w:r>
      <w:r w:rsidRPr="002054C8">
        <w:rPr>
          <w:rFonts w:ascii="Calibri" w:eastAsia="Times New Roman" w:hAnsi="Calibri" w:cs="Calibri"/>
          <w:i/>
          <w:iCs/>
          <w:color w:val="333544"/>
          <w:sz w:val="18"/>
          <w:szCs w:val="18"/>
          <w:lang w:eastAsia="en-US"/>
        </w:rPr>
        <w:t>en</w:t>
      </w:r>
      <w:r w:rsidRPr="002054C8">
        <w:rPr>
          <w:rFonts w:ascii="Calibri" w:eastAsia="Times New Roman" w:hAnsi="Calibri" w:cs="Calibri"/>
          <w:color w:val="333544"/>
          <w:sz w:val="18"/>
          <w:szCs w:val="18"/>
          <w:lang w:eastAsia="en-US"/>
        </w:rPr>
        <w:t>​ ​</w:t>
      </w:r>
      <w:proofErr w:type="spellStart"/>
      <w:r w:rsidRPr="002054C8">
        <w:rPr>
          <w:rFonts w:ascii="Calibri" w:eastAsia="Times New Roman" w:hAnsi="Calibri" w:cs="Calibri"/>
          <w:i/>
          <w:iCs/>
          <w:color w:val="333544"/>
          <w:sz w:val="18"/>
          <w:szCs w:val="18"/>
          <w:lang w:eastAsia="en-US"/>
        </w:rPr>
        <w:t>América</w:t>
      </w:r>
      <w:proofErr w:type="spellEnd"/>
      <w:r w:rsidRPr="002054C8">
        <w:rPr>
          <w:rFonts w:ascii="Calibri" w:eastAsia="Times New Roman" w:hAnsi="Calibri" w:cs="Calibri"/>
          <w:color w:val="333544"/>
          <w:sz w:val="18"/>
          <w:szCs w:val="18"/>
          <w:lang w:eastAsia="en-US"/>
        </w:rPr>
        <w:t>​ ​</w:t>
      </w:r>
      <w:r w:rsidRPr="002054C8">
        <w:rPr>
          <w:rFonts w:ascii="Calibri" w:eastAsia="Times New Roman" w:hAnsi="Calibri" w:cs="Calibri"/>
          <w:i/>
          <w:iCs/>
          <w:color w:val="333544"/>
          <w:sz w:val="18"/>
          <w:szCs w:val="18"/>
          <w:lang w:eastAsia="en-US"/>
        </w:rPr>
        <w:t>Latina</w:t>
      </w:r>
      <w:r w:rsidRPr="002054C8">
        <w:rPr>
          <w:rFonts w:ascii="Calibri" w:eastAsia="Times New Roman" w:hAnsi="Calibri" w:cs="Calibri"/>
          <w:color w:val="333544"/>
          <w:sz w:val="18"/>
          <w:szCs w:val="18"/>
          <w:lang w:eastAsia="en-US"/>
        </w:rPr>
        <w:t>​ ​</w:t>
      </w:r>
      <w:r w:rsidRPr="002054C8">
        <w:rPr>
          <w:rFonts w:ascii="Calibri" w:eastAsia="Times New Roman" w:hAnsi="Calibri" w:cs="Calibri"/>
          <w:i/>
          <w:iCs/>
          <w:color w:val="333544"/>
          <w:sz w:val="18"/>
          <w:szCs w:val="18"/>
          <w:lang w:eastAsia="en-US"/>
        </w:rPr>
        <w:t>y</w:t>
      </w:r>
      <w:r w:rsidRPr="002054C8">
        <w:rPr>
          <w:rFonts w:ascii="Calibri" w:eastAsia="Times New Roman" w:hAnsi="Calibri" w:cs="Calibri"/>
          <w:color w:val="333544"/>
          <w:sz w:val="18"/>
          <w:szCs w:val="18"/>
          <w:lang w:eastAsia="en-US"/>
        </w:rPr>
        <w:t>​ ​</w:t>
      </w:r>
      <w:r w:rsidRPr="002054C8">
        <w:rPr>
          <w:rFonts w:ascii="Calibri" w:eastAsia="Times New Roman" w:hAnsi="Calibri" w:cs="Calibri"/>
          <w:i/>
          <w:iCs/>
          <w:color w:val="333544"/>
          <w:sz w:val="18"/>
          <w:szCs w:val="18"/>
          <w:lang w:eastAsia="en-US"/>
        </w:rPr>
        <w:t>el</w:t>
      </w:r>
      <w:r w:rsidRPr="002054C8">
        <w:rPr>
          <w:rFonts w:ascii="Calibri" w:eastAsia="Times New Roman" w:hAnsi="Calibri" w:cs="Calibri"/>
          <w:color w:val="333544"/>
          <w:sz w:val="18"/>
          <w:szCs w:val="18"/>
          <w:lang w:eastAsia="en-US"/>
        </w:rPr>
        <w:t>​ ​</w:t>
      </w:r>
      <w:proofErr w:type="gramStart"/>
      <w:r w:rsidRPr="002054C8">
        <w:rPr>
          <w:rFonts w:ascii="Calibri" w:eastAsia="Times New Roman" w:hAnsi="Calibri" w:cs="Calibri"/>
          <w:i/>
          <w:iCs/>
          <w:color w:val="333544"/>
          <w:sz w:val="18"/>
          <w:szCs w:val="18"/>
          <w:lang w:eastAsia="en-US"/>
        </w:rPr>
        <w:t>Caribe,</w:t>
      </w:r>
      <w:r w:rsidRPr="002054C8">
        <w:rPr>
          <w:rFonts w:ascii="Calibri" w:eastAsia="Times New Roman" w:hAnsi="Calibri" w:cs="Calibri"/>
          <w:color w:val="333544"/>
          <w:sz w:val="18"/>
          <w:szCs w:val="18"/>
          <w:lang w:eastAsia="en-US"/>
        </w:rPr>
        <w:t>​</w:t>
      </w:r>
      <w:proofErr w:type="gramEnd"/>
      <w:r w:rsidRPr="002054C8">
        <w:rPr>
          <w:rFonts w:ascii="Calibri" w:eastAsia="Times New Roman" w:hAnsi="Calibri" w:cs="Calibri"/>
          <w:color w:val="333544"/>
          <w:sz w:val="18"/>
          <w:szCs w:val="18"/>
          <w:lang w:eastAsia="en-US"/>
        </w:rPr>
        <w:t xml:space="preserve"> ​</w:t>
      </w:r>
      <w:r w:rsidRPr="002054C8">
        <w:rPr>
          <w:rFonts w:ascii="Calibri" w:eastAsia="Times New Roman" w:hAnsi="Calibri" w:cs="Calibri"/>
          <w:i/>
          <w:iCs/>
          <w:color w:val="333544"/>
          <w:sz w:val="18"/>
          <w:szCs w:val="18"/>
          <w:lang w:eastAsia="en-US"/>
        </w:rPr>
        <w:t>OEA,</w:t>
      </w:r>
      <w:r w:rsidRPr="002054C8">
        <w:rPr>
          <w:rFonts w:ascii="Calibri" w:eastAsia="Times New Roman" w:hAnsi="Calibri" w:cs="Calibri"/>
          <w:color w:val="333544"/>
          <w:sz w:val="18"/>
          <w:szCs w:val="18"/>
          <w:lang w:eastAsia="en-US"/>
        </w:rPr>
        <w:t>​ ​</w:t>
      </w:r>
      <w:r w:rsidRPr="002054C8">
        <w:rPr>
          <w:rFonts w:ascii="Calibri" w:eastAsia="Times New Roman" w:hAnsi="Calibri" w:cs="Calibri"/>
          <w:i/>
          <w:iCs/>
          <w:color w:val="333544"/>
          <w:sz w:val="18"/>
          <w:szCs w:val="18"/>
          <w:lang w:eastAsia="en-US"/>
        </w:rPr>
        <w:t>disponible</w:t>
      </w:r>
      <w:r w:rsidRPr="002054C8">
        <w:rPr>
          <w:rFonts w:ascii="Calibri" w:eastAsia="Times New Roman" w:hAnsi="Calibri" w:cs="Calibri"/>
          <w:color w:val="333544"/>
          <w:sz w:val="18"/>
          <w:szCs w:val="18"/>
          <w:lang w:eastAsia="en-US"/>
        </w:rPr>
        <w:t>​ ​</w:t>
      </w:r>
      <w:r w:rsidRPr="002054C8">
        <w:rPr>
          <w:rFonts w:ascii="Calibri" w:eastAsia="Times New Roman" w:hAnsi="Calibri" w:cs="Calibri"/>
          <w:i/>
          <w:iCs/>
          <w:color w:val="333544"/>
          <w:sz w:val="18"/>
          <w:szCs w:val="18"/>
          <w:lang w:eastAsia="en-US"/>
        </w:rPr>
        <w:t>en</w:t>
      </w:r>
      <w:r w:rsidRPr="002054C8">
        <w:rPr>
          <w:rFonts w:ascii="Calibri" w:eastAsia="Times New Roman" w:hAnsi="Calibri" w:cs="Calibri"/>
          <w:color w:val="333544"/>
          <w:sz w:val="18"/>
          <w:szCs w:val="18"/>
          <w:lang w:eastAsia="en-US"/>
        </w:rPr>
        <w:t>​ ​</w:t>
      </w:r>
      <w:r w:rsidRPr="002054C8">
        <w:rPr>
          <w:rFonts w:ascii="Calibri" w:eastAsia="Times New Roman" w:hAnsi="Calibri" w:cs="Calibri"/>
          <w:i/>
          <w:iCs/>
          <w:color w:val="333544"/>
          <w:sz w:val="18"/>
          <w:szCs w:val="18"/>
          <w:lang w:eastAsia="en-US"/>
        </w:rPr>
        <w:t>el</w:t>
      </w:r>
      <w:r w:rsidRPr="002054C8">
        <w:rPr>
          <w:rFonts w:ascii="Calibri" w:eastAsia="Times New Roman" w:hAnsi="Calibri" w:cs="Calibri"/>
          <w:color w:val="333544"/>
          <w:sz w:val="18"/>
          <w:szCs w:val="18"/>
          <w:lang w:eastAsia="en-US"/>
        </w:rPr>
        <w:t>​ ​</w:t>
      </w:r>
      <w:r w:rsidRPr="002054C8">
        <w:rPr>
          <w:rFonts w:ascii="Calibri" w:eastAsia="Times New Roman" w:hAnsi="Calibri" w:cs="Calibri"/>
          <w:i/>
          <w:iCs/>
          <w:color w:val="333544"/>
          <w:sz w:val="18"/>
          <w:szCs w:val="18"/>
          <w:lang w:eastAsia="en-US"/>
        </w:rPr>
        <w:t>sitio</w:t>
      </w:r>
      <w:r w:rsidRPr="002054C8">
        <w:rPr>
          <w:rFonts w:ascii="Calibri" w:eastAsia="Times New Roman" w:hAnsi="Calibri" w:cs="Calibri"/>
          <w:color w:val="333544"/>
          <w:sz w:val="18"/>
          <w:szCs w:val="18"/>
          <w:lang w:eastAsia="en-US"/>
        </w:rPr>
        <w:t>​ ​</w:t>
      </w:r>
      <w:r w:rsidRPr="002054C8">
        <w:rPr>
          <w:rFonts w:ascii="Calibri" w:eastAsia="Times New Roman" w:hAnsi="Calibri" w:cs="Calibri"/>
          <w:i/>
          <w:iCs/>
          <w:color w:val="333544"/>
          <w:sz w:val="18"/>
          <w:szCs w:val="18"/>
          <w:lang w:eastAsia="en-US"/>
        </w:rPr>
        <w:t>de</w:t>
      </w:r>
      <w:r w:rsidRPr="002054C8">
        <w:rPr>
          <w:rFonts w:ascii="Calibri" w:eastAsia="Times New Roman" w:hAnsi="Calibri" w:cs="Calibri"/>
          <w:color w:val="333544"/>
          <w:sz w:val="18"/>
          <w:szCs w:val="18"/>
          <w:lang w:eastAsia="en-US"/>
        </w:rPr>
        <w:t>​ ​</w:t>
      </w:r>
      <w:r w:rsidRPr="002054C8">
        <w:rPr>
          <w:rFonts w:ascii="Calibri" w:eastAsia="Times New Roman" w:hAnsi="Calibri" w:cs="Calibri"/>
          <w:i/>
          <w:iCs/>
          <w:color w:val="333544"/>
          <w:sz w:val="18"/>
          <w:szCs w:val="18"/>
          <w:lang w:eastAsia="en-US"/>
        </w:rPr>
        <w:t xml:space="preserve">Internet: </w:t>
      </w:r>
      <w:r w:rsidRPr="002054C8">
        <w:rPr>
          <w:rFonts w:ascii="Calibri" w:eastAsia="Times New Roman" w:hAnsi="Calibri" w:cs="Calibri"/>
          <w:color w:val="0F54CC"/>
          <w:sz w:val="18"/>
          <w:szCs w:val="18"/>
          <w:lang w:eastAsia="en-US"/>
        </w:rPr>
        <w:t>https://www.sites.oas.org/cyber/Documents/2014%20-%20Tendencias%20de%20Seguridad%20Cibern%C3%A 9tica%20en%20Am%C3%A9rica%20Latina%20y%20el%20Caribe.pdf​</w:t>
      </w:r>
      <w:r w:rsidR="0022659D">
        <w:rPr>
          <w:rFonts w:ascii="Calibri" w:eastAsia="Times New Roman" w:hAnsi="Calibri" w:cs="Calibri"/>
          <w:sz w:val="18"/>
          <w:szCs w:val="18"/>
          <w:lang w:eastAsia="en-US"/>
        </w:rPr>
        <w:t>​</w:t>
      </w:r>
    </w:p>
  </w:footnote>
  <w:footnote w:id="41">
    <w:p w14:paraId="76FE1B93" w14:textId="77777777" w:rsidR="00A9259E" w:rsidRPr="002054C8" w:rsidRDefault="00A9259E" w:rsidP="002054C8">
      <w:pPr>
        <w:pStyle w:val="Textonotapie"/>
        <w:jc w:val="both"/>
        <w:rPr>
          <w:sz w:val="18"/>
          <w:szCs w:val="18"/>
          <w:lang w:val="es-ES"/>
        </w:rPr>
      </w:pPr>
      <w:r w:rsidRPr="002054C8">
        <w:rPr>
          <w:rStyle w:val="Refdenotaalpie"/>
          <w:sz w:val="18"/>
          <w:szCs w:val="18"/>
        </w:rPr>
        <w:footnoteRef/>
      </w:r>
      <w:r w:rsidRPr="002054C8">
        <w:rPr>
          <w:sz w:val="18"/>
          <w:szCs w:val="18"/>
          <w:lang w:val="es-ES"/>
        </w:rPr>
        <w:t xml:space="preserve"> El NIST es una agencia del Gobierno de E.E.U.U. dependiente del Departamento de Comercio que promueve la innovación y la competitividad industrial a través de la promoción y avance de la ciencia, estándares y la tecnología. Más información en: </w:t>
      </w:r>
      <w:hyperlink r:id="rId27" w:history="1">
        <w:r w:rsidRPr="002054C8">
          <w:rPr>
            <w:rStyle w:val="Hipervnculo"/>
            <w:sz w:val="18"/>
            <w:szCs w:val="18"/>
            <w:lang w:val="es-ES"/>
          </w:rPr>
          <w:t>https://www.nist.gov/cyberframework</w:t>
        </w:r>
      </w:hyperlink>
    </w:p>
    <w:p w14:paraId="0D74C41A" w14:textId="77777777" w:rsidR="00A9259E" w:rsidRPr="002054C8" w:rsidRDefault="00A9259E" w:rsidP="002054C8">
      <w:pPr>
        <w:pStyle w:val="Textonotapie"/>
        <w:jc w:val="both"/>
        <w:rPr>
          <w:sz w:val="18"/>
          <w:szCs w:val="18"/>
          <w:lang w:val="es-ES"/>
        </w:rPr>
      </w:pPr>
    </w:p>
  </w:footnote>
  <w:footnote w:id="42">
    <w:p w14:paraId="642F24CD" w14:textId="737390F2" w:rsidR="00A9259E" w:rsidRPr="002054C8" w:rsidRDefault="00A9259E" w:rsidP="002054C8">
      <w:pPr>
        <w:pStyle w:val="Textonotapie"/>
        <w:jc w:val="both"/>
        <w:rPr>
          <w:sz w:val="18"/>
          <w:szCs w:val="18"/>
          <w:lang w:val="es-MX"/>
        </w:rPr>
      </w:pPr>
      <w:r w:rsidRPr="002054C8">
        <w:rPr>
          <w:rStyle w:val="Refdenotaalpie"/>
          <w:sz w:val="18"/>
          <w:szCs w:val="18"/>
        </w:rPr>
        <w:footnoteRef/>
      </w:r>
      <w:r w:rsidRPr="002054C8">
        <w:rPr>
          <w:sz w:val="18"/>
          <w:szCs w:val="18"/>
          <w:lang w:val="es-MX"/>
        </w:rPr>
        <w:t xml:space="preserve"> En la colaboración del IFT con la SHCP, destaca una posible oportunidad con la Unidad de Inteligencia Financiera.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62EC1" w14:textId="3B3D63F5" w:rsidR="00A9259E" w:rsidRDefault="007B0FB3" w:rsidP="0022659D">
    <w:pPr>
      <w:pStyle w:val="Encabezado"/>
      <w:tabs>
        <w:tab w:val="clear" w:pos="4680"/>
        <w:tab w:val="clear" w:pos="9360"/>
        <w:tab w:val="center" w:pos="4874"/>
      </w:tabs>
    </w:pPr>
    <w:r>
      <w:rPr>
        <w:noProof/>
      </w:rPr>
      <w:pict w14:anchorId="07C7C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506562" o:spid="_x0000_s2049" type="#_x0000_t75" alt="" style="position:absolute;margin-left:-56.4pt;margin-top:-86.15pt;width:609.6pt;height:793.9pt;z-index:-251658752;mso-wrap-edited:f;mso-width-percent:0;mso-height-percent:0;mso-position-horizontal-relative:margin;mso-position-vertical-relative:margin;mso-width-percent:0;mso-height-percent:0" o:allowincell="f">
          <v:imagedata r:id="rId1" o:title="V CC logo (hoja)-01"/>
          <w10:wrap anchorx="margin" anchory="margin"/>
        </v:shape>
      </w:pict>
    </w:r>
  </w:p>
  <w:p w14:paraId="380DCC5C" w14:textId="143119B6" w:rsidR="00A9259E" w:rsidRDefault="00A9259E" w:rsidP="003344F0">
    <w:pPr>
      <w:pStyle w:val="Encabezado"/>
      <w:tabs>
        <w:tab w:val="clear" w:pos="4680"/>
        <w:tab w:val="clear" w:pos="9360"/>
        <w:tab w:val="center" w:pos="487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6F1A"/>
    <w:multiLevelType w:val="hybridMultilevel"/>
    <w:tmpl w:val="363E68A6"/>
    <w:lvl w:ilvl="0" w:tplc="080A0019">
      <w:start w:val="1"/>
      <w:numFmt w:val="lowerLetter"/>
      <w:lvlText w:val="%1."/>
      <w:lvlJc w:val="left"/>
      <w:pPr>
        <w:ind w:left="2520" w:hanging="360"/>
      </w:pPr>
    </w:lvl>
    <w:lvl w:ilvl="1" w:tplc="080A0019">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1" w15:restartNumberingAfterBreak="0">
    <w:nsid w:val="046A07EF"/>
    <w:multiLevelType w:val="hybridMultilevel"/>
    <w:tmpl w:val="1772D09A"/>
    <w:lvl w:ilvl="0" w:tplc="080A0019">
      <w:start w:val="1"/>
      <w:numFmt w:val="lowerLetter"/>
      <w:lvlText w:val="%1."/>
      <w:lvlJc w:val="left"/>
      <w:pPr>
        <w:ind w:left="2520" w:hanging="360"/>
      </w:pPr>
    </w:lvl>
    <w:lvl w:ilvl="1" w:tplc="080A0019">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2" w15:restartNumberingAfterBreak="0">
    <w:nsid w:val="0977518D"/>
    <w:multiLevelType w:val="hybridMultilevel"/>
    <w:tmpl w:val="AC246934"/>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3" w15:restartNumberingAfterBreak="0">
    <w:nsid w:val="10EA258B"/>
    <w:multiLevelType w:val="hybridMultilevel"/>
    <w:tmpl w:val="788AA900"/>
    <w:lvl w:ilvl="0" w:tplc="080A0011">
      <w:start w:val="1"/>
      <w:numFmt w:val="decimal"/>
      <w:lvlText w:val="%1)"/>
      <w:lvlJc w:val="left"/>
      <w:pPr>
        <w:ind w:left="1647" w:hanging="360"/>
      </w:p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4" w15:restartNumberingAfterBreak="0">
    <w:nsid w:val="1A0F6B56"/>
    <w:multiLevelType w:val="hybridMultilevel"/>
    <w:tmpl w:val="303E3A32"/>
    <w:lvl w:ilvl="0" w:tplc="080A0019">
      <w:start w:val="1"/>
      <w:numFmt w:val="lowerLetter"/>
      <w:lvlText w:val="%1."/>
      <w:lvlJc w:val="left"/>
      <w:pPr>
        <w:ind w:left="1919" w:hanging="360"/>
      </w:pPr>
      <w:rPr>
        <w:rFonts w:hint="default"/>
      </w:rPr>
    </w:lvl>
    <w:lvl w:ilvl="1" w:tplc="080A0003">
      <w:start w:val="1"/>
      <w:numFmt w:val="bullet"/>
      <w:lvlText w:val="o"/>
      <w:lvlJc w:val="left"/>
      <w:pPr>
        <w:ind w:left="2639" w:hanging="360"/>
      </w:pPr>
      <w:rPr>
        <w:rFonts w:ascii="Courier New" w:hAnsi="Courier New" w:cs="Courier New" w:hint="default"/>
      </w:rPr>
    </w:lvl>
    <w:lvl w:ilvl="2" w:tplc="080A0005">
      <w:start w:val="1"/>
      <w:numFmt w:val="bullet"/>
      <w:lvlText w:val=""/>
      <w:lvlJc w:val="left"/>
      <w:pPr>
        <w:ind w:left="3359" w:hanging="360"/>
      </w:pPr>
      <w:rPr>
        <w:rFonts w:ascii="Wingdings" w:hAnsi="Wingdings" w:hint="default"/>
      </w:rPr>
    </w:lvl>
    <w:lvl w:ilvl="3" w:tplc="080A0001">
      <w:start w:val="1"/>
      <w:numFmt w:val="bullet"/>
      <w:lvlText w:val=""/>
      <w:lvlJc w:val="left"/>
      <w:pPr>
        <w:ind w:left="4079" w:hanging="360"/>
      </w:pPr>
      <w:rPr>
        <w:rFonts w:ascii="Symbol" w:hAnsi="Symbol" w:hint="default"/>
      </w:rPr>
    </w:lvl>
    <w:lvl w:ilvl="4" w:tplc="080A0003">
      <w:start w:val="1"/>
      <w:numFmt w:val="bullet"/>
      <w:lvlText w:val="o"/>
      <w:lvlJc w:val="left"/>
      <w:pPr>
        <w:ind w:left="4799" w:hanging="360"/>
      </w:pPr>
      <w:rPr>
        <w:rFonts w:ascii="Courier New" w:hAnsi="Courier New" w:cs="Courier New" w:hint="default"/>
      </w:rPr>
    </w:lvl>
    <w:lvl w:ilvl="5" w:tplc="080A0005">
      <w:start w:val="1"/>
      <w:numFmt w:val="bullet"/>
      <w:lvlText w:val=""/>
      <w:lvlJc w:val="left"/>
      <w:pPr>
        <w:ind w:left="5519" w:hanging="360"/>
      </w:pPr>
      <w:rPr>
        <w:rFonts w:ascii="Wingdings" w:hAnsi="Wingdings" w:hint="default"/>
      </w:rPr>
    </w:lvl>
    <w:lvl w:ilvl="6" w:tplc="080A0001">
      <w:start w:val="1"/>
      <w:numFmt w:val="bullet"/>
      <w:lvlText w:val=""/>
      <w:lvlJc w:val="left"/>
      <w:pPr>
        <w:ind w:left="6239" w:hanging="360"/>
      </w:pPr>
      <w:rPr>
        <w:rFonts w:ascii="Symbol" w:hAnsi="Symbol" w:hint="default"/>
      </w:rPr>
    </w:lvl>
    <w:lvl w:ilvl="7" w:tplc="080A0003">
      <w:start w:val="1"/>
      <w:numFmt w:val="bullet"/>
      <w:lvlText w:val="o"/>
      <w:lvlJc w:val="left"/>
      <w:pPr>
        <w:ind w:left="6959" w:hanging="360"/>
      </w:pPr>
      <w:rPr>
        <w:rFonts w:ascii="Courier New" w:hAnsi="Courier New" w:cs="Courier New" w:hint="default"/>
      </w:rPr>
    </w:lvl>
    <w:lvl w:ilvl="8" w:tplc="080A0005">
      <w:start w:val="1"/>
      <w:numFmt w:val="bullet"/>
      <w:lvlText w:val=""/>
      <w:lvlJc w:val="left"/>
      <w:pPr>
        <w:ind w:left="7679" w:hanging="360"/>
      </w:pPr>
      <w:rPr>
        <w:rFonts w:ascii="Wingdings" w:hAnsi="Wingdings" w:hint="default"/>
      </w:rPr>
    </w:lvl>
  </w:abstractNum>
  <w:abstractNum w:abstractNumId="5" w15:restartNumberingAfterBreak="0">
    <w:nsid w:val="1ACB081B"/>
    <w:multiLevelType w:val="hybridMultilevel"/>
    <w:tmpl w:val="F42030B4"/>
    <w:lvl w:ilvl="0" w:tplc="E4460270">
      <w:start w:val="1"/>
      <w:numFmt w:val="low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216273D0"/>
    <w:multiLevelType w:val="multilevel"/>
    <w:tmpl w:val="6A8C1CBE"/>
    <w:lvl w:ilvl="0">
      <w:start w:val="1"/>
      <w:numFmt w:val="decimal"/>
      <w:lvlText w:val="%1)"/>
      <w:lvlJc w:val="left"/>
      <w:pPr>
        <w:ind w:left="1647" w:hanging="360"/>
      </w:pPr>
      <w:rPr>
        <w:u w:val="none"/>
      </w:rPr>
    </w:lvl>
    <w:lvl w:ilvl="1">
      <w:start w:val="1"/>
      <w:numFmt w:val="lowerLetter"/>
      <w:lvlText w:val="%2."/>
      <w:lvlJc w:val="left"/>
      <w:pPr>
        <w:ind w:left="2367" w:hanging="360"/>
      </w:pPr>
      <w:rPr>
        <w:u w:val="none"/>
      </w:rPr>
    </w:lvl>
    <w:lvl w:ilvl="2">
      <w:start w:val="1"/>
      <w:numFmt w:val="lowerRoman"/>
      <w:lvlText w:val="%3."/>
      <w:lvlJc w:val="right"/>
      <w:pPr>
        <w:ind w:left="3087" w:hanging="360"/>
      </w:pPr>
      <w:rPr>
        <w:u w:val="none"/>
      </w:rPr>
    </w:lvl>
    <w:lvl w:ilvl="3">
      <w:start w:val="1"/>
      <w:numFmt w:val="decimal"/>
      <w:lvlText w:val="%4."/>
      <w:lvlJc w:val="left"/>
      <w:pPr>
        <w:ind w:left="3807" w:hanging="360"/>
      </w:pPr>
      <w:rPr>
        <w:u w:val="none"/>
      </w:rPr>
    </w:lvl>
    <w:lvl w:ilvl="4">
      <w:start w:val="1"/>
      <w:numFmt w:val="lowerLetter"/>
      <w:lvlText w:val="%5."/>
      <w:lvlJc w:val="left"/>
      <w:pPr>
        <w:ind w:left="4527" w:hanging="360"/>
      </w:pPr>
      <w:rPr>
        <w:u w:val="none"/>
      </w:rPr>
    </w:lvl>
    <w:lvl w:ilvl="5">
      <w:start w:val="1"/>
      <w:numFmt w:val="lowerRoman"/>
      <w:lvlText w:val="%6."/>
      <w:lvlJc w:val="right"/>
      <w:pPr>
        <w:ind w:left="5247" w:hanging="360"/>
      </w:pPr>
      <w:rPr>
        <w:u w:val="none"/>
      </w:rPr>
    </w:lvl>
    <w:lvl w:ilvl="6">
      <w:start w:val="1"/>
      <w:numFmt w:val="decimal"/>
      <w:lvlText w:val="%7."/>
      <w:lvlJc w:val="left"/>
      <w:pPr>
        <w:ind w:left="5967" w:hanging="360"/>
      </w:pPr>
      <w:rPr>
        <w:u w:val="none"/>
      </w:rPr>
    </w:lvl>
    <w:lvl w:ilvl="7">
      <w:start w:val="1"/>
      <w:numFmt w:val="lowerLetter"/>
      <w:lvlText w:val="%8."/>
      <w:lvlJc w:val="left"/>
      <w:pPr>
        <w:ind w:left="6687" w:hanging="360"/>
      </w:pPr>
      <w:rPr>
        <w:u w:val="none"/>
      </w:rPr>
    </w:lvl>
    <w:lvl w:ilvl="8">
      <w:start w:val="1"/>
      <w:numFmt w:val="lowerRoman"/>
      <w:lvlText w:val="%9."/>
      <w:lvlJc w:val="right"/>
      <w:pPr>
        <w:ind w:left="7407" w:hanging="360"/>
      </w:pPr>
      <w:rPr>
        <w:u w:val="none"/>
      </w:rPr>
    </w:lvl>
  </w:abstractNum>
  <w:abstractNum w:abstractNumId="7" w15:restartNumberingAfterBreak="0">
    <w:nsid w:val="23D26D8D"/>
    <w:multiLevelType w:val="hybridMultilevel"/>
    <w:tmpl w:val="131673CA"/>
    <w:lvl w:ilvl="0" w:tplc="080A0019">
      <w:start w:val="1"/>
      <w:numFmt w:val="lowerLetter"/>
      <w:lvlText w:val="%1."/>
      <w:lvlJc w:val="left"/>
      <w:pPr>
        <w:ind w:left="2520" w:hanging="360"/>
      </w:pPr>
    </w:lvl>
    <w:lvl w:ilvl="1" w:tplc="080A0019">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8" w15:restartNumberingAfterBreak="0">
    <w:nsid w:val="313B707B"/>
    <w:multiLevelType w:val="multilevel"/>
    <w:tmpl w:val="14C66164"/>
    <w:lvl w:ilvl="0">
      <w:start w:val="1"/>
      <w:numFmt w:val="decimal"/>
      <w:lvlText w:val="%1)"/>
      <w:lvlJc w:val="left"/>
      <w:pPr>
        <w:ind w:left="1647" w:hanging="360"/>
      </w:pPr>
      <w:rPr>
        <w:b w:val="0"/>
        <w:bCs/>
        <w:u w:val="none"/>
      </w:rPr>
    </w:lvl>
    <w:lvl w:ilvl="1">
      <w:start w:val="1"/>
      <w:numFmt w:val="lowerLetter"/>
      <w:lvlText w:val="%2."/>
      <w:lvlJc w:val="left"/>
      <w:pPr>
        <w:ind w:left="2367" w:hanging="360"/>
      </w:pPr>
      <w:rPr>
        <w:u w:val="none"/>
      </w:rPr>
    </w:lvl>
    <w:lvl w:ilvl="2">
      <w:start w:val="1"/>
      <w:numFmt w:val="lowerRoman"/>
      <w:lvlText w:val="%3."/>
      <w:lvlJc w:val="right"/>
      <w:pPr>
        <w:ind w:left="3087" w:hanging="360"/>
      </w:pPr>
      <w:rPr>
        <w:u w:val="none"/>
      </w:rPr>
    </w:lvl>
    <w:lvl w:ilvl="3">
      <w:start w:val="1"/>
      <w:numFmt w:val="decimal"/>
      <w:lvlText w:val="%4."/>
      <w:lvlJc w:val="left"/>
      <w:pPr>
        <w:ind w:left="3807" w:hanging="360"/>
      </w:pPr>
      <w:rPr>
        <w:u w:val="none"/>
      </w:rPr>
    </w:lvl>
    <w:lvl w:ilvl="4">
      <w:start w:val="1"/>
      <w:numFmt w:val="lowerLetter"/>
      <w:lvlText w:val="%5."/>
      <w:lvlJc w:val="left"/>
      <w:pPr>
        <w:ind w:left="4527" w:hanging="360"/>
      </w:pPr>
      <w:rPr>
        <w:u w:val="none"/>
      </w:rPr>
    </w:lvl>
    <w:lvl w:ilvl="5">
      <w:start w:val="1"/>
      <w:numFmt w:val="lowerRoman"/>
      <w:lvlText w:val="%6."/>
      <w:lvlJc w:val="right"/>
      <w:pPr>
        <w:ind w:left="5247" w:hanging="360"/>
      </w:pPr>
      <w:rPr>
        <w:u w:val="none"/>
      </w:rPr>
    </w:lvl>
    <w:lvl w:ilvl="6">
      <w:start w:val="1"/>
      <w:numFmt w:val="decimal"/>
      <w:lvlText w:val="%7."/>
      <w:lvlJc w:val="left"/>
      <w:pPr>
        <w:ind w:left="5967" w:hanging="360"/>
      </w:pPr>
      <w:rPr>
        <w:u w:val="none"/>
      </w:rPr>
    </w:lvl>
    <w:lvl w:ilvl="7">
      <w:start w:val="1"/>
      <w:numFmt w:val="lowerLetter"/>
      <w:lvlText w:val="%8."/>
      <w:lvlJc w:val="left"/>
      <w:pPr>
        <w:ind w:left="6687" w:hanging="360"/>
      </w:pPr>
      <w:rPr>
        <w:u w:val="none"/>
      </w:rPr>
    </w:lvl>
    <w:lvl w:ilvl="8">
      <w:start w:val="1"/>
      <w:numFmt w:val="lowerRoman"/>
      <w:lvlText w:val="%9."/>
      <w:lvlJc w:val="right"/>
      <w:pPr>
        <w:ind w:left="7407" w:hanging="360"/>
      </w:pPr>
      <w:rPr>
        <w:u w:val="none"/>
      </w:rPr>
    </w:lvl>
  </w:abstractNum>
  <w:abstractNum w:abstractNumId="9" w15:restartNumberingAfterBreak="0">
    <w:nsid w:val="31AD7FFC"/>
    <w:multiLevelType w:val="hybridMultilevel"/>
    <w:tmpl w:val="0E5E8F08"/>
    <w:lvl w:ilvl="0" w:tplc="080A0011">
      <w:start w:val="1"/>
      <w:numFmt w:val="decimal"/>
      <w:lvlText w:val="%1)"/>
      <w:lvlJc w:val="left"/>
      <w:pPr>
        <w:ind w:left="2007" w:hanging="360"/>
      </w:pPr>
    </w:lvl>
    <w:lvl w:ilvl="1" w:tplc="080A0019" w:tentative="1">
      <w:start w:val="1"/>
      <w:numFmt w:val="lowerLetter"/>
      <w:lvlText w:val="%2."/>
      <w:lvlJc w:val="left"/>
      <w:pPr>
        <w:ind w:left="2727" w:hanging="360"/>
      </w:pPr>
    </w:lvl>
    <w:lvl w:ilvl="2" w:tplc="080A001B" w:tentative="1">
      <w:start w:val="1"/>
      <w:numFmt w:val="lowerRoman"/>
      <w:lvlText w:val="%3."/>
      <w:lvlJc w:val="right"/>
      <w:pPr>
        <w:ind w:left="3447" w:hanging="180"/>
      </w:pPr>
    </w:lvl>
    <w:lvl w:ilvl="3" w:tplc="080A000F" w:tentative="1">
      <w:start w:val="1"/>
      <w:numFmt w:val="decimal"/>
      <w:lvlText w:val="%4."/>
      <w:lvlJc w:val="left"/>
      <w:pPr>
        <w:ind w:left="4167" w:hanging="360"/>
      </w:pPr>
    </w:lvl>
    <w:lvl w:ilvl="4" w:tplc="080A0019" w:tentative="1">
      <w:start w:val="1"/>
      <w:numFmt w:val="lowerLetter"/>
      <w:lvlText w:val="%5."/>
      <w:lvlJc w:val="left"/>
      <w:pPr>
        <w:ind w:left="4887" w:hanging="360"/>
      </w:pPr>
    </w:lvl>
    <w:lvl w:ilvl="5" w:tplc="080A001B" w:tentative="1">
      <w:start w:val="1"/>
      <w:numFmt w:val="lowerRoman"/>
      <w:lvlText w:val="%6."/>
      <w:lvlJc w:val="right"/>
      <w:pPr>
        <w:ind w:left="5607" w:hanging="180"/>
      </w:pPr>
    </w:lvl>
    <w:lvl w:ilvl="6" w:tplc="080A000F" w:tentative="1">
      <w:start w:val="1"/>
      <w:numFmt w:val="decimal"/>
      <w:lvlText w:val="%7."/>
      <w:lvlJc w:val="left"/>
      <w:pPr>
        <w:ind w:left="6327" w:hanging="360"/>
      </w:pPr>
    </w:lvl>
    <w:lvl w:ilvl="7" w:tplc="080A0019" w:tentative="1">
      <w:start w:val="1"/>
      <w:numFmt w:val="lowerLetter"/>
      <w:lvlText w:val="%8."/>
      <w:lvlJc w:val="left"/>
      <w:pPr>
        <w:ind w:left="7047" w:hanging="360"/>
      </w:pPr>
    </w:lvl>
    <w:lvl w:ilvl="8" w:tplc="080A001B" w:tentative="1">
      <w:start w:val="1"/>
      <w:numFmt w:val="lowerRoman"/>
      <w:lvlText w:val="%9."/>
      <w:lvlJc w:val="right"/>
      <w:pPr>
        <w:ind w:left="7767" w:hanging="180"/>
      </w:pPr>
    </w:lvl>
  </w:abstractNum>
  <w:abstractNum w:abstractNumId="10" w15:restartNumberingAfterBreak="0">
    <w:nsid w:val="37C65D9E"/>
    <w:multiLevelType w:val="hybridMultilevel"/>
    <w:tmpl w:val="AC7CABCC"/>
    <w:lvl w:ilvl="0" w:tplc="E4460270">
      <w:start w:val="1"/>
      <w:numFmt w:val="low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AFE6697"/>
    <w:multiLevelType w:val="hybridMultilevel"/>
    <w:tmpl w:val="E33AC4BC"/>
    <w:lvl w:ilvl="0" w:tplc="9B1E7A8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3B770477"/>
    <w:multiLevelType w:val="hybridMultilevel"/>
    <w:tmpl w:val="3BE41D20"/>
    <w:lvl w:ilvl="0" w:tplc="080A0019">
      <w:start w:val="1"/>
      <w:numFmt w:val="lowerLetter"/>
      <w:lvlText w:val="%1."/>
      <w:lvlJc w:val="left"/>
      <w:pPr>
        <w:ind w:left="720" w:hanging="360"/>
      </w:pPr>
      <w:rPr>
        <w:rFonts w:hint="default"/>
      </w:rPr>
    </w:lvl>
    <w:lvl w:ilvl="1" w:tplc="04090019">
      <w:start w:val="1"/>
      <w:numFmt w:val="lowerLetter"/>
      <w:lvlText w:val="%2."/>
      <w:lvlJc w:val="left"/>
      <w:pPr>
        <w:ind w:left="7164" w:hanging="360"/>
      </w:pPr>
    </w:lvl>
    <w:lvl w:ilvl="2" w:tplc="FA16B7B6">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22E72"/>
    <w:multiLevelType w:val="hybridMultilevel"/>
    <w:tmpl w:val="0E5E8F08"/>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C7F0A24"/>
    <w:multiLevelType w:val="hybridMultilevel"/>
    <w:tmpl w:val="4F3873B0"/>
    <w:lvl w:ilvl="0" w:tplc="080A0019">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41535AF7"/>
    <w:multiLevelType w:val="hybridMultilevel"/>
    <w:tmpl w:val="E4C28654"/>
    <w:lvl w:ilvl="0" w:tplc="080A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1592D4E"/>
    <w:multiLevelType w:val="hybridMultilevel"/>
    <w:tmpl w:val="679C3782"/>
    <w:lvl w:ilvl="0" w:tplc="E4460270">
      <w:start w:val="1"/>
      <w:numFmt w:val="low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438B6724"/>
    <w:multiLevelType w:val="hybridMultilevel"/>
    <w:tmpl w:val="5B74D9FE"/>
    <w:lvl w:ilvl="0" w:tplc="080A0019">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45D71CBB"/>
    <w:multiLevelType w:val="multilevel"/>
    <w:tmpl w:val="14C66164"/>
    <w:lvl w:ilvl="0">
      <w:start w:val="1"/>
      <w:numFmt w:val="decimal"/>
      <w:lvlText w:val="%1)"/>
      <w:lvlJc w:val="left"/>
      <w:pPr>
        <w:ind w:left="1647" w:hanging="360"/>
      </w:pPr>
      <w:rPr>
        <w:b w:val="0"/>
        <w:bCs/>
        <w:u w:val="none"/>
      </w:rPr>
    </w:lvl>
    <w:lvl w:ilvl="1">
      <w:start w:val="1"/>
      <w:numFmt w:val="lowerLetter"/>
      <w:lvlText w:val="%2."/>
      <w:lvlJc w:val="left"/>
      <w:pPr>
        <w:ind w:left="2367" w:hanging="360"/>
      </w:pPr>
      <w:rPr>
        <w:u w:val="none"/>
      </w:rPr>
    </w:lvl>
    <w:lvl w:ilvl="2">
      <w:start w:val="1"/>
      <w:numFmt w:val="lowerRoman"/>
      <w:lvlText w:val="%3."/>
      <w:lvlJc w:val="right"/>
      <w:pPr>
        <w:ind w:left="3087" w:hanging="360"/>
      </w:pPr>
      <w:rPr>
        <w:u w:val="none"/>
      </w:rPr>
    </w:lvl>
    <w:lvl w:ilvl="3">
      <w:start w:val="1"/>
      <w:numFmt w:val="decimal"/>
      <w:lvlText w:val="%4."/>
      <w:lvlJc w:val="left"/>
      <w:pPr>
        <w:ind w:left="3807" w:hanging="360"/>
      </w:pPr>
      <w:rPr>
        <w:u w:val="none"/>
      </w:rPr>
    </w:lvl>
    <w:lvl w:ilvl="4">
      <w:start w:val="1"/>
      <w:numFmt w:val="lowerLetter"/>
      <w:lvlText w:val="%5."/>
      <w:lvlJc w:val="left"/>
      <w:pPr>
        <w:ind w:left="4527" w:hanging="360"/>
      </w:pPr>
      <w:rPr>
        <w:u w:val="none"/>
      </w:rPr>
    </w:lvl>
    <w:lvl w:ilvl="5">
      <w:start w:val="1"/>
      <w:numFmt w:val="lowerRoman"/>
      <w:lvlText w:val="%6."/>
      <w:lvlJc w:val="right"/>
      <w:pPr>
        <w:ind w:left="5247" w:hanging="360"/>
      </w:pPr>
      <w:rPr>
        <w:u w:val="none"/>
      </w:rPr>
    </w:lvl>
    <w:lvl w:ilvl="6">
      <w:start w:val="1"/>
      <w:numFmt w:val="decimal"/>
      <w:lvlText w:val="%7."/>
      <w:lvlJc w:val="left"/>
      <w:pPr>
        <w:ind w:left="5967" w:hanging="360"/>
      </w:pPr>
      <w:rPr>
        <w:u w:val="none"/>
      </w:rPr>
    </w:lvl>
    <w:lvl w:ilvl="7">
      <w:start w:val="1"/>
      <w:numFmt w:val="lowerLetter"/>
      <w:lvlText w:val="%8."/>
      <w:lvlJc w:val="left"/>
      <w:pPr>
        <w:ind w:left="6687" w:hanging="360"/>
      </w:pPr>
      <w:rPr>
        <w:u w:val="none"/>
      </w:rPr>
    </w:lvl>
    <w:lvl w:ilvl="8">
      <w:start w:val="1"/>
      <w:numFmt w:val="lowerRoman"/>
      <w:lvlText w:val="%9."/>
      <w:lvlJc w:val="right"/>
      <w:pPr>
        <w:ind w:left="7407" w:hanging="360"/>
      </w:pPr>
      <w:rPr>
        <w:u w:val="none"/>
      </w:rPr>
    </w:lvl>
  </w:abstractNum>
  <w:abstractNum w:abstractNumId="19" w15:restartNumberingAfterBreak="0">
    <w:nsid w:val="48A34662"/>
    <w:multiLevelType w:val="hybridMultilevel"/>
    <w:tmpl w:val="2824313C"/>
    <w:lvl w:ilvl="0" w:tplc="E4460270">
      <w:start w:val="1"/>
      <w:numFmt w:val="low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48BA5033"/>
    <w:multiLevelType w:val="hybridMultilevel"/>
    <w:tmpl w:val="AF76CDB4"/>
    <w:lvl w:ilvl="0" w:tplc="E4460270">
      <w:start w:val="1"/>
      <w:numFmt w:val="low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493405D4"/>
    <w:multiLevelType w:val="multilevel"/>
    <w:tmpl w:val="14C66164"/>
    <w:lvl w:ilvl="0">
      <w:start w:val="1"/>
      <w:numFmt w:val="decimal"/>
      <w:lvlText w:val="%1)"/>
      <w:lvlJc w:val="left"/>
      <w:pPr>
        <w:ind w:left="1647" w:hanging="360"/>
      </w:pPr>
      <w:rPr>
        <w:b w:val="0"/>
        <w:bCs/>
        <w:u w:val="none"/>
      </w:rPr>
    </w:lvl>
    <w:lvl w:ilvl="1">
      <w:start w:val="1"/>
      <w:numFmt w:val="lowerLetter"/>
      <w:lvlText w:val="%2."/>
      <w:lvlJc w:val="left"/>
      <w:pPr>
        <w:ind w:left="2367" w:hanging="360"/>
      </w:pPr>
      <w:rPr>
        <w:u w:val="none"/>
      </w:rPr>
    </w:lvl>
    <w:lvl w:ilvl="2">
      <w:start w:val="1"/>
      <w:numFmt w:val="lowerRoman"/>
      <w:lvlText w:val="%3."/>
      <w:lvlJc w:val="right"/>
      <w:pPr>
        <w:ind w:left="3087" w:hanging="360"/>
      </w:pPr>
      <w:rPr>
        <w:u w:val="none"/>
      </w:rPr>
    </w:lvl>
    <w:lvl w:ilvl="3">
      <w:start w:val="1"/>
      <w:numFmt w:val="decimal"/>
      <w:lvlText w:val="%4."/>
      <w:lvlJc w:val="left"/>
      <w:pPr>
        <w:ind w:left="3807" w:hanging="360"/>
      </w:pPr>
      <w:rPr>
        <w:u w:val="none"/>
      </w:rPr>
    </w:lvl>
    <w:lvl w:ilvl="4">
      <w:start w:val="1"/>
      <w:numFmt w:val="lowerLetter"/>
      <w:lvlText w:val="%5."/>
      <w:lvlJc w:val="left"/>
      <w:pPr>
        <w:ind w:left="4527" w:hanging="360"/>
      </w:pPr>
      <w:rPr>
        <w:u w:val="none"/>
      </w:rPr>
    </w:lvl>
    <w:lvl w:ilvl="5">
      <w:start w:val="1"/>
      <w:numFmt w:val="lowerRoman"/>
      <w:lvlText w:val="%6."/>
      <w:lvlJc w:val="right"/>
      <w:pPr>
        <w:ind w:left="5247" w:hanging="360"/>
      </w:pPr>
      <w:rPr>
        <w:u w:val="none"/>
      </w:rPr>
    </w:lvl>
    <w:lvl w:ilvl="6">
      <w:start w:val="1"/>
      <w:numFmt w:val="decimal"/>
      <w:lvlText w:val="%7."/>
      <w:lvlJc w:val="left"/>
      <w:pPr>
        <w:ind w:left="5967" w:hanging="360"/>
      </w:pPr>
      <w:rPr>
        <w:u w:val="none"/>
      </w:rPr>
    </w:lvl>
    <w:lvl w:ilvl="7">
      <w:start w:val="1"/>
      <w:numFmt w:val="lowerLetter"/>
      <w:lvlText w:val="%8."/>
      <w:lvlJc w:val="left"/>
      <w:pPr>
        <w:ind w:left="6687" w:hanging="360"/>
      </w:pPr>
      <w:rPr>
        <w:u w:val="none"/>
      </w:rPr>
    </w:lvl>
    <w:lvl w:ilvl="8">
      <w:start w:val="1"/>
      <w:numFmt w:val="lowerRoman"/>
      <w:lvlText w:val="%9."/>
      <w:lvlJc w:val="right"/>
      <w:pPr>
        <w:ind w:left="7407" w:hanging="360"/>
      </w:pPr>
      <w:rPr>
        <w:u w:val="none"/>
      </w:rPr>
    </w:lvl>
  </w:abstractNum>
  <w:abstractNum w:abstractNumId="22" w15:restartNumberingAfterBreak="0">
    <w:nsid w:val="4EA3024E"/>
    <w:multiLevelType w:val="hybridMultilevel"/>
    <w:tmpl w:val="21FC34A0"/>
    <w:lvl w:ilvl="0" w:tplc="080A0019">
      <w:start w:val="1"/>
      <w:numFmt w:val="lowerLetter"/>
      <w:lvlText w:val="%1."/>
      <w:lvlJc w:val="left"/>
      <w:pPr>
        <w:ind w:left="1352" w:hanging="360"/>
      </w:pPr>
      <w:rPr>
        <w:rFonts w:hint="default"/>
      </w:rPr>
    </w:lvl>
    <w:lvl w:ilvl="1" w:tplc="04090019">
      <w:start w:val="1"/>
      <w:numFmt w:val="lowerLetter"/>
      <w:lvlText w:val="%2."/>
      <w:lvlJc w:val="left"/>
      <w:pPr>
        <w:ind w:left="7796" w:hanging="360"/>
      </w:pPr>
    </w:lvl>
    <w:lvl w:ilvl="2" w:tplc="FA16B7B6">
      <w:start w:val="1"/>
      <w:numFmt w:val="upperRoman"/>
      <w:lvlText w:val="%3."/>
      <w:lvlJc w:val="left"/>
      <w:pPr>
        <w:ind w:left="3332" w:hanging="720"/>
      </w:pPr>
      <w:rPr>
        <w:rFonts w:hint="default"/>
      </w:rPr>
    </w:lvl>
    <w:lvl w:ilvl="3" w:tplc="0409000F">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3" w15:restartNumberingAfterBreak="0">
    <w:nsid w:val="50047937"/>
    <w:multiLevelType w:val="hybridMultilevel"/>
    <w:tmpl w:val="6E808816"/>
    <w:lvl w:ilvl="0" w:tplc="563A7CD4">
      <w:start w:val="1"/>
      <w:numFmt w:val="upperRoman"/>
      <w:lvlText w:val="%1."/>
      <w:lvlJc w:val="left"/>
      <w:pPr>
        <w:ind w:left="9367" w:hanging="720"/>
      </w:pPr>
      <w:rPr>
        <w:rFonts w:hint="default"/>
      </w:rPr>
    </w:lvl>
    <w:lvl w:ilvl="1" w:tplc="4820499C">
      <w:start w:val="2"/>
      <w:numFmt w:val="lowerRoman"/>
      <w:lvlText w:val="%2."/>
      <w:lvlJc w:val="right"/>
      <w:pPr>
        <w:ind w:left="1440" w:hanging="360"/>
      </w:pPr>
      <w:rPr>
        <w:rFonts w:hint="default"/>
      </w:rPr>
    </w:lvl>
    <w:lvl w:ilvl="2" w:tplc="7F0A0032">
      <w:start w:val="2"/>
      <w:numFmt w:val="lowerRoman"/>
      <w:lvlText w:val="%3."/>
      <w:lvlJc w:val="right"/>
      <w:pPr>
        <w:ind w:left="1636" w:hanging="360"/>
      </w:pPr>
      <w:rPr>
        <w:rFonts w:hint="default"/>
        <w:u w:val="none"/>
      </w:rPr>
    </w:lvl>
    <w:lvl w:ilvl="3" w:tplc="E25A2008">
      <w:start w:val="2"/>
      <w:numFmt w:val="low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7B4B55"/>
    <w:multiLevelType w:val="multilevel"/>
    <w:tmpl w:val="14C66164"/>
    <w:lvl w:ilvl="0">
      <w:start w:val="1"/>
      <w:numFmt w:val="decimal"/>
      <w:lvlText w:val="%1)"/>
      <w:lvlJc w:val="left"/>
      <w:pPr>
        <w:ind w:left="1647" w:hanging="360"/>
      </w:pPr>
      <w:rPr>
        <w:b w:val="0"/>
        <w:bCs/>
        <w:u w:val="none"/>
      </w:rPr>
    </w:lvl>
    <w:lvl w:ilvl="1">
      <w:start w:val="1"/>
      <w:numFmt w:val="lowerLetter"/>
      <w:lvlText w:val="%2."/>
      <w:lvlJc w:val="left"/>
      <w:pPr>
        <w:ind w:left="2367" w:hanging="360"/>
      </w:pPr>
      <w:rPr>
        <w:u w:val="none"/>
      </w:rPr>
    </w:lvl>
    <w:lvl w:ilvl="2">
      <w:start w:val="1"/>
      <w:numFmt w:val="lowerRoman"/>
      <w:lvlText w:val="%3."/>
      <w:lvlJc w:val="right"/>
      <w:pPr>
        <w:ind w:left="3087" w:hanging="360"/>
      </w:pPr>
      <w:rPr>
        <w:u w:val="none"/>
      </w:rPr>
    </w:lvl>
    <w:lvl w:ilvl="3">
      <w:start w:val="1"/>
      <w:numFmt w:val="decimal"/>
      <w:lvlText w:val="%4."/>
      <w:lvlJc w:val="left"/>
      <w:pPr>
        <w:ind w:left="3807" w:hanging="360"/>
      </w:pPr>
      <w:rPr>
        <w:u w:val="none"/>
      </w:rPr>
    </w:lvl>
    <w:lvl w:ilvl="4">
      <w:start w:val="1"/>
      <w:numFmt w:val="lowerLetter"/>
      <w:lvlText w:val="%5."/>
      <w:lvlJc w:val="left"/>
      <w:pPr>
        <w:ind w:left="4527" w:hanging="360"/>
      </w:pPr>
      <w:rPr>
        <w:u w:val="none"/>
      </w:rPr>
    </w:lvl>
    <w:lvl w:ilvl="5">
      <w:start w:val="1"/>
      <w:numFmt w:val="lowerRoman"/>
      <w:lvlText w:val="%6."/>
      <w:lvlJc w:val="right"/>
      <w:pPr>
        <w:ind w:left="5247" w:hanging="360"/>
      </w:pPr>
      <w:rPr>
        <w:u w:val="none"/>
      </w:rPr>
    </w:lvl>
    <w:lvl w:ilvl="6">
      <w:start w:val="1"/>
      <w:numFmt w:val="decimal"/>
      <w:lvlText w:val="%7."/>
      <w:lvlJc w:val="left"/>
      <w:pPr>
        <w:ind w:left="5967" w:hanging="360"/>
      </w:pPr>
      <w:rPr>
        <w:u w:val="none"/>
      </w:rPr>
    </w:lvl>
    <w:lvl w:ilvl="7">
      <w:start w:val="1"/>
      <w:numFmt w:val="lowerLetter"/>
      <w:lvlText w:val="%8."/>
      <w:lvlJc w:val="left"/>
      <w:pPr>
        <w:ind w:left="6687" w:hanging="360"/>
      </w:pPr>
      <w:rPr>
        <w:u w:val="none"/>
      </w:rPr>
    </w:lvl>
    <w:lvl w:ilvl="8">
      <w:start w:val="1"/>
      <w:numFmt w:val="lowerRoman"/>
      <w:lvlText w:val="%9."/>
      <w:lvlJc w:val="right"/>
      <w:pPr>
        <w:ind w:left="7407" w:hanging="360"/>
      </w:pPr>
      <w:rPr>
        <w:u w:val="none"/>
      </w:rPr>
    </w:lvl>
  </w:abstractNum>
  <w:abstractNum w:abstractNumId="25" w15:restartNumberingAfterBreak="0">
    <w:nsid w:val="55D1014A"/>
    <w:multiLevelType w:val="hybridMultilevel"/>
    <w:tmpl w:val="C1243EC2"/>
    <w:lvl w:ilvl="0" w:tplc="E4460270">
      <w:start w:val="1"/>
      <w:numFmt w:val="low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569606E7"/>
    <w:multiLevelType w:val="hybridMultilevel"/>
    <w:tmpl w:val="E33AC4BC"/>
    <w:lvl w:ilvl="0" w:tplc="9B1E7A8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65344294"/>
    <w:multiLevelType w:val="hybridMultilevel"/>
    <w:tmpl w:val="5AF618B6"/>
    <w:lvl w:ilvl="0" w:tplc="E4460270">
      <w:start w:val="1"/>
      <w:numFmt w:val="low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65EC4BFD"/>
    <w:multiLevelType w:val="hybridMultilevel"/>
    <w:tmpl w:val="B770B4E0"/>
    <w:lvl w:ilvl="0" w:tplc="518601BA">
      <w:start w:val="1"/>
      <w:numFmt w:val="bullet"/>
      <w:lvlText w:val="-"/>
      <w:lvlJc w:val="left"/>
      <w:pPr>
        <w:ind w:left="2007" w:hanging="360"/>
      </w:pPr>
      <w:rPr>
        <w:rFonts w:ascii="Century Gothic" w:eastAsia="Century Gothic" w:hAnsi="Century Gothic" w:cs="Century Gothic" w:hint="default"/>
      </w:rPr>
    </w:lvl>
    <w:lvl w:ilvl="1" w:tplc="0C0A0003" w:tentative="1">
      <w:start w:val="1"/>
      <w:numFmt w:val="bullet"/>
      <w:lvlText w:val="o"/>
      <w:lvlJc w:val="left"/>
      <w:pPr>
        <w:ind w:left="2727" w:hanging="360"/>
      </w:pPr>
      <w:rPr>
        <w:rFonts w:ascii="Courier New" w:hAnsi="Courier New" w:cs="Courier New" w:hint="default"/>
      </w:rPr>
    </w:lvl>
    <w:lvl w:ilvl="2" w:tplc="0C0A0005" w:tentative="1">
      <w:start w:val="1"/>
      <w:numFmt w:val="bullet"/>
      <w:lvlText w:val=""/>
      <w:lvlJc w:val="left"/>
      <w:pPr>
        <w:ind w:left="3447" w:hanging="360"/>
      </w:pPr>
      <w:rPr>
        <w:rFonts w:ascii="Wingdings" w:hAnsi="Wingdings" w:hint="default"/>
      </w:rPr>
    </w:lvl>
    <w:lvl w:ilvl="3" w:tplc="0C0A0001" w:tentative="1">
      <w:start w:val="1"/>
      <w:numFmt w:val="bullet"/>
      <w:lvlText w:val=""/>
      <w:lvlJc w:val="left"/>
      <w:pPr>
        <w:ind w:left="4167" w:hanging="360"/>
      </w:pPr>
      <w:rPr>
        <w:rFonts w:ascii="Symbol" w:hAnsi="Symbol" w:hint="default"/>
      </w:rPr>
    </w:lvl>
    <w:lvl w:ilvl="4" w:tplc="0C0A0003" w:tentative="1">
      <w:start w:val="1"/>
      <w:numFmt w:val="bullet"/>
      <w:lvlText w:val="o"/>
      <w:lvlJc w:val="left"/>
      <w:pPr>
        <w:ind w:left="4887" w:hanging="360"/>
      </w:pPr>
      <w:rPr>
        <w:rFonts w:ascii="Courier New" w:hAnsi="Courier New" w:cs="Courier New" w:hint="default"/>
      </w:rPr>
    </w:lvl>
    <w:lvl w:ilvl="5" w:tplc="0C0A0005" w:tentative="1">
      <w:start w:val="1"/>
      <w:numFmt w:val="bullet"/>
      <w:lvlText w:val=""/>
      <w:lvlJc w:val="left"/>
      <w:pPr>
        <w:ind w:left="5607" w:hanging="360"/>
      </w:pPr>
      <w:rPr>
        <w:rFonts w:ascii="Wingdings" w:hAnsi="Wingdings" w:hint="default"/>
      </w:rPr>
    </w:lvl>
    <w:lvl w:ilvl="6" w:tplc="0C0A0001" w:tentative="1">
      <w:start w:val="1"/>
      <w:numFmt w:val="bullet"/>
      <w:lvlText w:val=""/>
      <w:lvlJc w:val="left"/>
      <w:pPr>
        <w:ind w:left="6327" w:hanging="360"/>
      </w:pPr>
      <w:rPr>
        <w:rFonts w:ascii="Symbol" w:hAnsi="Symbol" w:hint="default"/>
      </w:rPr>
    </w:lvl>
    <w:lvl w:ilvl="7" w:tplc="0C0A0003" w:tentative="1">
      <w:start w:val="1"/>
      <w:numFmt w:val="bullet"/>
      <w:lvlText w:val="o"/>
      <w:lvlJc w:val="left"/>
      <w:pPr>
        <w:ind w:left="7047" w:hanging="360"/>
      </w:pPr>
      <w:rPr>
        <w:rFonts w:ascii="Courier New" w:hAnsi="Courier New" w:cs="Courier New" w:hint="default"/>
      </w:rPr>
    </w:lvl>
    <w:lvl w:ilvl="8" w:tplc="0C0A0005" w:tentative="1">
      <w:start w:val="1"/>
      <w:numFmt w:val="bullet"/>
      <w:lvlText w:val=""/>
      <w:lvlJc w:val="left"/>
      <w:pPr>
        <w:ind w:left="7767" w:hanging="360"/>
      </w:pPr>
      <w:rPr>
        <w:rFonts w:ascii="Wingdings" w:hAnsi="Wingdings" w:hint="default"/>
      </w:rPr>
    </w:lvl>
  </w:abstractNum>
  <w:abstractNum w:abstractNumId="29" w15:restartNumberingAfterBreak="0">
    <w:nsid w:val="69372E47"/>
    <w:multiLevelType w:val="hybridMultilevel"/>
    <w:tmpl w:val="303E3A32"/>
    <w:lvl w:ilvl="0" w:tplc="080A0019">
      <w:start w:val="1"/>
      <w:numFmt w:val="lowerLetter"/>
      <w:lvlText w:val="%1."/>
      <w:lvlJc w:val="left"/>
      <w:pPr>
        <w:ind w:left="780" w:hanging="360"/>
      </w:pPr>
      <w:rPr>
        <w:rFonts w:hint="default"/>
      </w:rPr>
    </w:lvl>
    <w:lvl w:ilvl="1" w:tplc="080A0003">
      <w:start w:val="1"/>
      <w:numFmt w:val="bullet"/>
      <w:lvlText w:val="o"/>
      <w:lvlJc w:val="left"/>
      <w:pPr>
        <w:ind w:left="1500" w:hanging="360"/>
      </w:pPr>
      <w:rPr>
        <w:rFonts w:ascii="Courier New" w:hAnsi="Courier New" w:cs="Courier New" w:hint="default"/>
      </w:rPr>
    </w:lvl>
    <w:lvl w:ilvl="2" w:tplc="080A0005">
      <w:start w:val="1"/>
      <w:numFmt w:val="bullet"/>
      <w:lvlText w:val=""/>
      <w:lvlJc w:val="left"/>
      <w:pPr>
        <w:ind w:left="2220" w:hanging="360"/>
      </w:pPr>
      <w:rPr>
        <w:rFonts w:ascii="Wingdings" w:hAnsi="Wingdings" w:hint="default"/>
      </w:rPr>
    </w:lvl>
    <w:lvl w:ilvl="3" w:tplc="080A0001">
      <w:start w:val="1"/>
      <w:numFmt w:val="bullet"/>
      <w:lvlText w:val=""/>
      <w:lvlJc w:val="left"/>
      <w:pPr>
        <w:ind w:left="2940" w:hanging="360"/>
      </w:pPr>
      <w:rPr>
        <w:rFonts w:ascii="Symbol" w:hAnsi="Symbol" w:hint="default"/>
      </w:rPr>
    </w:lvl>
    <w:lvl w:ilvl="4" w:tplc="080A0003">
      <w:start w:val="1"/>
      <w:numFmt w:val="bullet"/>
      <w:lvlText w:val="o"/>
      <w:lvlJc w:val="left"/>
      <w:pPr>
        <w:ind w:left="3660" w:hanging="360"/>
      </w:pPr>
      <w:rPr>
        <w:rFonts w:ascii="Courier New" w:hAnsi="Courier New" w:cs="Courier New" w:hint="default"/>
      </w:rPr>
    </w:lvl>
    <w:lvl w:ilvl="5" w:tplc="080A0005">
      <w:start w:val="1"/>
      <w:numFmt w:val="bullet"/>
      <w:lvlText w:val=""/>
      <w:lvlJc w:val="left"/>
      <w:pPr>
        <w:ind w:left="4380" w:hanging="360"/>
      </w:pPr>
      <w:rPr>
        <w:rFonts w:ascii="Wingdings" w:hAnsi="Wingdings" w:hint="default"/>
      </w:rPr>
    </w:lvl>
    <w:lvl w:ilvl="6" w:tplc="080A0001">
      <w:start w:val="1"/>
      <w:numFmt w:val="bullet"/>
      <w:lvlText w:val=""/>
      <w:lvlJc w:val="left"/>
      <w:pPr>
        <w:ind w:left="5100" w:hanging="360"/>
      </w:pPr>
      <w:rPr>
        <w:rFonts w:ascii="Symbol" w:hAnsi="Symbol" w:hint="default"/>
      </w:rPr>
    </w:lvl>
    <w:lvl w:ilvl="7" w:tplc="080A0003">
      <w:start w:val="1"/>
      <w:numFmt w:val="bullet"/>
      <w:lvlText w:val="o"/>
      <w:lvlJc w:val="left"/>
      <w:pPr>
        <w:ind w:left="5820" w:hanging="360"/>
      </w:pPr>
      <w:rPr>
        <w:rFonts w:ascii="Courier New" w:hAnsi="Courier New" w:cs="Courier New" w:hint="default"/>
      </w:rPr>
    </w:lvl>
    <w:lvl w:ilvl="8" w:tplc="080A0005">
      <w:start w:val="1"/>
      <w:numFmt w:val="bullet"/>
      <w:lvlText w:val=""/>
      <w:lvlJc w:val="left"/>
      <w:pPr>
        <w:ind w:left="6540" w:hanging="360"/>
      </w:pPr>
      <w:rPr>
        <w:rFonts w:ascii="Wingdings" w:hAnsi="Wingdings" w:hint="default"/>
      </w:rPr>
    </w:lvl>
  </w:abstractNum>
  <w:abstractNum w:abstractNumId="30" w15:restartNumberingAfterBreak="0">
    <w:nsid w:val="695C48D7"/>
    <w:multiLevelType w:val="hybridMultilevel"/>
    <w:tmpl w:val="ABD24BD8"/>
    <w:lvl w:ilvl="0" w:tplc="1D14E4A6">
      <w:start w:val="1"/>
      <w:numFmt w:val="decimal"/>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784C51C2"/>
    <w:multiLevelType w:val="hybridMultilevel"/>
    <w:tmpl w:val="E3CA4156"/>
    <w:lvl w:ilvl="0" w:tplc="521A41D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D71BDB"/>
    <w:multiLevelType w:val="hybridMultilevel"/>
    <w:tmpl w:val="0B169D3A"/>
    <w:lvl w:ilvl="0" w:tplc="080A0019">
      <w:start w:val="1"/>
      <w:numFmt w:val="lowerLetter"/>
      <w:lvlText w:val="%1."/>
      <w:lvlJc w:val="left"/>
      <w:pPr>
        <w:ind w:left="927" w:hanging="360"/>
      </w:pPr>
    </w:lvl>
    <w:lvl w:ilvl="1" w:tplc="080A0019">
      <w:start w:val="1"/>
      <w:numFmt w:val="lowerLetter"/>
      <w:lvlText w:val="%2."/>
      <w:lvlJc w:val="left"/>
      <w:pPr>
        <w:ind w:left="1647" w:hanging="360"/>
      </w:pPr>
    </w:lvl>
    <w:lvl w:ilvl="2" w:tplc="5EDA45BC">
      <w:start w:val="1"/>
      <w:numFmt w:val="upperRoman"/>
      <w:lvlText w:val="%3."/>
      <w:lvlJc w:val="left"/>
      <w:pPr>
        <w:ind w:left="2907" w:hanging="720"/>
      </w:pPr>
      <w:rPr>
        <w:rFonts w:hint="default"/>
      </w:r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1"/>
  </w:num>
  <w:num w:numId="2">
    <w:abstractNumId w:val="23"/>
  </w:num>
  <w:num w:numId="3">
    <w:abstractNumId w:val="2"/>
  </w:num>
  <w:num w:numId="4">
    <w:abstractNumId w:val="3"/>
  </w:num>
  <w:num w:numId="5">
    <w:abstractNumId w:val="4"/>
  </w:num>
  <w:num w:numId="6">
    <w:abstractNumId w:val="17"/>
  </w:num>
  <w:num w:numId="7">
    <w:abstractNumId w:val="14"/>
  </w:num>
  <w:num w:numId="8">
    <w:abstractNumId w:val="32"/>
  </w:num>
  <w:num w:numId="9">
    <w:abstractNumId w:val="15"/>
  </w:num>
  <w:num w:numId="10">
    <w:abstractNumId w:val="13"/>
  </w:num>
  <w:num w:numId="11">
    <w:abstractNumId w:val="29"/>
  </w:num>
  <w:num w:numId="12">
    <w:abstractNumId w:val="26"/>
  </w:num>
  <w:num w:numId="13">
    <w:abstractNumId w:val="6"/>
  </w:num>
  <w:num w:numId="14">
    <w:abstractNumId w:val="28"/>
  </w:num>
  <w:num w:numId="15">
    <w:abstractNumId w:val="18"/>
  </w:num>
  <w:num w:numId="16">
    <w:abstractNumId w:val="24"/>
  </w:num>
  <w:num w:numId="17">
    <w:abstractNumId w:val="8"/>
  </w:num>
  <w:num w:numId="18">
    <w:abstractNumId w:val="21"/>
  </w:num>
  <w:num w:numId="19">
    <w:abstractNumId w:val="12"/>
  </w:num>
  <w:num w:numId="20">
    <w:abstractNumId w:val="25"/>
  </w:num>
  <w:num w:numId="21">
    <w:abstractNumId w:val="31"/>
  </w:num>
  <w:num w:numId="22">
    <w:abstractNumId w:val="0"/>
  </w:num>
  <w:num w:numId="23">
    <w:abstractNumId w:val="1"/>
  </w:num>
  <w:num w:numId="24">
    <w:abstractNumId w:val="7"/>
  </w:num>
  <w:num w:numId="25">
    <w:abstractNumId w:val="22"/>
  </w:num>
  <w:num w:numId="26">
    <w:abstractNumId w:val="9"/>
  </w:num>
  <w:num w:numId="27">
    <w:abstractNumId w:val="10"/>
  </w:num>
  <w:num w:numId="28">
    <w:abstractNumId w:val="19"/>
  </w:num>
  <w:num w:numId="29">
    <w:abstractNumId w:val="20"/>
  </w:num>
  <w:num w:numId="30">
    <w:abstractNumId w:val="27"/>
  </w:num>
  <w:num w:numId="31">
    <w:abstractNumId w:val="16"/>
  </w:num>
  <w:num w:numId="32">
    <w:abstractNumId w:val="5"/>
  </w:num>
  <w:num w:numId="33">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1B"/>
    <w:rsid w:val="000040D2"/>
    <w:rsid w:val="00006755"/>
    <w:rsid w:val="00007A62"/>
    <w:rsid w:val="00010399"/>
    <w:rsid w:val="0001370B"/>
    <w:rsid w:val="0002721B"/>
    <w:rsid w:val="000319C5"/>
    <w:rsid w:val="000464F0"/>
    <w:rsid w:val="000470C4"/>
    <w:rsid w:val="00050E55"/>
    <w:rsid w:val="00051B1C"/>
    <w:rsid w:val="0006201B"/>
    <w:rsid w:val="00066BAE"/>
    <w:rsid w:val="00071F2F"/>
    <w:rsid w:val="00076C74"/>
    <w:rsid w:val="0008099F"/>
    <w:rsid w:val="00083075"/>
    <w:rsid w:val="000832FD"/>
    <w:rsid w:val="0008694C"/>
    <w:rsid w:val="00091388"/>
    <w:rsid w:val="00093466"/>
    <w:rsid w:val="000B1650"/>
    <w:rsid w:val="000B1682"/>
    <w:rsid w:val="000E0275"/>
    <w:rsid w:val="000F1FDF"/>
    <w:rsid w:val="001032B0"/>
    <w:rsid w:val="00107DF7"/>
    <w:rsid w:val="0011054D"/>
    <w:rsid w:val="00111FD7"/>
    <w:rsid w:val="00113F28"/>
    <w:rsid w:val="00136640"/>
    <w:rsid w:val="00144F90"/>
    <w:rsid w:val="00145B24"/>
    <w:rsid w:val="001473E6"/>
    <w:rsid w:val="001528F8"/>
    <w:rsid w:val="00152D88"/>
    <w:rsid w:val="00152E15"/>
    <w:rsid w:val="00160A0A"/>
    <w:rsid w:val="001707A7"/>
    <w:rsid w:val="00173352"/>
    <w:rsid w:val="0017661D"/>
    <w:rsid w:val="00176C98"/>
    <w:rsid w:val="00177EE4"/>
    <w:rsid w:val="00182741"/>
    <w:rsid w:val="00183B3B"/>
    <w:rsid w:val="00183E49"/>
    <w:rsid w:val="0018698A"/>
    <w:rsid w:val="00191DAF"/>
    <w:rsid w:val="00193DFA"/>
    <w:rsid w:val="001A2B54"/>
    <w:rsid w:val="001A4395"/>
    <w:rsid w:val="001A607B"/>
    <w:rsid w:val="001B148F"/>
    <w:rsid w:val="001D57F4"/>
    <w:rsid w:val="001D6E4C"/>
    <w:rsid w:val="001E2D68"/>
    <w:rsid w:val="001E3F8E"/>
    <w:rsid w:val="001E669E"/>
    <w:rsid w:val="001E7E1F"/>
    <w:rsid w:val="002054C8"/>
    <w:rsid w:val="002066E6"/>
    <w:rsid w:val="00217B8D"/>
    <w:rsid w:val="002202E8"/>
    <w:rsid w:val="00221500"/>
    <w:rsid w:val="0022334E"/>
    <w:rsid w:val="0022659D"/>
    <w:rsid w:val="00231D98"/>
    <w:rsid w:val="002401C7"/>
    <w:rsid w:val="002452DA"/>
    <w:rsid w:val="00247905"/>
    <w:rsid w:val="00250AD3"/>
    <w:rsid w:val="00251808"/>
    <w:rsid w:val="002562A8"/>
    <w:rsid w:val="00267663"/>
    <w:rsid w:val="002744AD"/>
    <w:rsid w:val="00276D15"/>
    <w:rsid w:val="00280A84"/>
    <w:rsid w:val="00293AE0"/>
    <w:rsid w:val="00294692"/>
    <w:rsid w:val="00297D49"/>
    <w:rsid w:val="002A6CAD"/>
    <w:rsid w:val="002B766A"/>
    <w:rsid w:val="002C340E"/>
    <w:rsid w:val="002C77D2"/>
    <w:rsid w:val="002D560A"/>
    <w:rsid w:val="002E79AD"/>
    <w:rsid w:val="002F67FE"/>
    <w:rsid w:val="00301200"/>
    <w:rsid w:val="00323301"/>
    <w:rsid w:val="0032539B"/>
    <w:rsid w:val="00330B34"/>
    <w:rsid w:val="00332F76"/>
    <w:rsid w:val="003344F0"/>
    <w:rsid w:val="00335258"/>
    <w:rsid w:val="003418AA"/>
    <w:rsid w:val="00343D19"/>
    <w:rsid w:val="0034471C"/>
    <w:rsid w:val="003447B1"/>
    <w:rsid w:val="00352D42"/>
    <w:rsid w:val="0035544A"/>
    <w:rsid w:val="00381A20"/>
    <w:rsid w:val="00395B67"/>
    <w:rsid w:val="003A336E"/>
    <w:rsid w:val="003C0C3D"/>
    <w:rsid w:val="003D2B37"/>
    <w:rsid w:val="003D3896"/>
    <w:rsid w:val="00400940"/>
    <w:rsid w:val="004014F5"/>
    <w:rsid w:val="00411CCA"/>
    <w:rsid w:val="004133A3"/>
    <w:rsid w:val="00437081"/>
    <w:rsid w:val="0044326C"/>
    <w:rsid w:val="00465C26"/>
    <w:rsid w:val="00467A47"/>
    <w:rsid w:val="00473A60"/>
    <w:rsid w:val="004760D9"/>
    <w:rsid w:val="00481AA2"/>
    <w:rsid w:val="00482A48"/>
    <w:rsid w:val="0048366C"/>
    <w:rsid w:val="004938F6"/>
    <w:rsid w:val="004976C7"/>
    <w:rsid w:val="004A1BD5"/>
    <w:rsid w:val="004A7E2D"/>
    <w:rsid w:val="004B382E"/>
    <w:rsid w:val="004C6A7E"/>
    <w:rsid w:val="004C7DE2"/>
    <w:rsid w:val="004D3C9C"/>
    <w:rsid w:val="004F1239"/>
    <w:rsid w:val="00501971"/>
    <w:rsid w:val="00502DED"/>
    <w:rsid w:val="005061B1"/>
    <w:rsid w:val="00506441"/>
    <w:rsid w:val="00513B88"/>
    <w:rsid w:val="00513C8C"/>
    <w:rsid w:val="00517560"/>
    <w:rsid w:val="00521512"/>
    <w:rsid w:val="00536C32"/>
    <w:rsid w:val="00540251"/>
    <w:rsid w:val="00543A4A"/>
    <w:rsid w:val="0055201E"/>
    <w:rsid w:val="005560B8"/>
    <w:rsid w:val="00560F0A"/>
    <w:rsid w:val="0056100D"/>
    <w:rsid w:val="005675B1"/>
    <w:rsid w:val="00567C78"/>
    <w:rsid w:val="0057064E"/>
    <w:rsid w:val="00572C07"/>
    <w:rsid w:val="00574EB9"/>
    <w:rsid w:val="005773C1"/>
    <w:rsid w:val="00585A32"/>
    <w:rsid w:val="00587F11"/>
    <w:rsid w:val="005938F9"/>
    <w:rsid w:val="00594B7A"/>
    <w:rsid w:val="00597A8D"/>
    <w:rsid w:val="005A32D3"/>
    <w:rsid w:val="005C49C9"/>
    <w:rsid w:val="005D40A8"/>
    <w:rsid w:val="005E4FDB"/>
    <w:rsid w:val="005E5EC7"/>
    <w:rsid w:val="0060451E"/>
    <w:rsid w:val="00605B56"/>
    <w:rsid w:val="00611F17"/>
    <w:rsid w:val="00626722"/>
    <w:rsid w:val="00627BD3"/>
    <w:rsid w:val="006349B4"/>
    <w:rsid w:val="00641447"/>
    <w:rsid w:val="0064157C"/>
    <w:rsid w:val="00645D6E"/>
    <w:rsid w:val="00646598"/>
    <w:rsid w:val="00647575"/>
    <w:rsid w:val="00650847"/>
    <w:rsid w:val="00650926"/>
    <w:rsid w:val="00654D13"/>
    <w:rsid w:val="00657706"/>
    <w:rsid w:val="00661765"/>
    <w:rsid w:val="00673B19"/>
    <w:rsid w:val="006741C2"/>
    <w:rsid w:val="00674646"/>
    <w:rsid w:val="00681025"/>
    <w:rsid w:val="00694C1A"/>
    <w:rsid w:val="00697B9A"/>
    <w:rsid w:val="006A431D"/>
    <w:rsid w:val="006A74BF"/>
    <w:rsid w:val="006A76C1"/>
    <w:rsid w:val="006C1060"/>
    <w:rsid w:val="006E0C49"/>
    <w:rsid w:val="006E0E5E"/>
    <w:rsid w:val="006E5008"/>
    <w:rsid w:val="006E7B9D"/>
    <w:rsid w:val="006F0D77"/>
    <w:rsid w:val="007007AC"/>
    <w:rsid w:val="00700AFB"/>
    <w:rsid w:val="00702805"/>
    <w:rsid w:val="00710CE6"/>
    <w:rsid w:val="007144F6"/>
    <w:rsid w:val="00725C1E"/>
    <w:rsid w:val="007268ED"/>
    <w:rsid w:val="00735F0B"/>
    <w:rsid w:val="00736C77"/>
    <w:rsid w:val="00746F6C"/>
    <w:rsid w:val="00770274"/>
    <w:rsid w:val="0078139B"/>
    <w:rsid w:val="00785857"/>
    <w:rsid w:val="00790527"/>
    <w:rsid w:val="007A0A91"/>
    <w:rsid w:val="007B0F56"/>
    <w:rsid w:val="007B0FB3"/>
    <w:rsid w:val="007B4F72"/>
    <w:rsid w:val="007B6A71"/>
    <w:rsid w:val="007B7C83"/>
    <w:rsid w:val="007C12B3"/>
    <w:rsid w:val="007C19AE"/>
    <w:rsid w:val="007C55FF"/>
    <w:rsid w:val="007C724C"/>
    <w:rsid w:val="007D12F2"/>
    <w:rsid w:val="007D29F6"/>
    <w:rsid w:val="007D4C0A"/>
    <w:rsid w:val="007D5197"/>
    <w:rsid w:val="007D60E0"/>
    <w:rsid w:val="007E0F6D"/>
    <w:rsid w:val="007F09DE"/>
    <w:rsid w:val="007F25D4"/>
    <w:rsid w:val="007F3DFC"/>
    <w:rsid w:val="00804DB3"/>
    <w:rsid w:val="00816AB8"/>
    <w:rsid w:val="00816E46"/>
    <w:rsid w:val="00820CBD"/>
    <w:rsid w:val="008322F7"/>
    <w:rsid w:val="00832B03"/>
    <w:rsid w:val="00851886"/>
    <w:rsid w:val="00863BC2"/>
    <w:rsid w:val="008711BC"/>
    <w:rsid w:val="00884EE1"/>
    <w:rsid w:val="0088614A"/>
    <w:rsid w:val="008972A1"/>
    <w:rsid w:val="008A37CC"/>
    <w:rsid w:val="008A3D8A"/>
    <w:rsid w:val="008A596A"/>
    <w:rsid w:val="008B0C99"/>
    <w:rsid w:val="008B1C8E"/>
    <w:rsid w:val="008B4D3D"/>
    <w:rsid w:val="008C3B24"/>
    <w:rsid w:val="008D2150"/>
    <w:rsid w:val="008D4072"/>
    <w:rsid w:val="008D55E3"/>
    <w:rsid w:val="008D6A29"/>
    <w:rsid w:val="008E083A"/>
    <w:rsid w:val="008E48AC"/>
    <w:rsid w:val="008E5D5D"/>
    <w:rsid w:val="008F251D"/>
    <w:rsid w:val="008F3A03"/>
    <w:rsid w:val="008F4C49"/>
    <w:rsid w:val="008F5C81"/>
    <w:rsid w:val="00902FAC"/>
    <w:rsid w:val="0092381B"/>
    <w:rsid w:val="00924EC8"/>
    <w:rsid w:val="009321FB"/>
    <w:rsid w:val="00941DB4"/>
    <w:rsid w:val="009429EA"/>
    <w:rsid w:val="009449BE"/>
    <w:rsid w:val="00950B32"/>
    <w:rsid w:val="0095178F"/>
    <w:rsid w:val="00952F58"/>
    <w:rsid w:val="00954C56"/>
    <w:rsid w:val="00962539"/>
    <w:rsid w:val="0096418A"/>
    <w:rsid w:val="00972F5C"/>
    <w:rsid w:val="0098140A"/>
    <w:rsid w:val="00982882"/>
    <w:rsid w:val="00985B33"/>
    <w:rsid w:val="00992B6B"/>
    <w:rsid w:val="00992C5B"/>
    <w:rsid w:val="00993DDD"/>
    <w:rsid w:val="00995603"/>
    <w:rsid w:val="009962F4"/>
    <w:rsid w:val="0099774A"/>
    <w:rsid w:val="009A07FE"/>
    <w:rsid w:val="009A377C"/>
    <w:rsid w:val="009A3D25"/>
    <w:rsid w:val="009A4633"/>
    <w:rsid w:val="009D590B"/>
    <w:rsid w:val="009D702C"/>
    <w:rsid w:val="009E2E06"/>
    <w:rsid w:val="009E4940"/>
    <w:rsid w:val="009F25B3"/>
    <w:rsid w:val="009F4D5D"/>
    <w:rsid w:val="00A01976"/>
    <w:rsid w:val="00A06751"/>
    <w:rsid w:val="00A17207"/>
    <w:rsid w:val="00A1770F"/>
    <w:rsid w:val="00A22850"/>
    <w:rsid w:val="00A25361"/>
    <w:rsid w:val="00A27F8F"/>
    <w:rsid w:val="00A335F5"/>
    <w:rsid w:val="00A33A28"/>
    <w:rsid w:val="00A33B51"/>
    <w:rsid w:val="00A46705"/>
    <w:rsid w:val="00A54C41"/>
    <w:rsid w:val="00A56095"/>
    <w:rsid w:val="00A65CE1"/>
    <w:rsid w:val="00A73BD4"/>
    <w:rsid w:val="00A764BA"/>
    <w:rsid w:val="00A8309E"/>
    <w:rsid w:val="00A920B5"/>
    <w:rsid w:val="00A9259E"/>
    <w:rsid w:val="00A94F4E"/>
    <w:rsid w:val="00AA0075"/>
    <w:rsid w:val="00AA16B1"/>
    <w:rsid w:val="00AB08AD"/>
    <w:rsid w:val="00AB24EB"/>
    <w:rsid w:val="00AB2B76"/>
    <w:rsid w:val="00AC0EBF"/>
    <w:rsid w:val="00AD0541"/>
    <w:rsid w:val="00AD1AD9"/>
    <w:rsid w:val="00AE2467"/>
    <w:rsid w:val="00AE4A44"/>
    <w:rsid w:val="00AE6137"/>
    <w:rsid w:val="00AF4E09"/>
    <w:rsid w:val="00AF4E3D"/>
    <w:rsid w:val="00B01FE6"/>
    <w:rsid w:val="00B024B2"/>
    <w:rsid w:val="00B041B2"/>
    <w:rsid w:val="00B0552A"/>
    <w:rsid w:val="00B05950"/>
    <w:rsid w:val="00B07026"/>
    <w:rsid w:val="00B26C0E"/>
    <w:rsid w:val="00B27C13"/>
    <w:rsid w:val="00B60106"/>
    <w:rsid w:val="00B64CAF"/>
    <w:rsid w:val="00B82FF1"/>
    <w:rsid w:val="00B87EB7"/>
    <w:rsid w:val="00B96BE4"/>
    <w:rsid w:val="00BA658C"/>
    <w:rsid w:val="00BA6EC1"/>
    <w:rsid w:val="00BB06B5"/>
    <w:rsid w:val="00BB3FE2"/>
    <w:rsid w:val="00BC0511"/>
    <w:rsid w:val="00BC33C3"/>
    <w:rsid w:val="00BD1FD3"/>
    <w:rsid w:val="00BE2575"/>
    <w:rsid w:val="00BE3D25"/>
    <w:rsid w:val="00C032D1"/>
    <w:rsid w:val="00C03E93"/>
    <w:rsid w:val="00C05E94"/>
    <w:rsid w:val="00C1021B"/>
    <w:rsid w:val="00C104FE"/>
    <w:rsid w:val="00C12550"/>
    <w:rsid w:val="00C151F2"/>
    <w:rsid w:val="00C213D6"/>
    <w:rsid w:val="00C21566"/>
    <w:rsid w:val="00C23482"/>
    <w:rsid w:val="00C24068"/>
    <w:rsid w:val="00C310AD"/>
    <w:rsid w:val="00C34936"/>
    <w:rsid w:val="00C3747A"/>
    <w:rsid w:val="00C37873"/>
    <w:rsid w:val="00C44F29"/>
    <w:rsid w:val="00C50BEA"/>
    <w:rsid w:val="00C5615B"/>
    <w:rsid w:val="00C60CB7"/>
    <w:rsid w:val="00C82BFA"/>
    <w:rsid w:val="00C83466"/>
    <w:rsid w:val="00C84F9B"/>
    <w:rsid w:val="00C861BD"/>
    <w:rsid w:val="00C8747B"/>
    <w:rsid w:val="00C941E6"/>
    <w:rsid w:val="00C97D85"/>
    <w:rsid w:val="00CA0CFD"/>
    <w:rsid w:val="00CB0B0D"/>
    <w:rsid w:val="00CB1EA5"/>
    <w:rsid w:val="00CB718C"/>
    <w:rsid w:val="00CC2E2A"/>
    <w:rsid w:val="00CD351B"/>
    <w:rsid w:val="00CD6021"/>
    <w:rsid w:val="00CD797B"/>
    <w:rsid w:val="00CE1A05"/>
    <w:rsid w:val="00CE3FAD"/>
    <w:rsid w:val="00CE5765"/>
    <w:rsid w:val="00CE642F"/>
    <w:rsid w:val="00CF03BF"/>
    <w:rsid w:val="00CF31D5"/>
    <w:rsid w:val="00CF493D"/>
    <w:rsid w:val="00CF5784"/>
    <w:rsid w:val="00D0233E"/>
    <w:rsid w:val="00D12530"/>
    <w:rsid w:val="00D131CC"/>
    <w:rsid w:val="00D22F02"/>
    <w:rsid w:val="00D36085"/>
    <w:rsid w:val="00D4486A"/>
    <w:rsid w:val="00D538F3"/>
    <w:rsid w:val="00D544A1"/>
    <w:rsid w:val="00D57A66"/>
    <w:rsid w:val="00D57BF0"/>
    <w:rsid w:val="00D604D0"/>
    <w:rsid w:val="00D63238"/>
    <w:rsid w:val="00D65D60"/>
    <w:rsid w:val="00D6751F"/>
    <w:rsid w:val="00D75511"/>
    <w:rsid w:val="00D8096B"/>
    <w:rsid w:val="00D81948"/>
    <w:rsid w:val="00D9109E"/>
    <w:rsid w:val="00D944AE"/>
    <w:rsid w:val="00D953ED"/>
    <w:rsid w:val="00DA12F3"/>
    <w:rsid w:val="00DA7A83"/>
    <w:rsid w:val="00DB0AB0"/>
    <w:rsid w:val="00DB1513"/>
    <w:rsid w:val="00DD4014"/>
    <w:rsid w:val="00DD5A47"/>
    <w:rsid w:val="00DE1270"/>
    <w:rsid w:val="00DE3692"/>
    <w:rsid w:val="00DE657C"/>
    <w:rsid w:val="00DF16A4"/>
    <w:rsid w:val="00DF587F"/>
    <w:rsid w:val="00DF7B1F"/>
    <w:rsid w:val="00E054FA"/>
    <w:rsid w:val="00E27A3E"/>
    <w:rsid w:val="00E337A6"/>
    <w:rsid w:val="00E33918"/>
    <w:rsid w:val="00E37828"/>
    <w:rsid w:val="00E3793D"/>
    <w:rsid w:val="00E47AC1"/>
    <w:rsid w:val="00E57DEC"/>
    <w:rsid w:val="00E62445"/>
    <w:rsid w:val="00E63F67"/>
    <w:rsid w:val="00E71E5A"/>
    <w:rsid w:val="00E870A8"/>
    <w:rsid w:val="00EA0527"/>
    <w:rsid w:val="00EA2997"/>
    <w:rsid w:val="00EB1966"/>
    <w:rsid w:val="00EC1658"/>
    <w:rsid w:val="00ED0365"/>
    <w:rsid w:val="00ED0C7E"/>
    <w:rsid w:val="00ED21E5"/>
    <w:rsid w:val="00EE1284"/>
    <w:rsid w:val="00EE281A"/>
    <w:rsid w:val="00EE45CD"/>
    <w:rsid w:val="00EF0CB9"/>
    <w:rsid w:val="00EF5B70"/>
    <w:rsid w:val="00EF62F0"/>
    <w:rsid w:val="00F03910"/>
    <w:rsid w:val="00F154E8"/>
    <w:rsid w:val="00F22CC0"/>
    <w:rsid w:val="00F43377"/>
    <w:rsid w:val="00F4425A"/>
    <w:rsid w:val="00F44472"/>
    <w:rsid w:val="00F4675C"/>
    <w:rsid w:val="00F52CFB"/>
    <w:rsid w:val="00F54A6E"/>
    <w:rsid w:val="00F55AD3"/>
    <w:rsid w:val="00F604D3"/>
    <w:rsid w:val="00F6336F"/>
    <w:rsid w:val="00F646D1"/>
    <w:rsid w:val="00F7397E"/>
    <w:rsid w:val="00F815E8"/>
    <w:rsid w:val="00F8399F"/>
    <w:rsid w:val="00F86192"/>
    <w:rsid w:val="00F9150A"/>
    <w:rsid w:val="00F91BE2"/>
    <w:rsid w:val="00F96016"/>
    <w:rsid w:val="00FA2F42"/>
    <w:rsid w:val="00FB1C93"/>
    <w:rsid w:val="00FB33C7"/>
    <w:rsid w:val="00FC24A1"/>
    <w:rsid w:val="00FC75B1"/>
    <w:rsid w:val="00FD1C7A"/>
    <w:rsid w:val="00FD5C90"/>
    <w:rsid w:val="00FE080E"/>
    <w:rsid w:val="00FE7201"/>
    <w:rsid w:val="00FF63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A27047"/>
  <w15:docId w15:val="{76AC7A30-9FDE-9B45-A2BB-22F76E56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1060"/>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customStyle="1" w:styleId="Hyperlink1">
    <w:name w:val="Hyperlink1"/>
    <w:basedOn w:val="Fuentedeprrafopredeter"/>
    <w:uiPriority w:val="99"/>
    <w:unhideWhenUsed/>
    <w:rsid w:val="000B1682"/>
    <w:rPr>
      <w:color w:val="0563C1"/>
      <w:u w:val="single"/>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t Char Char,fn,C"/>
    <w:basedOn w:val="Normal"/>
    <w:link w:val="TextonotapieCar"/>
    <w:uiPriority w:val="99"/>
    <w:unhideWhenUsed/>
    <w:qFormat/>
    <w:rsid w:val="000B1682"/>
    <w:pPr>
      <w:spacing w:line="240" w:lineRule="auto"/>
    </w:pPr>
    <w:rPr>
      <w:rFonts w:ascii="Calibri" w:eastAsia="Calibri" w:hAnsi="Calibri" w:cs="Times New Roman"/>
      <w:sz w:val="20"/>
      <w:szCs w:val="20"/>
      <w:lang w:val="en-US" w:eastAsia="en-US"/>
    </w:rPr>
  </w:style>
  <w:style w:type="character" w:customStyle="1" w:styleId="FootnoteTextChar">
    <w:name w:val="Footnote Text Char"/>
    <w:basedOn w:val="Fuentedeprrafopredeter"/>
    <w:uiPriority w:val="99"/>
    <w:semiHidden/>
    <w:rsid w:val="000B1682"/>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0B1682"/>
    <w:rPr>
      <w:rFonts w:ascii="Calibri" w:eastAsia="Calibri" w:hAnsi="Calibri" w:cs="Times New Roman"/>
      <w:sz w:val="20"/>
      <w:szCs w:val="20"/>
      <w:lang w:val="en-US" w:eastAsia="en-US"/>
    </w:rPr>
  </w:style>
  <w:style w:type="character" w:styleId="Refdenotaalpie">
    <w:name w:val="footnote reference"/>
    <w:aliases w:val="Appel note de bas de p,Footnote symbol,Footnote,fr,o,Appel note de bas de p + 11 pt,Italic,Nota,Voetnootverwijzing,(NECG) Footnote Reference,Style 12,Style 124,Ref,de nota al pie,Style 13,Style 3,Style 17,FR,Footnote Reference/"/>
    <w:basedOn w:val="Fuentedeprrafopredeter"/>
    <w:uiPriority w:val="99"/>
    <w:unhideWhenUsed/>
    <w:qFormat/>
    <w:rsid w:val="000B1682"/>
    <w:rPr>
      <w:vertAlign w:val="superscript"/>
    </w:rPr>
  </w:style>
  <w:style w:type="character" w:styleId="Hipervnculo">
    <w:name w:val="Hyperlink"/>
    <w:basedOn w:val="Fuentedeprrafopredeter"/>
    <w:uiPriority w:val="99"/>
    <w:unhideWhenUsed/>
    <w:rsid w:val="000B1682"/>
    <w:rPr>
      <w:color w:val="0000FF" w:themeColor="hyperlink"/>
      <w:u w:val="single"/>
    </w:rPr>
  </w:style>
  <w:style w:type="paragraph" w:styleId="Encabezado">
    <w:name w:val="header"/>
    <w:basedOn w:val="Normal"/>
    <w:link w:val="EncabezadoCar"/>
    <w:uiPriority w:val="99"/>
    <w:unhideWhenUsed/>
    <w:rsid w:val="000B1682"/>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0B1682"/>
  </w:style>
  <w:style w:type="paragraph" w:styleId="Piedepgina">
    <w:name w:val="footer"/>
    <w:basedOn w:val="Normal"/>
    <w:link w:val="PiedepginaCar"/>
    <w:uiPriority w:val="99"/>
    <w:unhideWhenUsed/>
    <w:rsid w:val="000B1682"/>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0B1682"/>
  </w:style>
  <w:style w:type="paragraph" w:styleId="Prrafodelista">
    <w:name w:val="List Paragraph"/>
    <w:basedOn w:val="Normal"/>
    <w:link w:val="PrrafodelistaCar"/>
    <w:uiPriority w:val="34"/>
    <w:qFormat/>
    <w:rsid w:val="00F03910"/>
    <w:pPr>
      <w:ind w:left="720"/>
      <w:contextualSpacing/>
    </w:pPr>
  </w:style>
  <w:style w:type="paragraph" w:styleId="Textocomentario">
    <w:name w:val="annotation text"/>
    <w:basedOn w:val="Normal"/>
    <w:link w:val="TextocomentarioCar"/>
    <w:uiPriority w:val="99"/>
    <w:unhideWhenUsed/>
    <w:rsid w:val="00735F0B"/>
    <w:pPr>
      <w:spacing w:after="160" w:line="240" w:lineRule="auto"/>
    </w:pPr>
    <w:rPr>
      <w:rFonts w:asciiTheme="minorHAnsi" w:eastAsiaTheme="minorHAnsi" w:hAnsiTheme="minorHAnsi" w:cstheme="minorBidi"/>
      <w:sz w:val="20"/>
      <w:szCs w:val="20"/>
      <w:lang w:val="en-US" w:eastAsia="en-US"/>
    </w:rPr>
  </w:style>
  <w:style w:type="character" w:customStyle="1" w:styleId="TextocomentarioCar">
    <w:name w:val="Texto comentario Car"/>
    <w:basedOn w:val="Fuentedeprrafopredeter"/>
    <w:link w:val="Textocomentario"/>
    <w:uiPriority w:val="99"/>
    <w:rsid w:val="00735F0B"/>
    <w:rPr>
      <w:rFonts w:asciiTheme="minorHAnsi" w:eastAsiaTheme="minorHAnsi" w:hAnsiTheme="minorHAnsi" w:cstheme="minorBidi"/>
      <w:sz w:val="20"/>
      <w:szCs w:val="20"/>
      <w:lang w:val="en-US" w:eastAsia="en-US"/>
    </w:rPr>
  </w:style>
  <w:style w:type="paragraph" w:styleId="NormalWeb">
    <w:name w:val="Normal (Web)"/>
    <w:basedOn w:val="Normal"/>
    <w:uiPriority w:val="99"/>
    <w:unhideWhenUsed/>
    <w:rsid w:val="00B87EB7"/>
    <w:rPr>
      <w:rFonts w:ascii="Times New Roman" w:hAnsi="Times New Roman" w:cs="Times New Roman"/>
      <w:sz w:val="24"/>
      <w:szCs w:val="24"/>
    </w:rPr>
  </w:style>
  <w:style w:type="character" w:styleId="Refdecomentario">
    <w:name w:val="annotation reference"/>
    <w:basedOn w:val="Fuentedeprrafopredeter"/>
    <w:uiPriority w:val="99"/>
    <w:semiHidden/>
    <w:unhideWhenUsed/>
    <w:rsid w:val="00C151F2"/>
    <w:rPr>
      <w:sz w:val="16"/>
      <w:szCs w:val="16"/>
    </w:rPr>
  </w:style>
  <w:style w:type="paragraph" w:styleId="Asuntodelcomentario">
    <w:name w:val="annotation subject"/>
    <w:basedOn w:val="Textocomentario"/>
    <w:next w:val="Textocomentario"/>
    <w:link w:val="AsuntodelcomentarioCar"/>
    <w:uiPriority w:val="99"/>
    <w:semiHidden/>
    <w:unhideWhenUsed/>
    <w:rsid w:val="00C151F2"/>
    <w:pPr>
      <w:spacing w:after="0"/>
    </w:pPr>
    <w:rPr>
      <w:rFonts w:ascii="Arial" w:eastAsia="Arial" w:hAnsi="Arial" w:cs="Arial"/>
      <w:b/>
      <w:bCs/>
      <w:lang w:val="es-MX" w:eastAsia="es-MX"/>
    </w:rPr>
  </w:style>
  <w:style w:type="character" w:customStyle="1" w:styleId="AsuntodelcomentarioCar">
    <w:name w:val="Asunto del comentario Car"/>
    <w:basedOn w:val="TextocomentarioCar"/>
    <w:link w:val="Asuntodelcomentario"/>
    <w:uiPriority w:val="99"/>
    <w:semiHidden/>
    <w:rsid w:val="00C151F2"/>
    <w:rPr>
      <w:rFonts w:asciiTheme="minorHAnsi" w:eastAsiaTheme="minorHAnsi" w:hAnsiTheme="minorHAnsi" w:cstheme="minorBidi"/>
      <w:b/>
      <w:bCs/>
      <w:sz w:val="20"/>
      <w:szCs w:val="20"/>
      <w:lang w:val="en-US" w:eastAsia="en-US"/>
    </w:rPr>
  </w:style>
  <w:style w:type="paragraph" w:styleId="Textodeglobo">
    <w:name w:val="Balloon Text"/>
    <w:basedOn w:val="Normal"/>
    <w:link w:val="TextodegloboCar"/>
    <w:uiPriority w:val="99"/>
    <w:semiHidden/>
    <w:unhideWhenUsed/>
    <w:rsid w:val="00C151F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51F2"/>
    <w:rPr>
      <w:rFonts w:ascii="Segoe UI" w:hAnsi="Segoe UI" w:cs="Segoe UI"/>
      <w:sz w:val="18"/>
      <w:szCs w:val="18"/>
    </w:rPr>
  </w:style>
  <w:style w:type="paragraph" w:customStyle="1" w:styleId="Texto">
    <w:name w:val="Texto"/>
    <w:basedOn w:val="Normal"/>
    <w:rsid w:val="00AE4A44"/>
    <w:pPr>
      <w:spacing w:after="101" w:line="216" w:lineRule="exact"/>
      <w:ind w:firstLine="288"/>
      <w:jc w:val="both"/>
    </w:pPr>
    <w:rPr>
      <w:rFonts w:eastAsia="Times New Roman"/>
      <w:sz w:val="18"/>
      <w:szCs w:val="18"/>
      <w:lang w:eastAsia="es-ES"/>
    </w:rPr>
  </w:style>
  <w:style w:type="character" w:customStyle="1" w:styleId="PrrafodelistaCar">
    <w:name w:val="Párrafo de lista Car"/>
    <w:link w:val="Prrafodelista"/>
    <w:uiPriority w:val="34"/>
    <w:locked/>
    <w:rsid w:val="00AE4A44"/>
  </w:style>
  <w:style w:type="paragraph" w:styleId="Revisin">
    <w:name w:val="Revision"/>
    <w:hidden/>
    <w:uiPriority w:val="99"/>
    <w:semiHidden/>
    <w:rsid w:val="004014F5"/>
    <w:pPr>
      <w:spacing w:line="240" w:lineRule="auto"/>
    </w:pPr>
  </w:style>
  <w:style w:type="character" w:customStyle="1" w:styleId="UnresolvedMention">
    <w:name w:val="Unresolved Mention"/>
    <w:basedOn w:val="Fuentedeprrafopredeter"/>
    <w:uiPriority w:val="99"/>
    <w:semiHidden/>
    <w:unhideWhenUsed/>
    <w:rsid w:val="00F54A6E"/>
    <w:rPr>
      <w:color w:val="605E5C"/>
      <w:shd w:val="clear" w:color="auto" w:fill="E1DFDD"/>
    </w:rPr>
  </w:style>
  <w:style w:type="paragraph" w:styleId="TtuloTDC">
    <w:name w:val="TOC Heading"/>
    <w:basedOn w:val="Ttulo1"/>
    <w:next w:val="Normal"/>
    <w:uiPriority w:val="39"/>
    <w:unhideWhenUsed/>
    <w:qFormat/>
    <w:rsid w:val="006A76C1"/>
    <w:pPr>
      <w:spacing w:before="240" w:after="0" w:line="259" w:lineRule="auto"/>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newsroom/dae/document.cfm?doc_id=6708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digital-single-market/en/digital-economy-and-society-index-de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edalyc.org/" TargetMode="External"/><Relationship Id="rId4" Type="http://schemas.openxmlformats.org/officeDocument/2006/relationships/settings" Target="settings.xml"/><Relationship Id="rId9" Type="http://schemas.openxmlformats.org/officeDocument/2006/relationships/hyperlink" Target="http://www.ift.org.mx/comunicacion-y-medios" TargetMode="External"/><Relationship Id="rId14" Type="http://schemas.openxmlformats.org/officeDocument/2006/relationships/header" Target="header1.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www.ift.org.mx/sites/default/files/industria/temasrelevantes/16510/documentos/hrparaconsultapublicadefinitivascv390820_0.pdf" TargetMode="External"/><Relationship Id="rId13" Type="http://schemas.openxmlformats.org/officeDocument/2006/relationships/hyperlink" Target="https://www.bea.gov/system/files/2020-08/New-Digital-Economy-Estimates-August-2020.pdf" TargetMode="External"/><Relationship Id="rId18" Type="http://schemas.openxmlformats.org/officeDocument/2006/relationships/hyperlink" Target="http://www.ift.org.mx/sites/default/files/dgci.estudio-cloud.computing.pdf" TargetMode="External"/><Relationship Id="rId26" Type="http://schemas.openxmlformats.org/officeDocument/2006/relationships/hyperlink" Target="http://www.ift.org.mx/sites/default/files/industria/temasrelevantes/16510/documentos/hrparaconsultapublicadefinitivascv390820_0.pdf" TargetMode="External"/><Relationship Id="rId3" Type="http://schemas.openxmlformats.org/officeDocument/2006/relationships/hyperlink" Target="http://www.oecd.org/daf/competition/assessment-toolkit.htm" TargetMode="External"/><Relationship Id="rId21" Type="http://schemas.openxmlformats.org/officeDocument/2006/relationships/hyperlink" Target="https://www.alopartners.com/es/tvws-technology-transformation-nel-meta-in-colombia/" TargetMode="External"/><Relationship Id="rId7" Type="http://schemas.openxmlformats.org/officeDocument/2006/relationships/hyperlink" Target="http://www.ift.org.mx/sites/default/files/industria/temasrelevantes/16510/documentos/hrparaconsultapublicadefinitivascv390820_0.pdf" TargetMode="External"/><Relationship Id="rId12" Type="http://schemas.openxmlformats.org/officeDocument/2006/relationships/hyperlink" Target="http://www.oecd.org/sti/roadmap-toward-a-common-framework-for-measuring-the-digital-economy.pdf" TargetMode="External"/><Relationship Id="rId17" Type="http://schemas.openxmlformats.org/officeDocument/2006/relationships/hyperlink" Target="http://www.ift.org.mx/sites/default/files/industria/temasrelevantes/16510/documentos/hrparaconsultapublicadefinitivascv390820_0.pdf" TargetMode="External"/><Relationship Id="rId25" Type="http://schemas.openxmlformats.org/officeDocument/2006/relationships/hyperlink" Target="http://www.ift.org.mx/sites/default/files/industria/temasrelevantes/16510/documentos/hrparaconsultapublicadefinitivascv390820_0.pdf" TargetMode="External"/><Relationship Id="rId2" Type="http://schemas.openxmlformats.org/officeDocument/2006/relationships/hyperlink" Target="https://www.gob.mx/conamer/acciones-y-programas/manifestacion-de-impacto-regulatorio-mir" TargetMode="External"/><Relationship Id="rId16" Type="http://schemas.openxmlformats.org/officeDocument/2006/relationships/hyperlink" Target="https://www.oecd.org/env/outreach/33947759.pdf" TargetMode="External"/><Relationship Id="rId20" Type="http://schemas.openxmlformats.org/officeDocument/2006/relationships/hyperlink" Target="https://www.google.com/url?sa=t&amp;rct=j&amp;q=&amp;esrc=s&amp;source=web&amp;cd=&amp;ved=2ahUKEwimltqUnOnsAhVDOq0KHYhPBm8QFjACegQIAxAC&amp;url=https%3A%2F%2Fquery.prod.cms.rt.microsoft.com%2Fcms%2Fapi%2Fam%2Fbinary%2FRE4oBXg%23%3A~%3Atext%3DCurrent%2520(4%2520x%25206%2520MHz%2Csignal%2520quality%2520and%2520other%2520factors).&amp;usg=AOvVaw3C_iUgHaPhfflWnUYF0JYo" TargetMode="External"/><Relationship Id="rId1" Type="http://schemas.openxmlformats.org/officeDocument/2006/relationships/hyperlink" Target="https://www.gob.mx/conamer" TargetMode="External"/><Relationship Id="rId6" Type="http://schemas.openxmlformats.org/officeDocument/2006/relationships/hyperlink" Target="http://www.ift.org.mx/sites/default/files/contenidogeneral/transparencia/1ita2020.pdf" TargetMode="External"/><Relationship Id="rId11" Type="http://schemas.openxmlformats.org/officeDocument/2006/relationships/hyperlink" Target="https://www.idc.com/getdoc.jsp?containerId=prUS46967420" TargetMode="External"/><Relationship Id="rId24" Type="http://schemas.openxmlformats.org/officeDocument/2006/relationships/hyperlink" Target="http://www.ift.org.mx/sites/default/files/industria/temasrelevantes/16510/documentos/hrparaconsultapublicadefinitivascv390820_0.pdf" TargetMode="External"/><Relationship Id="rId5" Type="http://schemas.openxmlformats.org/officeDocument/2006/relationships/hyperlink" Target="http://www.ift.org.mx/sites/default/files/planeacionestrategica.pdf" TargetMode="External"/><Relationship Id="rId15" Type="http://schemas.openxmlformats.org/officeDocument/2006/relationships/hyperlink" Target="https://digitalcooperation.org/" TargetMode="External"/><Relationship Id="rId23" Type="http://schemas.openxmlformats.org/officeDocument/2006/relationships/hyperlink" Target="http://www.ift.org.mx/sites/default/files/industria/temasrelevantes/16510/documentos/hrparaconsultapublicadefinitivascv390820_0.pdf" TargetMode="External"/><Relationship Id="rId10" Type="http://schemas.openxmlformats.org/officeDocument/2006/relationships/hyperlink" Target="https://www.weforum.org/press/2018/12/world-economic-forum-report-addresses-crisis-of-trust-slowing-growth-in-our-digital-world" TargetMode="External"/><Relationship Id="rId19" Type="http://schemas.openxmlformats.org/officeDocument/2006/relationships/hyperlink" Target="http://dynamicspectrumalliance.org/about-us/" TargetMode="External"/><Relationship Id="rId4" Type="http://schemas.openxmlformats.org/officeDocument/2006/relationships/hyperlink" Target="http://cgpe.ift.org.mx/PAT2020/" TargetMode="External"/><Relationship Id="rId9" Type="http://schemas.openxmlformats.org/officeDocument/2006/relationships/hyperlink" Target="https://repositorio.cepal.org/bitstream/handle/11362/43477/7/S1800053_es.pdf" TargetMode="External"/><Relationship Id="rId14" Type="http://schemas.openxmlformats.org/officeDocument/2006/relationships/hyperlink" Target="https://ec.europa.eu/commission/presscorner/detail/en/QANDA_20_1022" TargetMode="External"/><Relationship Id="rId22" Type="http://schemas.openxmlformats.org/officeDocument/2006/relationships/hyperlink" Target="https://www.alopartners.com/es/progetto-technology-transformation-nel-meta-tvws-connette-5-aziende-e-due-scuole-2/" TargetMode="External"/><Relationship Id="rId27" Type="http://schemas.openxmlformats.org/officeDocument/2006/relationships/hyperlink" Target="https://www.nist.gov/cyberframe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3A852-F7FB-46CE-A6BB-F8474BA87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12243</Words>
  <Characters>67338</Characters>
  <Application>Microsoft Office Word</Application>
  <DocSecurity>0</DocSecurity>
  <Lines>561</Lines>
  <Paragraphs>158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Clavijo, Isabel</dc:creator>
  <cp:lastModifiedBy>Eunice Rosales Cruz</cp:lastModifiedBy>
  <cp:revision>4</cp:revision>
  <cp:lastPrinted>2021-02-24T23:25:00Z</cp:lastPrinted>
  <dcterms:created xsi:type="dcterms:W3CDTF">2021-02-24T23:27:00Z</dcterms:created>
  <dcterms:modified xsi:type="dcterms:W3CDTF">2021-02-24T23:47:00Z</dcterms:modified>
</cp:coreProperties>
</file>