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05FD" w14:textId="77777777" w:rsidR="00F17988" w:rsidRDefault="00F17988" w:rsidP="00772EAB">
      <w:pPr>
        <w:spacing w:after="120" w:line="276" w:lineRule="auto"/>
        <w:jc w:val="both"/>
        <w:rPr>
          <w:rFonts w:ascii="Calibri" w:eastAsia="Calibri" w:hAnsi="Calibri" w:cs="Calibri"/>
          <w:b/>
        </w:rPr>
      </w:pPr>
    </w:p>
    <w:p w14:paraId="248AB456" w14:textId="24B14EFA" w:rsidR="000038D0" w:rsidRDefault="00E24C20" w:rsidP="000038D0">
      <w:pPr>
        <w:spacing w:after="120" w:line="276" w:lineRule="auto"/>
        <w:jc w:val="both"/>
        <w:rPr>
          <w:rFonts w:ascii="Calibri" w:eastAsia="Calibri" w:hAnsi="Calibri" w:cs="Calibri"/>
          <w:b/>
          <w:lang w:val="es-ES"/>
        </w:rPr>
      </w:pPr>
      <w:r w:rsidRPr="00E24C20">
        <w:rPr>
          <w:rFonts w:ascii="Calibri" w:eastAsia="Calibri" w:hAnsi="Calibri" w:cs="Calibri"/>
          <w:b/>
        </w:rPr>
        <w:t xml:space="preserve">RECOMENDACIÓN QUE EMITE EL CONSEJO CONSULTIVO DEL INSTITUTO FEDERAL DE TELECOMUNICACIONES </w:t>
      </w:r>
      <w:r w:rsidR="000A0763">
        <w:rPr>
          <w:rFonts w:ascii="Calibri" w:eastAsia="Calibri" w:hAnsi="Calibri" w:cs="Calibri"/>
          <w:b/>
        </w:rPr>
        <w:t xml:space="preserve">(INSTITUTO) </w:t>
      </w:r>
      <w:r w:rsidRPr="00E24C20">
        <w:rPr>
          <w:rFonts w:ascii="Calibri" w:eastAsia="Calibri" w:hAnsi="Calibri" w:cs="Calibri"/>
          <w:b/>
        </w:rPr>
        <w:t>SOBRE EL ACCESO UNIVERSAL A LA RADIODIFUSIÓN SONORA PARA MITIGAR EL IMPACTO NEGATIVO DE LA PANDEMIA POR LA COVID-19 EN LA EDUCACIÓN Y EL DESARROLLO SOCIOECONÓMICO</w:t>
      </w:r>
      <w:r w:rsidRPr="00E24C20">
        <w:rPr>
          <w:rFonts w:ascii="Calibri" w:eastAsia="Calibri" w:hAnsi="Calibri" w:cs="Calibri"/>
          <w:b/>
          <w:lang w:val="es-ES"/>
        </w:rPr>
        <w:t>.</w:t>
      </w:r>
    </w:p>
    <w:p w14:paraId="412F9726" w14:textId="77777777" w:rsidR="007E697C" w:rsidRPr="007E697C" w:rsidRDefault="007E697C" w:rsidP="000038D0">
      <w:pPr>
        <w:spacing w:after="120" w:line="276" w:lineRule="auto"/>
        <w:jc w:val="both"/>
        <w:rPr>
          <w:rFonts w:ascii="Calibri" w:eastAsia="Calibri" w:hAnsi="Calibri" w:cs="Calibri"/>
          <w:b/>
          <w:lang w:val="es-ES"/>
        </w:rPr>
      </w:pPr>
    </w:p>
    <w:p w14:paraId="5395AF27" w14:textId="049B2266" w:rsidR="007F3BF7" w:rsidRPr="000405CD" w:rsidRDefault="007F3BF7" w:rsidP="00772EAB">
      <w:pPr>
        <w:spacing w:after="120" w:line="276" w:lineRule="auto"/>
        <w:jc w:val="both"/>
        <w:rPr>
          <w:rFonts w:ascii="Calibri" w:eastAsia="Calibri" w:hAnsi="Calibri" w:cs="Calibri"/>
          <w:b/>
          <w:u w:val="single"/>
        </w:rPr>
      </w:pPr>
      <w:r>
        <w:rPr>
          <w:rFonts w:ascii="Calibri" w:eastAsia="Calibri" w:hAnsi="Calibri" w:cs="Calibri"/>
          <w:b/>
          <w:u w:val="single"/>
        </w:rPr>
        <w:t>Índice</w:t>
      </w:r>
    </w:p>
    <w:p w14:paraId="1F7305D6" w14:textId="7D1724E8" w:rsidR="000405CD" w:rsidRPr="000405CD" w:rsidRDefault="000405CD" w:rsidP="00042179">
      <w:pPr>
        <w:pStyle w:val="Prrafodelista"/>
        <w:numPr>
          <w:ilvl w:val="0"/>
          <w:numId w:val="9"/>
        </w:numPr>
        <w:spacing w:after="120"/>
        <w:ind w:left="709"/>
        <w:jc w:val="both"/>
        <w:rPr>
          <w:rFonts w:ascii="Calibri" w:eastAsia="Calibri" w:hAnsi="Calibri" w:cs="Calibri"/>
          <w:b/>
          <w:sz w:val="24"/>
          <w:szCs w:val="24"/>
        </w:rPr>
      </w:pPr>
      <w:r w:rsidRPr="000405CD">
        <w:rPr>
          <w:rFonts w:ascii="Calibri" w:eastAsia="Calibri" w:hAnsi="Calibri" w:cs="Calibri"/>
          <w:b/>
          <w:sz w:val="24"/>
          <w:szCs w:val="24"/>
        </w:rPr>
        <w:t>Contexto</w:t>
      </w:r>
      <w:r>
        <w:rPr>
          <w:rFonts w:ascii="Calibri" w:eastAsia="Calibri" w:hAnsi="Calibri" w:cs="Calibri"/>
          <w:b/>
          <w:sz w:val="24"/>
          <w:szCs w:val="24"/>
        </w:rPr>
        <w:t>………………………………………………………………………………</w:t>
      </w:r>
      <w:r w:rsidR="00042179">
        <w:rPr>
          <w:rFonts w:ascii="Calibri" w:eastAsia="Calibri" w:hAnsi="Calibri" w:cs="Calibri"/>
          <w:b/>
          <w:sz w:val="24"/>
          <w:szCs w:val="24"/>
        </w:rPr>
        <w:t>……………</w:t>
      </w:r>
      <w:r>
        <w:rPr>
          <w:rFonts w:ascii="Calibri" w:eastAsia="Calibri" w:hAnsi="Calibri" w:cs="Calibri"/>
          <w:b/>
          <w:sz w:val="24"/>
          <w:szCs w:val="24"/>
        </w:rPr>
        <w:t>………… 1</w:t>
      </w:r>
    </w:p>
    <w:p w14:paraId="06EA5016" w14:textId="49A29EE7" w:rsidR="000405CD" w:rsidRPr="000405CD" w:rsidRDefault="000405CD" w:rsidP="00042179">
      <w:pPr>
        <w:pStyle w:val="Prrafodelista"/>
        <w:numPr>
          <w:ilvl w:val="0"/>
          <w:numId w:val="9"/>
        </w:numPr>
        <w:spacing w:after="120"/>
        <w:ind w:left="709"/>
        <w:jc w:val="both"/>
        <w:rPr>
          <w:rFonts w:ascii="Calibri" w:eastAsia="Calibri" w:hAnsi="Calibri" w:cs="Calibri"/>
          <w:b/>
          <w:sz w:val="24"/>
          <w:szCs w:val="24"/>
        </w:rPr>
      </w:pPr>
      <w:r w:rsidRPr="000405CD">
        <w:rPr>
          <w:rFonts w:ascii="Calibri" w:eastAsia="Calibri" w:hAnsi="Calibri" w:cs="Calibri"/>
          <w:b/>
          <w:sz w:val="24"/>
          <w:szCs w:val="24"/>
        </w:rPr>
        <w:t>Recomendaciones</w:t>
      </w:r>
      <w:r>
        <w:rPr>
          <w:rFonts w:ascii="Calibri" w:eastAsia="Calibri" w:hAnsi="Calibri" w:cs="Calibri"/>
          <w:b/>
          <w:sz w:val="24"/>
          <w:szCs w:val="24"/>
        </w:rPr>
        <w:t>………………………………………………………………</w:t>
      </w:r>
      <w:r w:rsidR="003816C9">
        <w:rPr>
          <w:rFonts w:ascii="Calibri" w:eastAsia="Calibri" w:hAnsi="Calibri" w:cs="Calibri"/>
          <w:b/>
          <w:sz w:val="24"/>
          <w:szCs w:val="24"/>
        </w:rPr>
        <w:t>.……</w:t>
      </w:r>
      <w:r w:rsidR="0031334A">
        <w:rPr>
          <w:rFonts w:ascii="Calibri" w:eastAsia="Calibri" w:hAnsi="Calibri" w:cs="Calibri"/>
          <w:b/>
          <w:sz w:val="24"/>
          <w:szCs w:val="24"/>
        </w:rPr>
        <w:t>……</w:t>
      </w:r>
      <w:r w:rsidR="00042179">
        <w:rPr>
          <w:rFonts w:ascii="Calibri" w:eastAsia="Calibri" w:hAnsi="Calibri" w:cs="Calibri"/>
          <w:b/>
          <w:sz w:val="24"/>
          <w:szCs w:val="24"/>
        </w:rPr>
        <w:t>…………….</w:t>
      </w:r>
      <w:r>
        <w:rPr>
          <w:rFonts w:ascii="Calibri" w:eastAsia="Calibri" w:hAnsi="Calibri" w:cs="Calibri"/>
          <w:b/>
          <w:sz w:val="24"/>
          <w:szCs w:val="24"/>
        </w:rPr>
        <w:t xml:space="preserve"> 6</w:t>
      </w:r>
    </w:p>
    <w:p w14:paraId="2C26E4CF" w14:textId="77777777" w:rsidR="000405CD" w:rsidRDefault="000405CD" w:rsidP="00772EAB">
      <w:pPr>
        <w:spacing w:after="120" w:line="360" w:lineRule="auto"/>
        <w:jc w:val="both"/>
        <w:rPr>
          <w:rFonts w:ascii="Calibri" w:eastAsia="Calibri" w:hAnsi="Calibri" w:cs="Calibri"/>
          <w:b/>
          <w:u w:val="single"/>
        </w:rPr>
      </w:pPr>
    </w:p>
    <w:p w14:paraId="1E0BCF1C" w14:textId="06EF3982" w:rsidR="00192276" w:rsidRDefault="00192276" w:rsidP="00772EAB">
      <w:pPr>
        <w:pStyle w:val="Prrafodelista"/>
        <w:numPr>
          <w:ilvl w:val="0"/>
          <w:numId w:val="11"/>
        </w:numPr>
        <w:spacing w:after="120"/>
        <w:jc w:val="both"/>
        <w:rPr>
          <w:rFonts w:ascii="Calibri" w:eastAsia="Calibri" w:hAnsi="Calibri" w:cs="Calibri"/>
          <w:b/>
          <w:sz w:val="24"/>
          <w:szCs w:val="24"/>
          <w:u w:val="single"/>
        </w:rPr>
      </w:pPr>
      <w:r w:rsidRPr="00192276">
        <w:rPr>
          <w:rFonts w:ascii="Calibri" w:eastAsia="Calibri" w:hAnsi="Calibri" w:cs="Calibri"/>
          <w:b/>
          <w:sz w:val="24"/>
          <w:szCs w:val="24"/>
          <w:u w:val="single"/>
        </w:rPr>
        <w:t>Contexto</w:t>
      </w:r>
    </w:p>
    <w:p w14:paraId="1AD21D52" w14:textId="77777777" w:rsidR="00192276" w:rsidRPr="00192276" w:rsidRDefault="00192276" w:rsidP="00772EAB">
      <w:pPr>
        <w:pStyle w:val="Prrafodelista"/>
        <w:spacing w:after="120"/>
        <w:jc w:val="both"/>
        <w:rPr>
          <w:rFonts w:ascii="Calibri" w:eastAsia="Calibri" w:hAnsi="Calibri" w:cs="Calibri"/>
          <w:b/>
          <w:sz w:val="24"/>
          <w:szCs w:val="24"/>
          <w:u w:val="single"/>
        </w:rPr>
      </w:pPr>
    </w:p>
    <w:p w14:paraId="00000005" w14:textId="295C5D28" w:rsidR="00B5520F"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El 31 de marzo de 2020 el Gobierno de México decretó una emergencia sanitaria por la enfermedad CoViD-19 </w:t>
      </w:r>
      <w:r w:rsidR="00A1150F" w:rsidRPr="00042179">
        <w:rPr>
          <w:rFonts w:ascii="Calibri" w:eastAsia="Helvetica Neue" w:hAnsi="Calibri" w:cs="Calibri"/>
          <w:color w:val="000000" w:themeColor="text1"/>
          <w:lang w:val="es-ES" w:eastAsia="es-MX"/>
        </w:rPr>
        <w:t>[1]</w:t>
      </w:r>
      <w:r w:rsidR="004D359F" w:rsidRPr="00042179">
        <w:rPr>
          <w:rFonts w:ascii="Calibri" w:eastAsia="Helvetica Neue" w:hAnsi="Calibri" w:cs="Calibri"/>
          <w:color w:val="000000" w:themeColor="text1"/>
          <w:lang w:val="es-ES" w:eastAsia="es-MX"/>
        </w:rPr>
        <w:t>,</w:t>
      </w:r>
      <w:r w:rsidR="00A1150F" w:rsidRPr="00042179">
        <w:rPr>
          <w:rFonts w:ascii="Calibri" w:eastAsia="Helvetica Neue" w:hAnsi="Calibri" w:cs="Calibri"/>
          <w:color w:val="000000" w:themeColor="text1"/>
          <w:lang w:val="es-ES" w:eastAsia="es-MX"/>
        </w:rPr>
        <w:t xml:space="preserve"> </w:t>
      </w:r>
      <w:r w:rsidRPr="00042179">
        <w:rPr>
          <w:rFonts w:ascii="Calibri" w:eastAsia="Helvetica Neue" w:hAnsi="Calibri" w:cs="Calibri"/>
          <w:color w:val="000000" w:themeColor="text1"/>
          <w:lang w:val="es-ES" w:eastAsia="es-MX"/>
        </w:rPr>
        <w:t xml:space="preserve">por lo que se suspendieron las actividades consideradas como no esenciales. Uno de los sectores más afectados por el distanciamiento social para mitigar la propagación de la enfermedad causada por el virus SARS CoV 2 es el educativo. La crisis sanitaria obligó a suspender las clases </w:t>
      </w:r>
      <w:r w:rsidR="003C0AD1" w:rsidRPr="00042179">
        <w:rPr>
          <w:rFonts w:ascii="Calibri" w:eastAsia="Helvetica Neue" w:hAnsi="Calibri" w:cs="Calibri"/>
          <w:color w:val="000000" w:themeColor="text1"/>
          <w:lang w:val="es-ES" w:eastAsia="es-MX"/>
        </w:rPr>
        <w:t xml:space="preserve">presenciales </w:t>
      </w:r>
      <w:r w:rsidRPr="00042179">
        <w:rPr>
          <w:rFonts w:ascii="Calibri" w:eastAsia="Helvetica Neue" w:hAnsi="Calibri" w:cs="Calibri"/>
          <w:color w:val="000000" w:themeColor="text1"/>
          <w:lang w:val="es-ES" w:eastAsia="es-MX"/>
        </w:rPr>
        <w:t>en todos los niveles educativos</w:t>
      </w:r>
      <w:r w:rsidR="004D359F" w:rsidRPr="00042179">
        <w:rPr>
          <w:rFonts w:ascii="Calibri" w:eastAsia="Helvetica Neue" w:hAnsi="Calibri" w:cs="Calibri"/>
          <w:color w:val="000000" w:themeColor="text1"/>
          <w:lang w:val="es-ES" w:eastAsia="es-MX"/>
        </w:rPr>
        <w:t>, pero se lanzaron iniciativas para continuar con las actividades educativas</w:t>
      </w:r>
      <w:r w:rsidRPr="00042179">
        <w:rPr>
          <w:rFonts w:ascii="Calibri" w:eastAsia="Helvetica Neue" w:hAnsi="Calibri" w:cs="Calibri"/>
          <w:color w:val="000000" w:themeColor="text1"/>
          <w:lang w:val="es-ES" w:eastAsia="es-MX"/>
        </w:rPr>
        <w:t xml:space="preserve">. “La educación en México no se detuvo, gracias al lanzamiento de estrategias integrales y a distancia que permitieron mantener activo el Sistema Educativo” </w:t>
      </w:r>
      <w:r w:rsidR="00A1150F" w:rsidRPr="00042179">
        <w:rPr>
          <w:rFonts w:ascii="Calibri" w:eastAsia="Helvetica Neue" w:hAnsi="Calibri" w:cs="Calibri"/>
          <w:color w:val="000000" w:themeColor="text1"/>
          <w:lang w:val="es-ES" w:eastAsia="es-MX"/>
        </w:rPr>
        <w:t>[2]</w:t>
      </w:r>
      <w:r w:rsidRPr="00042179">
        <w:rPr>
          <w:rFonts w:ascii="Calibri" w:eastAsia="Helvetica Neue" w:hAnsi="Calibri" w:cs="Calibri"/>
          <w:color w:val="000000" w:themeColor="text1"/>
          <w:lang w:val="es-ES" w:eastAsia="es-MX"/>
        </w:rPr>
        <w:t>. Una de las estrategias</w:t>
      </w:r>
      <w:r w:rsidR="004D359F" w:rsidRPr="00042179">
        <w:rPr>
          <w:rFonts w:ascii="Calibri" w:eastAsia="Helvetica Neue" w:hAnsi="Calibri" w:cs="Calibri"/>
          <w:color w:val="000000" w:themeColor="text1"/>
          <w:lang w:val="es-ES" w:eastAsia="es-MX"/>
        </w:rPr>
        <w:t xml:space="preserve"> implementadas</w:t>
      </w:r>
      <w:r w:rsidRPr="00042179">
        <w:rPr>
          <w:rFonts w:ascii="Calibri" w:eastAsia="Helvetica Neue" w:hAnsi="Calibri" w:cs="Calibri"/>
          <w:color w:val="000000" w:themeColor="text1"/>
          <w:lang w:val="es-ES" w:eastAsia="es-MX"/>
        </w:rPr>
        <w:t xml:space="preserve"> fue el programa Aprende en Casa</w:t>
      </w:r>
      <w:r w:rsidR="003C0AD1" w:rsidRPr="00042179">
        <w:rPr>
          <w:rFonts w:ascii="Calibri" w:eastAsia="Helvetica Neue" w:hAnsi="Calibri" w:cs="Calibri"/>
          <w:color w:val="000000" w:themeColor="text1"/>
          <w:lang w:val="es-ES" w:eastAsia="es-MX"/>
        </w:rPr>
        <w:t xml:space="preserve">, </w:t>
      </w:r>
      <w:r w:rsidRPr="00042179">
        <w:rPr>
          <w:rFonts w:ascii="Calibri" w:eastAsia="Helvetica Neue" w:hAnsi="Calibri" w:cs="Calibri"/>
          <w:color w:val="000000" w:themeColor="text1"/>
          <w:lang w:val="es-ES" w:eastAsia="es-MX"/>
        </w:rPr>
        <w:t xml:space="preserve">que constituye “un modelo educativo a distancia, inédito y perfectible, que sentó un precedente histórico en el uso asertivo de las nuevas tecnologías en favor de la educación” </w:t>
      </w:r>
      <w:r w:rsidR="006C2013" w:rsidRPr="00042179">
        <w:rPr>
          <w:rFonts w:ascii="Calibri" w:eastAsia="Helvetica Neue" w:hAnsi="Calibri" w:cs="Calibri"/>
          <w:color w:val="000000" w:themeColor="text1"/>
          <w:lang w:val="es-ES" w:eastAsia="es-MX"/>
        </w:rPr>
        <w:t>[3]</w:t>
      </w:r>
      <w:r w:rsidRPr="00042179">
        <w:rPr>
          <w:rFonts w:ascii="Calibri" w:eastAsia="Helvetica Neue" w:hAnsi="Calibri" w:cs="Calibri"/>
          <w:color w:val="000000" w:themeColor="text1"/>
          <w:lang w:val="es-ES" w:eastAsia="es-MX"/>
        </w:rPr>
        <w:t xml:space="preserve">. </w:t>
      </w:r>
    </w:p>
    <w:p w14:paraId="3EEC138F" w14:textId="5DD715F3" w:rsidR="50601766"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Pese a los esfuerzos emergentes realizados por todos los sectores de la sociedad, la Secretaría de Educación Pública informó que más del 15% de los estudiantes del país no pudo continuar su aprendizaje </w:t>
      </w:r>
      <w:r w:rsidR="006C2013" w:rsidRPr="00042179">
        <w:rPr>
          <w:rFonts w:ascii="Calibri" w:eastAsia="Helvetica Neue" w:hAnsi="Calibri" w:cs="Calibri"/>
          <w:color w:val="000000" w:themeColor="text1"/>
          <w:lang w:val="es-ES" w:eastAsia="es-MX"/>
        </w:rPr>
        <w:t>[3]</w:t>
      </w:r>
      <w:r w:rsidRPr="00042179">
        <w:rPr>
          <w:rFonts w:ascii="Calibri" w:eastAsia="Helvetica Neue" w:hAnsi="Calibri" w:cs="Calibri"/>
          <w:color w:val="000000" w:themeColor="text1"/>
          <w:lang w:val="es-ES" w:eastAsia="es-MX"/>
        </w:rPr>
        <w:t xml:space="preserve"> y que más del 20% de los docentes no pudo tener comunicación con sus alumnos o familias. Es conveniente recordar que la estrategia aprovecha diversos canales de comunicación para acceder a materiales educativos, a los entornos </w:t>
      </w:r>
      <w:r w:rsidR="00E27156" w:rsidRPr="00042179">
        <w:rPr>
          <w:rFonts w:ascii="Calibri" w:eastAsia="Helvetica Neue" w:hAnsi="Calibri" w:cs="Calibri"/>
          <w:color w:val="000000" w:themeColor="text1"/>
          <w:lang w:val="es-ES" w:eastAsia="es-MX"/>
        </w:rPr>
        <w:t xml:space="preserve">virtuales de aprendizaje </w:t>
      </w:r>
      <w:r w:rsidRPr="00042179">
        <w:rPr>
          <w:rFonts w:ascii="Calibri" w:eastAsia="Helvetica Neue" w:hAnsi="Calibri" w:cs="Calibri"/>
          <w:color w:val="000000" w:themeColor="text1"/>
          <w:lang w:val="es-ES" w:eastAsia="es-MX"/>
        </w:rPr>
        <w:t>(</w:t>
      </w:r>
      <w:r w:rsidR="00551219" w:rsidRPr="00042179">
        <w:rPr>
          <w:rFonts w:ascii="Calibri" w:eastAsia="Helvetica Neue" w:hAnsi="Calibri" w:cs="Calibri"/>
          <w:color w:val="000000" w:themeColor="text1"/>
          <w:lang w:val="es-ES" w:eastAsia="es-MX"/>
        </w:rPr>
        <w:t>EVA</w:t>
      </w:r>
      <w:r w:rsidR="00551219" w:rsidRPr="00077C81">
        <w:rPr>
          <w:rFonts w:eastAsia="Helvetica Neue"/>
          <w:color w:val="000000" w:themeColor="text1"/>
          <w:vertAlign w:val="superscript"/>
          <w:lang w:eastAsia="es-MX"/>
        </w:rPr>
        <w:footnoteReference w:id="1"/>
      </w:r>
      <w:r w:rsidRPr="00042179">
        <w:rPr>
          <w:rFonts w:ascii="Calibri" w:eastAsia="Helvetica Neue" w:hAnsi="Calibri" w:cs="Calibri"/>
          <w:color w:val="000000" w:themeColor="text1"/>
          <w:lang w:val="es-ES" w:eastAsia="es-MX"/>
        </w:rPr>
        <w:t xml:space="preserve">), y a las herramientas de comunicación. Adicionalmente, con el apoyo de la radio y la televisión, principalmente aquella a cargo de los concesionarios de uso público, se implementó la transmisión de programas educativos a través de estos medios de comunicación masivos. </w:t>
      </w:r>
    </w:p>
    <w:p w14:paraId="50721755" w14:textId="77777777" w:rsidR="00FE54F3" w:rsidRPr="00772EAB" w:rsidRDefault="00FE54F3" w:rsidP="00FE54F3">
      <w:pPr>
        <w:spacing w:after="120" w:line="276" w:lineRule="auto"/>
        <w:ind w:left="720"/>
        <w:jc w:val="both"/>
        <w:rPr>
          <w:rFonts w:ascii="Calibri" w:eastAsia="Calibri" w:hAnsi="Calibri" w:cs="Calibri"/>
        </w:rPr>
      </w:pPr>
    </w:p>
    <w:p w14:paraId="47405FDA" w14:textId="6C8E13C1" w:rsidR="000405CD" w:rsidRPr="00042179" w:rsidRDefault="62AB8A48"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El 3 de agosto de 2020, el Secretario de Educación Pública anunció </w:t>
      </w:r>
      <w:r w:rsidR="3369B2A9" w:rsidRPr="00042179">
        <w:rPr>
          <w:rFonts w:ascii="Calibri" w:eastAsia="Helvetica Neue" w:hAnsi="Calibri" w:cs="Calibri"/>
          <w:color w:val="000000" w:themeColor="text1"/>
          <w:lang w:val="es-ES" w:eastAsia="es-MX"/>
        </w:rPr>
        <w:t xml:space="preserve">el programa Aprende en Casa II </w:t>
      </w:r>
      <w:r w:rsidR="479A9686" w:rsidRPr="00042179">
        <w:rPr>
          <w:rFonts w:ascii="Calibri" w:eastAsia="Helvetica Neue" w:hAnsi="Calibri" w:cs="Calibri"/>
          <w:color w:val="000000" w:themeColor="text1"/>
          <w:lang w:val="es-ES" w:eastAsia="es-MX"/>
        </w:rPr>
        <w:t xml:space="preserve">(ver Boletín 205 de la SEP). </w:t>
      </w:r>
      <w:r w:rsidR="004D359F" w:rsidRPr="00042179">
        <w:rPr>
          <w:rFonts w:ascii="Calibri" w:eastAsia="Helvetica Neue" w:hAnsi="Calibri" w:cs="Calibri"/>
          <w:color w:val="000000" w:themeColor="text1"/>
          <w:lang w:val="es-ES" w:eastAsia="es-MX"/>
        </w:rPr>
        <w:t xml:space="preserve">En el comunicado se </w:t>
      </w:r>
      <w:r w:rsidR="479A9686" w:rsidRPr="00042179">
        <w:rPr>
          <w:rFonts w:ascii="Calibri" w:eastAsia="Helvetica Neue" w:hAnsi="Calibri" w:cs="Calibri"/>
          <w:color w:val="000000" w:themeColor="text1"/>
          <w:lang w:val="es-ES" w:eastAsia="es-MX"/>
        </w:rPr>
        <w:t>punt</w:t>
      </w:r>
      <w:r w:rsidR="732C1C9A" w:rsidRPr="00042179">
        <w:rPr>
          <w:rFonts w:ascii="Calibri" w:eastAsia="Helvetica Neue" w:hAnsi="Calibri" w:cs="Calibri"/>
          <w:color w:val="000000" w:themeColor="text1"/>
          <w:lang w:val="es-ES" w:eastAsia="es-MX"/>
        </w:rPr>
        <w:t xml:space="preserve">ualiza </w:t>
      </w:r>
      <w:r w:rsidR="0FBDD42C" w:rsidRPr="00042179">
        <w:rPr>
          <w:rFonts w:ascii="Calibri" w:eastAsia="Helvetica Neue" w:hAnsi="Calibri" w:cs="Calibri"/>
          <w:color w:val="000000" w:themeColor="text1"/>
          <w:lang w:val="es-ES" w:eastAsia="es-MX"/>
        </w:rPr>
        <w:t>que “para las zonas en donde no llega la televisión, se han preparado clases a través de la radio</w:t>
      </w:r>
      <w:r w:rsidR="004D359F" w:rsidRPr="00042179">
        <w:rPr>
          <w:rFonts w:ascii="Calibri" w:eastAsia="Helvetica Neue" w:hAnsi="Calibri" w:cs="Calibri"/>
          <w:color w:val="000000" w:themeColor="text1"/>
          <w:lang w:val="es-ES" w:eastAsia="es-MX"/>
        </w:rPr>
        <w:t xml:space="preserve">”, lo </w:t>
      </w:r>
      <w:r w:rsidR="0FBDD42C" w:rsidRPr="00042179">
        <w:rPr>
          <w:rFonts w:ascii="Calibri" w:eastAsia="Helvetica Neue" w:hAnsi="Calibri" w:cs="Calibri"/>
          <w:color w:val="000000" w:themeColor="text1"/>
          <w:lang w:val="es-ES" w:eastAsia="es-MX"/>
        </w:rPr>
        <w:t xml:space="preserve">cual reafirma que lo observado por este V </w:t>
      </w:r>
      <w:r w:rsidR="738B7BE9" w:rsidRPr="00042179">
        <w:rPr>
          <w:rFonts w:ascii="Calibri" w:eastAsia="Helvetica Neue" w:hAnsi="Calibri" w:cs="Calibri"/>
          <w:color w:val="000000" w:themeColor="text1"/>
          <w:lang w:val="es-ES" w:eastAsia="es-MX"/>
        </w:rPr>
        <w:t xml:space="preserve">Consejo Consultivo es consistente con la realidad en </w:t>
      </w:r>
      <w:r w:rsidR="004D359F" w:rsidRPr="00042179">
        <w:rPr>
          <w:rFonts w:ascii="Calibri" w:eastAsia="Helvetica Neue" w:hAnsi="Calibri" w:cs="Calibri"/>
          <w:color w:val="000000" w:themeColor="text1"/>
          <w:lang w:val="es-ES" w:eastAsia="es-MX"/>
        </w:rPr>
        <w:t xml:space="preserve">el </w:t>
      </w:r>
      <w:r w:rsidR="738B7BE9" w:rsidRPr="00042179">
        <w:rPr>
          <w:rFonts w:ascii="Calibri" w:eastAsia="Helvetica Neue" w:hAnsi="Calibri" w:cs="Calibri"/>
          <w:color w:val="000000" w:themeColor="text1"/>
          <w:lang w:val="es-ES" w:eastAsia="es-MX"/>
        </w:rPr>
        <w:t>corto plazo. El mismo comunicado indica que el 6% de los alumnos no tendrá acceso a la educación vía televisi</w:t>
      </w:r>
      <w:r w:rsidR="170CF6EC" w:rsidRPr="00042179">
        <w:rPr>
          <w:rFonts w:ascii="Calibri" w:eastAsia="Helvetica Neue" w:hAnsi="Calibri" w:cs="Calibri"/>
          <w:color w:val="000000" w:themeColor="text1"/>
          <w:lang w:val="es-ES" w:eastAsia="es-MX"/>
        </w:rPr>
        <w:t xml:space="preserve">ón abierta. </w:t>
      </w:r>
    </w:p>
    <w:p w14:paraId="4AC094A1" w14:textId="5031667D" w:rsidR="000038D0"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Por su parte, el Instituto Federal de Telecomunicaciones y la Secretaría de Comunicaciones y Transportes emprendieron diversas acciones que este V Consejo Consultivo del Instituto Federal de Telecomunicaciones celebra y reconoce como un medio para mitigar los efectos del distanciamiento social. De acuerdo con la Unión Internacional de Telecomunicaciones, en México se han implementado las siguientes acciones para aprovechar el poder social de las telecomunicaciones y de la radiodifusión durante la emergencia sanitaria </w:t>
      </w:r>
      <w:r w:rsidR="006C2013" w:rsidRPr="00042179">
        <w:rPr>
          <w:rFonts w:ascii="Calibri" w:eastAsia="Helvetica Neue" w:hAnsi="Calibri" w:cs="Calibri"/>
          <w:color w:val="000000" w:themeColor="text1"/>
          <w:lang w:val="es-ES" w:eastAsia="es-MX"/>
        </w:rPr>
        <w:t>[4]:</w:t>
      </w:r>
    </w:p>
    <w:p w14:paraId="0000000A" w14:textId="6F704DC9" w:rsidR="00B5520F" w:rsidRPr="00E24C20" w:rsidRDefault="00CE721A" w:rsidP="00772EAB">
      <w:pPr>
        <w:numPr>
          <w:ilvl w:val="0"/>
          <w:numId w:val="2"/>
        </w:numPr>
        <w:spacing w:after="120" w:line="276" w:lineRule="auto"/>
        <w:ind w:left="1440"/>
        <w:jc w:val="both"/>
        <w:rPr>
          <w:rFonts w:ascii="Calibri" w:eastAsia="Calibri" w:hAnsi="Calibri" w:cs="Calibri"/>
        </w:rPr>
      </w:pPr>
      <w:r w:rsidRPr="00E24C20">
        <w:rPr>
          <w:rFonts w:ascii="Calibri" w:eastAsia="Calibri" w:hAnsi="Calibri" w:cs="Calibri"/>
        </w:rPr>
        <w:t>Acciones de colaboración del Instituto Federal de Telecomunicaciones con los operadores de telecomunicaciones para facilitar el acceso a las telecomunicaciones a través de paquetes y políticas de precios durante la emergencia</w:t>
      </w:r>
      <w:r w:rsidR="003C0AD1" w:rsidRPr="00E24C20">
        <w:rPr>
          <w:rFonts w:ascii="Calibri" w:eastAsia="Calibri" w:hAnsi="Calibri" w:cs="Calibri"/>
        </w:rPr>
        <w:t>;</w:t>
      </w:r>
      <w:r w:rsidRPr="00E24C20">
        <w:rPr>
          <w:rFonts w:ascii="Calibri" w:eastAsia="Calibri" w:hAnsi="Calibri" w:cs="Calibri"/>
        </w:rPr>
        <w:t xml:space="preserve"> </w:t>
      </w:r>
    </w:p>
    <w:p w14:paraId="0000000B" w14:textId="4265185F" w:rsidR="00B5520F" w:rsidRPr="00E24C20" w:rsidRDefault="00CE721A" w:rsidP="00772EAB">
      <w:pPr>
        <w:numPr>
          <w:ilvl w:val="0"/>
          <w:numId w:val="2"/>
        </w:numPr>
        <w:spacing w:after="120" w:line="276" w:lineRule="auto"/>
        <w:ind w:left="1440"/>
        <w:jc w:val="both"/>
        <w:rPr>
          <w:rFonts w:ascii="Calibri" w:eastAsia="Calibri" w:hAnsi="Calibri" w:cs="Calibri"/>
        </w:rPr>
      </w:pPr>
      <w:r w:rsidRPr="00E24C20">
        <w:rPr>
          <w:rFonts w:ascii="Calibri" w:eastAsia="Calibri" w:hAnsi="Calibri" w:cs="Calibri"/>
        </w:rPr>
        <w:t>Acciones de facilitación de acceso a la multiprogramación en la televisión abierta para transmitir contenido educativo</w:t>
      </w:r>
      <w:r w:rsidR="003C0AD1" w:rsidRPr="00E24C20">
        <w:rPr>
          <w:rFonts w:ascii="Calibri" w:eastAsia="Calibri" w:hAnsi="Calibri" w:cs="Calibri"/>
        </w:rPr>
        <w:t xml:space="preserve">; </w:t>
      </w:r>
    </w:p>
    <w:p w14:paraId="0000000C" w14:textId="520B1782" w:rsidR="00B5520F" w:rsidRPr="00E24C20" w:rsidRDefault="00CE721A" w:rsidP="00772EAB">
      <w:pPr>
        <w:numPr>
          <w:ilvl w:val="0"/>
          <w:numId w:val="2"/>
        </w:numPr>
        <w:spacing w:after="120" w:line="276" w:lineRule="auto"/>
        <w:ind w:left="1440"/>
        <w:jc w:val="both"/>
        <w:rPr>
          <w:rFonts w:ascii="Calibri" w:eastAsia="Calibri" w:hAnsi="Calibri" w:cs="Calibri"/>
        </w:rPr>
      </w:pPr>
      <w:r w:rsidRPr="00E24C20">
        <w:rPr>
          <w:rFonts w:ascii="Calibri" w:eastAsia="Calibri" w:hAnsi="Calibri" w:cs="Calibri"/>
        </w:rPr>
        <w:t>Diversas acciones de regulación colaborativa en conjunto con la industria para el apoyo de los usuarios con planes y medidas especiales</w:t>
      </w:r>
      <w:r w:rsidR="003C0AD1" w:rsidRPr="00E24C20">
        <w:rPr>
          <w:rFonts w:ascii="Calibri" w:eastAsia="Calibri" w:hAnsi="Calibri" w:cs="Calibri"/>
        </w:rPr>
        <w:t>;</w:t>
      </w:r>
    </w:p>
    <w:p w14:paraId="0000000D" w14:textId="0E91BD42" w:rsidR="00B5520F" w:rsidRPr="00E24C20" w:rsidRDefault="00CE721A" w:rsidP="00772EAB">
      <w:pPr>
        <w:numPr>
          <w:ilvl w:val="0"/>
          <w:numId w:val="2"/>
        </w:numPr>
        <w:spacing w:after="120" w:line="276" w:lineRule="auto"/>
        <w:ind w:left="1440"/>
        <w:jc w:val="both"/>
        <w:rPr>
          <w:rFonts w:ascii="Calibri" w:eastAsia="Calibri" w:hAnsi="Calibri" w:cs="Calibri"/>
        </w:rPr>
      </w:pPr>
      <w:r w:rsidRPr="00E24C20">
        <w:rPr>
          <w:rFonts w:ascii="Calibri" w:eastAsia="Calibri" w:hAnsi="Calibri" w:cs="Calibri"/>
        </w:rPr>
        <w:t>Publicación de una guía para las familias sobre el uso de las tecnologías de telecomunicaciones y radiodifusión</w:t>
      </w:r>
      <w:r w:rsidR="003C0AD1" w:rsidRPr="00E24C20">
        <w:rPr>
          <w:rFonts w:ascii="Calibri" w:eastAsia="Calibri" w:hAnsi="Calibri" w:cs="Calibri"/>
        </w:rPr>
        <w:t>;</w:t>
      </w:r>
    </w:p>
    <w:p w14:paraId="00000010" w14:textId="41754C91" w:rsidR="00B5520F" w:rsidRPr="00772EAB" w:rsidRDefault="00CE721A" w:rsidP="00772EAB">
      <w:pPr>
        <w:numPr>
          <w:ilvl w:val="0"/>
          <w:numId w:val="2"/>
        </w:numPr>
        <w:spacing w:after="120" w:line="276" w:lineRule="auto"/>
        <w:ind w:left="1440"/>
        <w:jc w:val="both"/>
        <w:rPr>
          <w:rFonts w:ascii="Calibri" w:eastAsia="Calibri" w:hAnsi="Calibri" w:cs="Calibri"/>
        </w:rPr>
      </w:pPr>
      <w:r w:rsidRPr="00E24C20">
        <w:rPr>
          <w:rFonts w:ascii="Calibri" w:eastAsia="Calibri" w:hAnsi="Calibri" w:cs="Calibri"/>
        </w:rPr>
        <w:t>Publicación de un acuerdo por el que se establecen las telecomunicaciones y radiodifusión como actividades esenciales durante la emergencia sanitaria</w:t>
      </w:r>
      <w:r w:rsidR="00167430" w:rsidRPr="00E24C20">
        <w:rPr>
          <w:rFonts w:ascii="Calibri" w:eastAsia="Calibri" w:hAnsi="Calibri" w:cs="Calibri"/>
          <w:lang w:val="es-ES"/>
        </w:rPr>
        <w:t xml:space="preserve"> [15]</w:t>
      </w:r>
      <w:r w:rsidRPr="00E24C20">
        <w:rPr>
          <w:rFonts w:ascii="Calibri" w:eastAsia="Calibri" w:hAnsi="Calibri" w:cs="Calibri"/>
        </w:rPr>
        <w:t xml:space="preserve">. </w:t>
      </w:r>
    </w:p>
    <w:p w14:paraId="00000012" w14:textId="2EB7B741" w:rsidR="00B5520F"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La Organización Mundial de la Salud (OMS) ha hecho un llamado a afrontar la pandemia como una prueba de solidaridad mundial y humanidad compartida </w:t>
      </w:r>
      <w:r w:rsidR="006C2013" w:rsidRPr="00042179">
        <w:rPr>
          <w:rFonts w:ascii="Calibri" w:eastAsia="Helvetica Neue" w:hAnsi="Calibri" w:cs="Calibri"/>
          <w:color w:val="000000" w:themeColor="text1"/>
          <w:lang w:val="es-ES" w:eastAsia="es-MX"/>
        </w:rPr>
        <w:t>[</w:t>
      </w:r>
      <w:r w:rsidR="00237B43" w:rsidRPr="00042179">
        <w:rPr>
          <w:rFonts w:ascii="Calibri" w:eastAsia="Helvetica Neue" w:hAnsi="Calibri" w:cs="Calibri"/>
          <w:color w:val="000000" w:themeColor="text1"/>
          <w:lang w:val="es-ES" w:eastAsia="es-MX"/>
        </w:rPr>
        <w:t>5</w:t>
      </w:r>
      <w:r w:rsidR="006C2013"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Los estimados actuales sugieren que la fase endémica de la enfermedad CoViD-19 dure al menos 6 a 8 meses. Sin embargo</w:t>
      </w:r>
      <w:r w:rsidR="003C0AD1"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depende en gran medida del desarrollo de inmunidad y de la disponibilidad de vacunas. Ante este escenario, la Secretaría de Educación Pública ha indicado que el regreso a las escuelas sólo sucederá hasta que el llamado semáforo epidemiológico se encuentre en estado verde</w:t>
      </w:r>
      <w:r w:rsidR="00F40FDA"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garantizando “la salud y el bienestar de quienes integran las comunidades de aprendizaje”. Esto requerirá, como en otras geografías, que las actividades escolares continúen de forma remota total o parcial en modelo conocido como educación híbrida, que </w:t>
      </w:r>
      <w:r w:rsidRPr="00042179">
        <w:rPr>
          <w:rFonts w:ascii="Calibri" w:eastAsia="Helvetica Neue" w:hAnsi="Calibri" w:cs="Calibri"/>
          <w:color w:val="000000" w:themeColor="text1"/>
          <w:lang w:val="es-ES" w:eastAsia="es-MX"/>
        </w:rPr>
        <w:lastRenderedPageBreak/>
        <w:t xml:space="preserve">combina las actividades en línea y presenciales. </w:t>
      </w:r>
      <w:r w:rsidR="3DD6DB98" w:rsidRPr="00042179">
        <w:rPr>
          <w:rFonts w:ascii="Calibri" w:eastAsia="Helvetica Neue" w:hAnsi="Calibri" w:cs="Calibri"/>
          <w:color w:val="000000" w:themeColor="text1"/>
          <w:lang w:val="es-ES" w:eastAsia="es-MX"/>
        </w:rPr>
        <w:t xml:space="preserve">Esto ha sido confirmado en las recientes intervenciones del Secretario de Educación Pública. </w:t>
      </w:r>
    </w:p>
    <w:p w14:paraId="00000014" w14:textId="22231F12" w:rsidR="00B5520F"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E</w:t>
      </w:r>
      <w:r w:rsidR="52F367A0" w:rsidRPr="00042179">
        <w:rPr>
          <w:rFonts w:ascii="Calibri" w:eastAsia="Helvetica Neue" w:hAnsi="Calibri" w:cs="Calibri"/>
          <w:color w:val="000000" w:themeColor="text1"/>
          <w:lang w:val="es-ES" w:eastAsia="es-MX"/>
        </w:rPr>
        <w:t>n el escenario anunciado por la SEP</w:t>
      </w:r>
      <w:r w:rsidRPr="00042179">
        <w:rPr>
          <w:rFonts w:ascii="Calibri" w:eastAsia="Helvetica Neue" w:hAnsi="Calibri" w:cs="Calibri"/>
          <w:color w:val="000000" w:themeColor="text1"/>
          <w:lang w:val="es-ES" w:eastAsia="es-MX"/>
        </w:rPr>
        <w:t xml:space="preserve">, se requerirá utilizar las tecnologías de información y comunicación para tener acceso a los </w:t>
      </w:r>
      <w:r w:rsidR="00E27156" w:rsidRPr="00042179">
        <w:rPr>
          <w:rFonts w:ascii="Calibri" w:eastAsia="Helvetica Neue" w:hAnsi="Calibri" w:cs="Calibri"/>
          <w:color w:val="000000" w:themeColor="text1"/>
          <w:lang w:val="es-ES" w:eastAsia="es-MX"/>
        </w:rPr>
        <w:t>EVA</w:t>
      </w:r>
      <w:r w:rsidRPr="00042179">
        <w:rPr>
          <w:rFonts w:ascii="Calibri" w:eastAsia="Helvetica Neue" w:hAnsi="Calibri" w:cs="Calibri"/>
          <w:color w:val="000000" w:themeColor="text1"/>
          <w:lang w:val="es-ES" w:eastAsia="es-MX"/>
        </w:rPr>
        <w:t xml:space="preserve"> y recibir información de naturaleza educativa. Por otra parte, en la gran mayoría de los modelos de educación a distancia, se consideran tres elementos fundamentales para el aprendizaje de los alumnos: el contenido, la comunicación y la interacción </w:t>
      </w:r>
      <w:r w:rsidR="00EA67E8" w:rsidRPr="00042179">
        <w:rPr>
          <w:rFonts w:ascii="Calibri" w:eastAsia="Helvetica Neue" w:hAnsi="Calibri" w:cs="Calibri"/>
          <w:color w:val="000000" w:themeColor="text1"/>
          <w:lang w:val="es-ES" w:eastAsia="es-MX"/>
        </w:rPr>
        <w:t>[</w:t>
      </w:r>
      <w:r w:rsidR="00237B43" w:rsidRPr="00042179">
        <w:rPr>
          <w:rFonts w:ascii="Calibri" w:eastAsia="Helvetica Neue" w:hAnsi="Calibri" w:cs="Calibri"/>
          <w:color w:val="000000" w:themeColor="text1"/>
          <w:lang w:val="es-ES" w:eastAsia="es-MX"/>
        </w:rPr>
        <w:t>6</w:t>
      </w:r>
      <w:r w:rsidR="00EA67E8"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Por lo tanto</w:t>
      </w:r>
      <w:r w:rsidR="00312166"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es evidente que en modelos pedagógicos mediados por las TIC u otro medio de comunicación masivo se requiere acceso a un medio de comunicación, sea </w:t>
      </w:r>
      <w:r w:rsidR="00E27156"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 xml:space="preserve">nternet, radio o televisión, todos </w:t>
      </w:r>
      <w:r w:rsidR="00772EAB" w:rsidRPr="00042179">
        <w:rPr>
          <w:rFonts w:ascii="Calibri" w:eastAsia="Helvetica Neue" w:hAnsi="Calibri" w:cs="Calibri"/>
          <w:color w:val="000000" w:themeColor="text1"/>
          <w:lang w:val="es-ES" w:eastAsia="es-MX"/>
        </w:rPr>
        <w:t>é</w:t>
      </w:r>
      <w:r w:rsidRPr="00042179">
        <w:rPr>
          <w:rFonts w:ascii="Calibri" w:eastAsia="Helvetica Neue" w:hAnsi="Calibri" w:cs="Calibri"/>
          <w:color w:val="000000" w:themeColor="text1"/>
          <w:lang w:val="es-ES" w:eastAsia="es-MX"/>
        </w:rPr>
        <w:t xml:space="preserve">stos competencia del Instituto Federal de Telecomunicaciones. </w:t>
      </w:r>
    </w:p>
    <w:p w14:paraId="00000016" w14:textId="6DBD1740" w:rsidR="00B5520F"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Al 11 de mayo de 2020, el IFT reporta 2063 concesiones de radio</w:t>
      </w:r>
      <w:r w:rsidR="00EA67E8" w:rsidRPr="00042179">
        <w:rPr>
          <w:rFonts w:ascii="Calibri" w:eastAsia="Helvetica Neue" w:hAnsi="Calibri" w:cs="Calibri"/>
          <w:color w:val="000000" w:themeColor="text1"/>
          <w:lang w:val="es-ES" w:eastAsia="es-MX"/>
        </w:rPr>
        <w:t xml:space="preserve"> [</w:t>
      </w:r>
      <w:r w:rsidR="00237B43" w:rsidRPr="00042179">
        <w:rPr>
          <w:rFonts w:ascii="Calibri" w:eastAsia="Helvetica Neue" w:hAnsi="Calibri" w:cs="Calibri"/>
          <w:color w:val="000000" w:themeColor="text1"/>
          <w:lang w:val="es-ES" w:eastAsia="es-MX"/>
        </w:rPr>
        <w:t>7</w:t>
      </w:r>
      <w:r w:rsidR="00EA67E8"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(AM, FM)</w:t>
      </w:r>
      <w:r w:rsidR="00312166" w:rsidRPr="00042179">
        <w:rPr>
          <w:rFonts w:ascii="Calibri" w:eastAsia="Helvetica Neue" w:hAnsi="Calibri" w:cs="Calibri"/>
          <w:color w:val="000000" w:themeColor="text1"/>
          <w:lang w:val="es-ES" w:eastAsia="es-MX"/>
        </w:rPr>
        <w:t>, de</w:t>
      </w:r>
      <w:r w:rsidRPr="00042179">
        <w:rPr>
          <w:rFonts w:ascii="Calibri" w:eastAsia="Helvetica Neue" w:hAnsi="Calibri" w:cs="Calibri"/>
          <w:color w:val="000000" w:themeColor="text1"/>
          <w:lang w:val="es-ES" w:eastAsia="es-MX"/>
        </w:rPr>
        <w:t xml:space="preserve"> las cuales el 69% son concesiones de uso comercial, 16% de uso público, 10% de uso social, 4% de uso social comunitario y 1% de uso social indígena. Pese al crecimiento observado en el sector, el IFT reporta que existen al menos 34,123 localidades que no cuentan con el servicio de radiodifusión sonora en AM (aprox</w:t>
      </w:r>
      <w:r w:rsidR="00312166" w:rsidRPr="00042179">
        <w:rPr>
          <w:rFonts w:ascii="Calibri" w:eastAsia="Helvetica Neue" w:hAnsi="Calibri" w:cs="Calibri"/>
          <w:color w:val="000000" w:themeColor="text1"/>
          <w:lang w:val="es-ES" w:eastAsia="es-MX"/>
        </w:rPr>
        <w:t xml:space="preserve">imadamente </w:t>
      </w:r>
      <w:r w:rsidRPr="00042179">
        <w:rPr>
          <w:rFonts w:ascii="Calibri" w:eastAsia="Helvetica Neue" w:hAnsi="Calibri" w:cs="Calibri"/>
          <w:color w:val="000000" w:themeColor="text1"/>
          <w:lang w:val="es-ES" w:eastAsia="es-MX"/>
        </w:rPr>
        <w:t>4.5 millones de habitantes) y 56,933 carecen de recepción de FM (aprox</w:t>
      </w:r>
      <w:r w:rsidR="00312166" w:rsidRPr="00042179">
        <w:rPr>
          <w:rFonts w:ascii="Calibri" w:eastAsia="Helvetica Neue" w:hAnsi="Calibri" w:cs="Calibri"/>
          <w:color w:val="000000" w:themeColor="text1"/>
          <w:lang w:val="es-ES" w:eastAsia="es-MX"/>
        </w:rPr>
        <w:t>imadamente</w:t>
      </w:r>
      <w:r w:rsidRPr="00042179">
        <w:rPr>
          <w:rFonts w:ascii="Calibri" w:eastAsia="Helvetica Neue" w:hAnsi="Calibri" w:cs="Calibri"/>
          <w:color w:val="000000" w:themeColor="text1"/>
          <w:lang w:val="es-ES" w:eastAsia="es-MX"/>
        </w:rPr>
        <w:t xml:space="preserve"> 8.0 millones de habitantes). De acuerdo con los estudios del IFT, más de 17 mil localidades carecen de ambos servicios. La inconsistencia</w:t>
      </w:r>
      <w:r w:rsidR="00551219" w:rsidRPr="00077C81">
        <w:rPr>
          <w:rFonts w:asciiTheme="majorHAnsi" w:eastAsia="Helvetica Neue" w:hAnsiTheme="majorHAnsi" w:cstheme="majorHAnsi"/>
          <w:color w:val="000000" w:themeColor="text1"/>
          <w:vertAlign w:val="superscript"/>
          <w:lang w:val="es-ES" w:eastAsia="es-MX"/>
        </w:rPr>
        <w:footnoteReference w:id="2"/>
      </w:r>
      <w:r w:rsidRPr="00077C81">
        <w:rPr>
          <w:rFonts w:asciiTheme="majorHAnsi" w:eastAsia="Helvetica Neue" w:hAnsiTheme="majorHAnsi" w:cstheme="majorHAnsi"/>
          <w:color w:val="000000" w:themeColor="text1"/>
          <w:vertAlign w:val="superscript"/>
          <w:lang w:val="es-ES" w:eastAsia="es-MX"/>
        </w:rPr>
        <w:t xml:space="preserve"> </w:t>
      </w:r>
      <w:r w:rsidRPr="00042179">
        <w:rPr>
          <w:rFonts w:ascii="Calibri" w:eastAsia="Helvetica Neue" w:hAnsi="Calibri" w:cs="Calibri"/>
          <w:color w:val="000000" w:themeColor="text1"/>
          <w:lang w:val="es-ES" w:eastAsia="es-MX"/>
        </w:rPr>
        <w:t xml:space="preserve">entre los modelos de datos </w:t>
      </w:r>
      <w:r w:rsidR="00F055EA" w:rsidRPr="00042179">
        <w:rPr>
          <w:rFonts w:ascii="Calibri" w:eastAsia="Helvetica Neue" w:hAnsi="Calibri" w:cs="Calibri"/>
          <w:color w:val="000000" w:themeColor="text1"/>
          <w:lang w:val="es-ES" w:eastAsia="es-MX"/>
        </w:rPr>
        <w:t>utilizados en las entidades del Estado</w:t>
      </w:r>
      <w:r w:rsidRPr="00042179">
        <w:rPr>
          <w:rFonts w:ascii="Calibri" w:eastAsia="Helvetica Neue" w:hAnsi="Calibri" w:cs="Calibri"/>
          <w:color w:val="000000" w:themeColor="text1"/>
          <w:lang w:val="es-ES" w:eastAsia="es-MX"/>
        </w:rPr>
        <w:t xml:space="preserve"> impiden geolocalizar con precisión aquellos lugares donde la educación en este modo remoto depende de la conexión a </w:t>
      </w:r>
      <w:r w:rsidR="00312166"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 xml:space="preserve">nternet o del acceso a la radio y a la televisión digital terrestre. </w:t>
      </w:r>
    </w:p>
    <w:p w14:paraId="00000018" w14:textId="43AF94DE" w:rsidR="00B5520F"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Por otra parte, el Programa de Cobertura Social </w:t>
      </w:r>
      <w:r w:rsidR="00312166" w:rsidRPr="00042179">
        <w:rPr>
          <w:rFonts w:ascii="Calibri" w:eastAsia="Helvetica Neue" w:hAnsi="Calibri" w:cs="Calibri"/>
          <w:color w:val="000000" w:themeColor="text1"/>
          <w:lang w:val="es-ES" w:eastAsia="es-MX"/>
        </w:rPr>
        <w:t>(PCS)</w:t>
      </w:r>
      <w:r w:rsidR="00EA67E8" w:rsidRPr="00042179">
        <w:rPr>
          <w:rFonts w:ascii="Calibri" w:eastAsia="Helvetica Neue" w:hAnsi="Calibri" w:cs="Calibri"/>
          <w:color w:val="000000" w:themeColor="text1"/>
          <w:lang w:val="es-ES" w:eastAsia="es-MX"/>
        </w:rPr>
        <w:t xml:space="preserve"> [</w:t>
      </w:r>
      <w:r w:rsidR="00237B43" w:rsidRPr="00042179">
        <w:rPr>
          <w:rFonts w:ascii="Calibri" w:eastAsia="Helvetica Neue" w:hAnsi="Calibri" w:cs="Calibri"/>
          <w:color w:val="000000" w:themeColor="text1"/>
          <w:lang w:val="es-ES" w:eastAsia="es-MX"/>
        </w:rPr>
        <w:t>8</w:t>
      </w:r>
      <w:r w:rsidR="00EA67E8" w:rsidRPr="00042179">
        <w:rPr>
          <w:rFonts w:ascii="Calibri" w:eastAsia="Helvetica Neue" w:hAnsi="Calibri" w:cs="Calibri"/>
          <w:color w:val="000000" w:themeColor="text1"/>
          <w:lang w:val="es-ES" w:eastAsia="es-MX"/>
        </w:rPr>
        <w:t>]</w:t>
      </w:r>
      <w:r w:rsidR="00312166" w:rsidRPr="00042179">
        <w:rPr>
          <w:rFonts w:ascii="Calibri" w:eastAsia="Helvetica Neue" w:hAnsi="Calibri" w:cs="Calibri"/>
          <w:color w:val="000000" w:themeColor="text1"/>
          <w:lang w:val="es-ES" w:eastAsia="es-MX"/>
        </w:rPr>
        <w:t xml:space="preserve"> </w:t>
      </w:r>
      <w:r w:rsidRPr="00042179">
        <w:rPr>
          <w:rFonts w:ascii="Calibri" w:eastAsia="Helvetica Neue" w:hAnsi="Calibri" w:cs="Calibri"/>
          <w:color w:val="000000" w:themeColor="text1"/>
          <w:lang w:val="es-ES" w:eastAsia="es-MX"/>
        </w:rPr>
        <w:t xml:space="preserve">desarrollado por la Subsecretaría de Comunicaciones y Transportes “identifica las localidades no cubiertas </w:t>
      </w:r>
      <w:r w:rsidR="783D0D91" w:rsidRPr="00042179">
        <w:rPr>
          <w:rFonts w:ascii="Calibri" w:eastAsia="Helvetica Neue" w:hAnsi="Calibri" w:cs="Calibri"/>
          <w:color w:val="000000" w:themeColor="text1"/>
          <w:lang w:val="es-ES" w:eastAsia="es-MX"/>
        </w:rPr>
        <w:t>para fines</w:t>
      </w:r>
      <w:r w:rsidRPr="00042179">
        <w:rPr>
          <w:rFonts w:ascii="Calibri" w:eastAsia="Helvetica Neue" w:hAnsi="Calibri" w:cs="Calibri"/>
          <w:color w:val="000000" w:themeColor="text1"/>
          <w:lang w:val="es-ES" w:eastAsia="es-MX"/>
        </w:rPr>
        <w:t xml:space="preserve"> de penetración de los servicios y cobertura de la población” (SCT 2019) y complementa a lo dispuesto en el Plan Nacional de Desarrollo 2019-2024</w:t>
      </w:r>
      <w:r w:rsidR="00EA67E8" w:rsidRPr="00042179">
        <w:rPr>
          <w:rFonts w:ascii="Calibri" w:eastAsia="Helvetica Neue" w:hAnsi="Calibri" w:cs="Calibri"/>
          <w:color w:val="000000" w:themeColor="text1"/>
          <w:lang w:val="es-ES" w:eastAsia="es-MX"/>
        </w:rPr>
        <w:t xml:space="preserve"> [</w:t>
      </w:r>
      <w:r w:rsidR="00237B43" w:rsidRPr="00042179">
        <w:rPr>
          <w:rFonts w:ascii="Calibri" w:eastAsia="Helvetica Neue" w:hAnsi="Calibri" w:cs="Calibri"/>
          <w:color w:val="000000" w:themeColor="text1"/>
          <w:lang w:val="es-ES" w:eastAsia="es-MX"/>
        </w:rPr>
        <w:t>9</w:t>
      </w:r>
      <w:r w:rsidR="00EA67E8"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respecto a la necesidad de conectar sitios públicos</w:t>
      </w:r>
      <w:r w:rsidR="004D359F"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“...mediante la instalación de </w:t>
      </w:r>
      <w:r w:rsidR="00312166"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 xml:space="preserve">nternet inalámbrico en todo el país se ofrecerá a toda la población conexión </w:t>
      </w:r>
      <w:r w:rsidR="535B236C" w:rsidRPr="00042179">
        <w:rPr>
          <w:rFonts w:ascii="Calibri" w:eastAsia="Helvetica Neue" w:hAnsi="Calibri" w:cs="Calibri"/>
          <w:color w:val="000000" w:themeColor="text1"/>
          <w:lang w:val="es-ES" w:eastAsia="es-MX"/>
        </w:rPr>
        <w:t>en carreteras</w:t>
      </w:r>
      <w:r w:rsidRPr="00042179">
        <w:rPr>
          <w:rFonts w:ascii="Calibri" w:eastAsia="Helvetica Neue" w:hAnsi="Calibri" w:cs="Calibri"/>
          <w:color w:val="000000" w:themeColor="text1"/>
          <w:lang w:val="es-ES" w:eastAsia="es-MX"/>
        </w:rPr>
        <w:t xml:space="preserve">, plazas públicas, centros de salud, hospitales, escuelas y espacios comunitarios.” </w:t>
      </w:r>
      <w:r w:rsidR="004441E3" w:rsidRPr="00042179">
        <w:rPr>
          <w:rFonts w:ascii="Calibri" w:eastAsia="Helvetica Neue" w:hAnsi="Calibri" w:cs="Calibri"/>
          <w:color w:val="000000" w:themeColor="text1"/>
          <w:lang w:val="es-ES" w:eastAsia="es-MX"/>
        </w:rPr>
        <w:t>[</w:t>
      </w:r>
      <w:r w:rsidR="00237B43" w:rsidRPr="00042179">
        <w:rPr>
          <w:rFonts w:ascii="Calibri" w:eastAsia="Helvetica Neue" w:hAnsi="Calibri" w:cs="Calibri"/>
          <w:color w:val="000000" w:themeColor="text1"/>
          <w:lang w:val="es-ES" w:eastAsia="es-MX"/>
        </w:rPr>
        <w:t>9</w:t>
      </w:r>
      <w:r w:rsidR="004441E3" w:rsidRPr="00042179">
        <w:rPr>
          <w:rFonts w:ascii="Calibri" w:eastAsia="Helvetica Neue" w:hAnsi="Calibri" w:cs="Calibri"/>
          <w:color w:val="000000" w:themeColor="text1"/>
          <w:lang w:val="es-ES" w:eastAsia="es-MX"/>
        </w:rPr>
        <w:t xml:space="preserve">] </w:t>
      </w:r>
      <w:r w:rsidRPr="00042179">
        <w:rPr>
          <w:rFonts w:ascii="Calibri" w:eastAsia="Helvetica Neue" w:hAnsi="Calibri" w:cs="Calibri"/>
          <w:color w:val="000000" w:themeColor="text1"/>
          <w:lang w:val="es-ES" w:eastAsia="es-MX"/>
        </w:rPr>
        <w:t xml:space="preserve">“Ambos programas propician que la conectividad a </w:t>
      </w:r>
      <w:r w:rsidR="00192276" w:rsidRPr="00042179">
        <w:rPr>
          <w:rFonts w:ascii="Calibri" w:eastAsia="Helvetica Neue" w:hAnsi="Calibri" w:cs="Calibri"/>
          <w:color w:val="000000" w:themeColor="text1"/>
          <w:lang w:val="es-ES" w:eastAsia="es-MX"/>
        </w:rPr>
        <w:t>la banda</w:t>
      </w:r>
      <w:r w:rsidRPr="00042179">
        <w:rPr>
          <w:rFonts w:ascii="Calibri" w:eastAsia="Helvetica Neue" w:hAnsi="Calibri" w:cs="Calibri"/>
          <w:color w:val="000000" w:themeColor="text1"/>
          <w:lang w:val="es-ES" w:eastAsia="es-MX"/>
        </w:rPr>
        <w:t xml:space="preserve"> ancha sea un detonador para combatir la marginación y la pobreza” </w:t>
      </w:r>
      <w:r w:rsidR="004441E3" w:rsidRPr="00042179">
        <w:rPr>
          <w:rFonts w:ascii="Calibri" w:eastAsia="Helvetica Neue" w:hAnsi="Calibri" w:cs="Calibri"/>
          <w:color w:val="000000" w:themeColor="text1"/>
          <w:lang w:val="es-ES" w:eastAsia="es-MX"/>
        </w:rPr>
        <w:t>[</w:t>
      </w:r>
      <w:r w:rsidR="00237B43" w:rsidRPr="00042179">
        <w:rPr>
          <w:rFonts w:ascii="Calibri" w:eastAsia="Helvetica Neue" w:hAnsi="Calibri" w:cs="Calibri"/>
          <w:color w:val="000000" w:themeColor="text1"/>
          <w:lang w:val="es-ES" w:eastAsia="es-MX"/>
        </w:rPr>
        <w:t>8</w:t>
      </w:r>
      <w:r w:rsidR="004441E3"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El PCS reporta </w:t>
      </w:r>
      <w:r w:rsidR="00312166" w:rsidRPr="00042179">
        <w:rPr>
          <w:rFonts w:ascii="Calibri" w:eastAsia="Helvetica Neue" w:hAnsi="Calibri" w:cs="Calibri"/>
          <w:color w:val="000000" w:themeColor="text1"/>
          <w:lang w:val="es-ES" w:eastAsia="es-MX"/>
        </w:rPr>
        <w:t xml:space="preserve">que existe </w:t>
      </w:r>
      <w:r w:rsidRPr="00042179">
        <w:rPr>
          <w:rFonts w:ascii="Calibri" w:eastAsia="Helvetica Neue" w:hAnsi="Calibri" w:cs="Calibri"/>
          <w:color w:val="000000" w:themeColor="text1"/>
          <w:lang w:val="es-ES" w:eastAsia="es-MX"/>
        </w:rPr>
        <w:t xml:space="preserve">cobertura de banda ancha </w:t>
      </w:r>
      <w:r w:rsidR="00312166" w:rsidRPr="00042179">
        <w:rPr>
          <w:rFonts w:ascii="Calibri" w:eastAsia="Helvetica Neue" w:hAnsi="Calibri" w:cs="Calibri"/>
          <w:color w:val="000000" w:themeColor="text1"/>
          <w:lang w:val="es-ES" w:eastAsia="es-MX"/>
        </w:rPr>
        <w:t xml:space="preserve">en </w:t>
      </w:r>
      <w:r w:rsidRPr="00042179">
        <w:rPr>
          <w:rFonts w:ascii="Calibri" w:eastAsia="Helvetica Neue" w:hAnsi="Calibri" w:cs="Calibri"/>
          <w:color w:val="000000" w:themeColor="text1"/>
          <w:lang w:val="es-ES" w:eastAsia="es-MX"/>
        </w:rPr>
        <w:t xml:space="preserve">192,247 localidades en México, de las cuales el 51.95% no tiene acceso a 3G o 4G, el 97.67% no tiene acceso a </w:t>
      </w:r>
      <w:r w:rsidR="00312166"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 xml:space="preserve">nternet </w:t>
      </w:r>
      <w:r w:rsidR="00312166" w:rsidRPr="00042179">
        <w:rPr>
          <w:rFonts w:ascii="Calibri" w:eastAsia="Helvetica Neue" w:hAnsi="Calibri" w:cs="Calibri"/>
          <w:color w:val="000000" w:themeColor="text1"/>
          <w:lang w:val="es-ES" w:eastAsia="es-MX"/>
        </w:rPr>
        <w:t>f</w:t>
      </w:r>
      <w:r w:rsidRPr="00042179">
        <w:rPr>
          <w:rFonts w:ascii="Calibri" w:eastAsia="Helvetica Neue" w:hAnsi="Calibri" w:cs="Calibri"/>
          <w:color w:val="000000" w:themeColor="text1"/>
          <w:lang w:val="es-ES" w:eastAsia="es-MX"/>
        </w:rPr>
        <w:t xml:space="preserve">ijo y el 51.8% de las localidades se reportan sin ninguna cobertura. De acuerdo con ese estudio, el estimado de población sin ningún tipo de acceso es superior a 11.58 millones de personas. </w:t>
      </w:r>
    </w:p>
    <w:p w14:paraId="0000001A" w14:textId="74B66998" w:rsidR="00B5520F"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lastRenderedPageBreak/>
        <w:t xml:space="preserve">De esta forma, los datos e información disponibles muestran que a </w:t>
      </w:r>
      <w:r w:rsidR="00F40FDA" w:rsidRPr="00042179">
        <w:rPr>
          <w:rFonts w:ascii="Calibri" w:eastAsia="Helvetica Neue" w:hAnsi="Calibri" w:cs="Calibri"/>
          <w:color w:val="000000" w:themeColor="text1"/>
          <w:lang w:val="es-ES" w:eastAsia="es-MX"/>
        </w:rPr>
        <w:t>corto y mediano</w:t>
      </w:r>
      <w:r w:rsidRPr="00042179">
        <w:rPr>
          <w:rFonts w:ascii="Calibri" w:eastAsia="Helvetica Neue" w:hAnsi="Calibri" w:cs="Calibri"/>
          <w:color w:val="000000" w:themeColor="text1"/>
          <w:lang w:val="es-ES" w:eastAsia="es-MX"/>
        </w:rPr>
        <w:t xml:space="preserve"> plazo existe </w:t>
      </w:r>
      <w:r w:rsidR="004D359F"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a) una necesidad social </w:t>
      </w:r>
      <w:r w:rsidR="004D359F" w:rsidRPr="00042179">
        <w:rPr>
          <w:rFonts w:ascii="Calibri" w:eastAsia="Helvetica Neue" w:hAnsi="Calibri" w:cs="Calibri"/>
          <w:color w:val="000000" w:themeColor="text1"/>
          <w:lang w:val="es-ES" w:eastAsia="es-MX"/>
        </w:rPr>
        <w:t>(</w:t>
      </w:r>
      <w:r w:rsidR="00F40FDA" w:rsidRPr="00042179">
        <w:rPr>
          <w:rFonts w:ascii="Calibri" w:eastAsia="Helvetica Neue" w:hAnsi="Calibri" w:cs="Calibri"/>
          <w:color w:val="000000" w:themeColor="text1"/>
          <w:lang w:val="es-ES" w:eastAsia="es-MX"/>
        </w:rPr>
        <w:t>es decir,</w:t>
      </w:r>
      <w:r w:rsidRPr="00042179">
        <w:rPr>
          <w:rFonts w:ascii="Calibri" w:eastAsia="Helvetica Neue" w:hAnsi="Calibri" w:cs="Calibri"/>
          <w:color w:val="000000" w:themeColor="text1"/>
          <w:lang w:val="es-ES" w:eastAsia="es-MX"/>
        </w:rPr>
        <w:t xml:space="preserve"> acceso a contenidos educativos</w:t>
      </w:r>
      <w:r w:rsidR="004D359F"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y </w:t>
      </w:r>
      <w:r w:rsidR="004D359F"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b) carencia de </w:t>
      </w:r>
      <w:r w:rsidR="00312166" w:rsidRPr="00042179">
        <w:rPr>
          <w:rFonts w:ascii="Calibri" w:eastAsia="Helvetica Neue" w:hAnsi="Calibri" w:cs="Calibri"/>
          <w:color w:val="000000" w:themeColor="text1"/>
          <w:lang w:val="es-ES" w:eastAsia="es-MX"/>
        </w:rPr>
        <w:t xml:space="preserve">un medio de </w:t>
      </w:r>
      <w:r w:rsidR="465A404B" w:rsidRPr="00042179">
        <w:rPr>
          <w:rFonts w:ascii="Calibri" w:eastAsia="Helvetica Neue" w:hAnsi="Calibri" w:cs="Calibri"/>
          <w:color w:val="000000" w:themeColor="text1"/>
          <w:lang w:val="es-ES" w:eastAsia="es-MX"/>
        </w:rPr>
        <w:t>acceso</w:t>
      </w:r>
      <w:r w:rsidR="00312166" w:rsidRPr="00042179">
        <w:rPr>
          <w:rFonts w:ascii="Calibri" w:eastAsia="Helvetica Neue" w:hAnsi="Calibri" w:cs="Calibri"/>
          <w:color w:val="000000" w:themeColor="text1"/>
          <w:lang w:val="es-ES" w:eastAsia="es-MX"/>
        </w:rPr>
        <w:t xml:space="preserve"> sea éste </w:t>
      </w:r>
      <w:r w:rsidRPr="00042179">
        <w:rPr>
          <w:rFonts w:ascii="Calibri" w:eastAsia="Helvetica Neue" w:hAnsi="Calibri" w:cs="Calibri"/>
          <w:color w:val="000000" w:themeColor="text1"/>
          <w:lang w:val="es-ES" w:eastAsia="es-MX"/>
        </w:rPr>
        <w:t xml:space="preserve">banda ancha </w:t>
      </w:r>
      <w:r w:rsidR="00312166" w:rsidRPr="00042179">
        <w:rPr>
          <w:rFonts w:ascii="Calibri" w:eastAsia="Helvetica Neue" w:hAnsi="Calibri" w:cs="Calibri"/>
          <w:color w:val="000000" w:themeColor="text1"/>
          <w:lang w:val="es-ES" w:eastAsia="es-MX"/>
        </w:rPr>
        <w:t>o</w:t>
      </w:r>
      <w:r w:rsidRPr="00042179">
        <w:rPr>
          <w:rFonts w:ascii="Calibri" w:eastAsia="Helvetica Neue" w:hAnsi="Calibri" w:cs="Calibri"/>
          <w:color w:val="000000" w:themeColor="text1"/>
          <w:lang w:val="es-ES" w:eastAsia="es-MX"/>
        </w:rPr>
        <w:t xml:space="preserve"> radiodifusión sonora en AM y FM. </w:t>
      </w:r>
    </w:p>
    <w:p w14:paraId="7D672149" w14:textId="31A56163" w:rsidR="00517F30" w:rsidRPr="00042179" w:rsidRDefault="001D7120"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En este sentido, el Programa Sectorial de Comunicaciones y Transportes 2020-2024 establece como uno de sus objetivos prioritarios del </w:t>
      </w:r>
      <w:r w:rsidR="00D63BA6"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Promover la cobertura, el acceso y el uso de servicios postales, de telecomunicaciones y radiodifusión, en condiciones que resulten alcanzables para la población, con énfasis en grupos prioritarios y en situación de vulnerabilidad, para fortalecer la inclusión digital y el desarrollo tecnológico</w:t>
      </w:r>
      <w:r w:rsidR="00517F30" w:rsidRPr="00042179">
        <w:rPr>
          <w:rFonts w:ascii="Calibri" w:eastAsia="Helvetica Neue" w:hAnsi="Calibri" w:cs="Calibri"/>
          <w:color w:val="000000" w:themeColor="text1"/>
          <w:lang w:val="es-ES" w:eastAsia="es-MX"/>
        </w:rPr>
        <w:t>”</w:t>
      </w:r>
      <w:r w:rsidR="00D63BA6" w:rsidRPr="00042179">
        <w:rPr>
          <w:rFonts w:ascii="Calibri" w:eastAsia="Helvetica Neue" w:hAnsi="Calibri" w:cs="Calibri"/>
          <w:color w:val="000000" w:themeColor="text1"/>
          <w:lang w:val="es-ES" w:eastAsia="es-MX"/>
        </w:rPr>
        <w:t>.</w:t>
      </w:r>
      <w:r w:rsidR="00517F30" w:rsidRPr="00042179">
        <w:rPr>
          <w:rFonts w:ascii="Calibri" w:eastAsia="Helvetica Neue" w:hAnsi="Calibri" w:cs="Calibri"/>
          <w:color w:val="000000" w:themeColor="text1"/>
          <w:lang w:val="es-ES" w:eastAsia="es-MX"/>
        </w:rPr>
        <w:t xml:space="preserve"> </w:t>
      </w:r>
      <w:r w:rsidRPr="00042179">
        <w:rPr>
          <w:rFonts w:ascii="Calibri" w:eastAsia="Helvetica Neue" w:hAnsi="Calibri" w:cs="Calibri"/>
          <w:color w:val="000000" w:themeColor="text1"/>
          <w:lang w:val="es-ES" w:eastAsia="es-MX"/>
        </w:rPr>
        <w:t xml:space="preserve"> </w:t>
      </w:r>
    </w:p>
    <w:p w14:paraId="137B6239" w14:textId="624686DE" w:rsidR="001D7120" w:rsidRPr="00042179" w:rsidRDefault="00517F30"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Asimismo, el Programa Sectorial de Comunicaciones y Transportes 2020-2024 señala que </w:t>
      </w:r>
      <w:r w:rsidR="00D63BA6"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con el propósito de cerrar la brecha digital, lograr la igualdad de oportunidades para todas y todos los ciudadanos, no dejar a nadie atrás y no dejar a nadie fuera, el Gobierno de México ha asumido como tarea prioritaria impulsar el uso, la apropiación y el aprovechamiento de las nuevas tecnologías, con la convicción de que el acceso asequible a los servicios de telecomunicaciones y radiodifusión funciona como un habilitador de la inclusión social, el desarrollo integral de las personas, el incremento de la competitividad y el fomento a la innovación y la creatividad como motores del desarrollo económico, social y cultural, así como de la autodeterminación tecnológica</w:t>
      </w:r>
      <w:r w:rsidR="00D63BA6"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w:t>
      </w:r>
    </w:p>
    <w:p w14:paraId="0428D00C" w14:textId="1A967C16" w:rsidR="00132AD3"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De acuerdo con la </w:t>
      </w:r>
      <w:r w:rsidR="00312166" w:rsidRPr="00042179">
        <w:rPr>
          <w:rFonts w:ascii="Calibri" w:eastAsia="Helvetica Neue" w:hAnsi="Calibri" w:cs="Calibri"/>
          <w:color w:val="000000" w:themeColor="text1"/>
          <w:lang w:val="es-ES" w:eastAsia="es-MX"/>
        </w:rPr>
        <w:t>UIT</w:t>
      </w:r>
      <w:r w:rsidR="004D359F"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el acceso universal (UA, por las siglas en </w:t>
      </w:r>
      <w:r w:rsidR="00312166"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 xml:space="preserve">nglés de universal access) y el servicio universal (US, por las siglas en </w:t>
      </w:r>
      <w:r w:rsidR="00312166"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nglés de universal service) son componentes esenciales de la inclusión que facilita funciones y mejoras sociales como “la e-gobernanza, la educación a distancia, la e-salud y la compartición de bases de datos”</w:t>
      </w:r>
      <w:r w:rsidR="005F1834" w:rsidRPr="00042179">
        <w:rPr>
          <w:rFonts w:ascii="Calibri" w:eastAsia="Helvetica Neue" w:hAnsi="Calibri" w:cs="Calibri"/>
          <w:color w:val="000000" w:themeColor="text1"/>
          <w:lang w:val="es-ES" w:eastAsia="es-MX"/>
        </w:rPr>
        <w:t xml:space="preserve"> [</w:t>
      </w:r>
      <w:r w:rsidR="00237B43" w:rsidRPr="00042179">
        <w:rPr>
          <w:rFonts w:ascii="Calibri" w:eastAsia="Helvetica Neue" w:hAnsi="Calibri" w:cs="Calibri"/>
          <w:color w:val="000000" w:themeColor="text1"/>
          <w:lang w:val="es-ES" w:eastAsia="es-MX"/>
        </w:rPr>
        <w:t>10</w:t>
      </w:r>
      <w:r w:rsidR="005F1834"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Finalmente, todas las tecnologías de información y comunicación (incluyendo la radiodifusión) son habilitadores sociales y económicos que se caracterizan por la disponibilidad, accesibilidad y asequibilidad de la radiodifusión, la telefonía </w:t>
      </w:r>
      <w:r w:rsidR="00312166" w:rsidRPr="00042179">
        <w:rPr>
          <w:rFonts w:ascii="Calibri" w:eastAsia="Helvetica Neue" w:hAnsi="Calibri" w:cs="Calibri"/>
          <w:color w:val="000000" w:themeColor="text1"/>
          <w:lang w:val="es-ES" w:eastAsia="es-MX"/>
        </w:rPr>
        <w:t xml:space="preserve">e </w:t>
      </w:r>
      <w:r w:rsidR="52125103"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 xml:space="preserve">nternet. En el alcance de esta recomendación conviene hacer notar que la diferencia entre el UA y el US radica en que el primero (UA) representa el acceso público a los servicios considerados como esenciales para la inclusión social y el desarrollo económico, mientras que el segundo (US) se enfoca en que el 100% de los individuos pueda acceder a servicios provistos por las tecnologías de información y de comunicación. Dada la cobertura limitada de las tres tecnologías de información y comunicación básicas, México aún no </w:t>
      </w:r>
      <w:r w:rsidR="00ED63B1" w:rsidRPr="00042179">
        <w:rPr>
          <w:rFonts w:ascii="Calibri" w:eastAsia="Helvetica Neue" w:hAnsi="Calibri" w:cs="Calibri"/>
          <w:color w:val="000000" w:themeColor="text1"/>
          <w:lang w:val="es-ES" w:eastAsia="es-MX"/>
        </w:rPr>
        <w:t>cuenta</w:t>
      </w:r>
      <w:r w:rsidRPr="00042179">
        <w:rPr>
          <w:rFonts w:ascii="Calibri" w:eastAsia="Helvetica Neue" w:hAnsi="Calibri" w:cs="Calibri"/>
          <w:color w:val="000000" w:themeColor="text1"/>
          <w:lang w:val="es-ES" w:eastAsia="es-MX"/>
        </w:rPr>
        <w:t xml:space="preserve"> con servicio y acceso universales. </w:t>
      </w:r>
    </w:p>
    <w:p w14:paraId="51FB7C1B" w14:textId="7C9E59AB" w:rsidR="00FF052C"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En la perspectiva regulatoria, es posible esbozar una contribución significativa al UA mediante la flexibilización de las políticas e implementación de las medidas regulatorias para favorecer al sistema educativo nacional y el desarrollo socioeconómico de las comunidades y localidades </w:t>
      </w:r>
      <w:r w:rsidR="00F055EA" w:rsidRPr="00042179">
        <w:rPr>
          <w:rFonts w:ascii="Calibri" w:eastAsia="Helvetica Neue" w:hAnsi="Calibri" w:cs="Calibri"/>
          <w:color w:val="000000" w:themeColor="text1"/>
          <w:lang w:val="es-ES" w:eastAsia="es-MX"/>
        </w:rPr>
        <w:t xml:space="preserve">marginadas </w:t>
      </w:r>
      <w:r w:rsidRPr="00042179">
        <w:rPr>
          <w:rFonts w:ascii="Calibri" w:eastAsia="Helvetica Neue" w:hAnsi="Calibri" w:cs="Calibri"/>
          <w:color w:val="000000" w:themeColor="text1"/>
          <w:lang w:val="es-ES" w:eastAsia="es-MX"/>
        </w:rPr>
        <w:t xml:space="preserve">afectadas por la </w:t>
      </w:r>
      <w:r w:rsidRPr="00042179">
        <w:rPr>
          <w:rFonts w:ascii="Calibri" w:eastAsia="Helvetica Neue" w:hAnsi="Calibri" w:cs="Calibri"/>
          <w:color w:val="000000" w:themeColor="text1"/>
          <w:lang w:val="es-ES" w:eastAsia="es-MX"/>
        </w:rPr>
        <w:lastRenderedPageBreak/>
        <w:t>emergencia sanitaria por la enfermedad CoVid-19 y sus medidas de mitigación</w:t>
      </w:r>
      <w:r w:rsidR="00F40FDA" w:rsidRPr="00042179">
        <w:rPr>
          <w:rFonts w:ascii="Calibri" w:eastAsia="Helvetica Neue" w:hAnsi="Calibri" w:cs="Calibri"/>
          <w:color w:val="000000" w:themeColor="text1"/>
          <w:lang w:val="es-ES" w:eastAsia="es-MX"/>
        </w:rPr>
        <w:t xml:space="preserve">. </w:t>
      </w:r>
      <w:r w:rsidRPr="00042179">
        <w:rPr>
          <w:rFonts w:ascii="Calibri" w:eastAsia="Helvetica Neue" w:hAnsi="Calibri" w:cs="Calibri"/>
          <w:color w:val="000000" w:themeColor="text1"/>
          <w:lang w:val="es-ES" w:eastAsia="es-MX"/>
        </w:rPr>
        <w:t xml:space="preserve">Si bien </w:t>
      </w:r>
      <w:r w:rsidR="00F055EA" w:rsidRPr="00042179">
        <w:rPr>
          <w:rFonts w:ascii="Calibri" w:eastAsia="Helvetica Neue" w:hAnsi="Calibri" w:cs="Calibri"/>
          <w:color w:val="000000" w:themeColor="text1"/>
          <w:lang w:val="es-ES" w:eastAsia="es-MX"/>
        </w:rPr>
        <w:t xml:space="preserve">la instalación directa y puesta en marcha de infraestructura para las telecomunicaciones y </w:t>
      </w:r>
      <w:r w:rsidR="00192276" w:rsidRPr="00042179">
        <w:rPr>
          <w:rFonts w:ascii="Calibri" w:eastAsia="Helvetica Neue" w:hAnsi="Calibri" w:cs="Calibri"/>
          <w:color w:val="000000" w:themeColor="text1"/>
          <w:lang w:val="es-ES" w:eastAsia="es-MX"/>
        </w:rPr>
        <w:t>radiodifusión están</w:t>
      </w:r>
      <w:r w:rsidR="00F055EA" w:rsidRPr="00042179">
        <w:rPr>
          <w:rFonts w:ascii="Calibri" w:eastAsia="Helvetica Neue" w:hAnsi="Calibri" w:cs="Calibri"/>
          <w:color w:val="000000" w:themeColor="text1"/>
          <w:lang w:val="es-ES" w:eastAsia="es-MX"/>
        </w:rPr>
        <w:t xml:space="preserve"> fuera de las atribuciones d</w:t>
      </w:r>
      <w:r w:rsidRPr="00042179">
        <w:rPr>
          <w:rFonts w:ascii="Calibri" w:eastAsia="Helvetica Neue" w:hAnsi="Calibri" w:cs="Calibri"/>
          <w:color w:val="000000" w:themeColor="text1"/>
          <w:lang w:val="es-ES" w:eastAsia="es-MX"/>
        </w:rPr>
        <w:t xml:space="preserve">el </w:t>
      </w:r>
      <w:r w:rsidR="009409C2" w:rsidRPr="00042179">
        <w:rPr>
          <w:rFonts w:ascii="Calibri" w:eastAsia="Helvetica Neue" w:hAnsi="Calibri" w:cs="Calibri"/>
          <w:color w:val="000000" w:themeColor="text1"/>
          <w:lang w:val="es-ES" w:eastAsia="es-MX"/>
        </w:rPr>
        <w:t>IFT,</w:t>
      </w:r>
      <w:r w:rsidRPr="00042179">
        <w:rPr>
          <w:rFonts w:ascii="Calibri" w:eastAsia="Helvetica Neue" w:hAnsi="Calibri" w:cs="Calibri"/>
          <w:color w:val="000000" w:themeColor="text1"/>
          <w:lang w:val="es-ES" w:eastAsia="es-MX"/>
        </w:rPr>
        <w:t xml:space="preserve"> </w:t>
      </w:r>
      <w:r w:rsidR="00ED63B1" w:rsidRPr="00042179">
        <w:rPr>
          <w:rFonts w:ascii="Calibri" w:eastAsia="Helvetica Neue" w:hAnsi="Calibri" w:cs="Calibri"/>
          <w:color w:val="000000" w:themeColor="text1"/>
          <w:lang w:val="es-ES" w:eastAsia="es-MX"/>
        </w:rPr>
        <w:t xml:space="preserve">el Instituto sí </w:t>
      </w:r>
      <w:r w:rsidR="00EB3F29" w:rsidRPr="00042179">
        <w:rPr>
          <w:rFonts w:ascii="Calibri" w:eastAsia="Helvetica Neue" w:hAnsi="Calibri" w:cs="Calibri"/>
          <w:color w:val="000000" w:themeColor="text1"/>
          <w:lang w:val="es-ES" w:eastAsia="es-MX"/>
        </w:rPr>
        <w:t>puede</w:t>
      </w:r>
      <w:r w:rsidRPr="00042179">
        <w:rPr>
          <w:rFonts w:ascii="Calibri" w:eastAsia="Helvetica Neue" w:hAnsi="Calibri" w:cs="Calibri"/>
          <w:color w:val="000000" w:themeColor="text1"/>
          <w:lang w:val="es-ES" w:eastAsia="es-MX"/>
        </w:rPr>
        <w:t xml:space="preserve"> implement</w:t>
      </w:r>
      <w:r w:rsidR="00EB3F29" w:rsidRPr="00042179">
        <w:rPr>
          <w:rFonts w:ascii="Calibri" w:eastAsia="Helvetica Neue" w:hAnsi="Calibri" w:cs="Calibri"/>
          <w:color w:val="000000" w:themeColor="text1"/>
          <w:lang w:val="es-ES" w:eastAsia="es-MX"/>
        </w:rPr>
        <w:t>a</w:t>
      </w:r>
      <w:r w:rsidR="00FF052C" w:rsidRPr="00042179">
        <w:rPr>
          <w:rFonts w:ascii="Calibri" w:eastAsia="Helvetica Neue" w:hAnsi="Calibri" w:cs="Calibri"/>
          <w:color w:val="000000" w:themeColor="text1"/>
          <w:lang w:val="es-ES" w:eastAsia="es-MX"/>
        </w:rPr>
        <w:t>r</w:t>
      </w:r>
      <w:r w:rsidRPr="00042179">
        <w:rPr>
          <w:rFonts w:ascii="Calibri" w:eastAsia="Helvetica Neue" w:hAnsi="Calibri" w:cs="Calibri"/>
          <w:color w:val="000000" w:themeColor="text1"/>
          <w:lang w:val="es-ES" w:eastAsia="es-MX"/>
        </w:rPr>
        <w:t xml:space="preserve"> acciones que reduzcan la carga regulatoria de los medios públicos y de uso social y comunitario. </w:t>
      </w:r>
    </w:p>
    <w:p w14:paraId="7766D94F" w14:textId="280F360A" w:rsidR="00132AD3"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De acuerdo con las recomendaciones de la </w:t>
      </w:r>
      <w:r w:rsidR="009409C2" w:rsidRPr="00042179">
        <w:rPr>
          <w:rFonts w:ascii="Calibri" w:eastAsia="Helvetica Neue" w:hAnsi="Calibri" w:cs="Calibri"/>
          <w:color w:val="000000" w:themeColor="text1"/>
          <w:lang w:val="es-ES" w:eastAsia="es-MX"/>
        </w:rPr>
        <w:t>UIT</w:t>
      </w:r>
      <w:r w:rsidRPr="00042179">
        <w:rPr>
          <w:rFonts w:ascii="Calibri" w:eastAsia="Helvetica Neue" w:hAnsi="Calibri" w:cs="Calibri"/>
          <w:color w:val="000000" w:themeColor="text1"/>
          <w:lang w:val="es-ES" w:eastAsia="es-MX"/>
        </w:rPr>
        <w:t>, para reducir el “impacto negativo de los desastres, las autoridades regulatorias pueden implementar mecanismos regulatorios que puedan ser utilizados para aumentar la capacidad del regulador para atender necesidades particulares con mayor flexibilidad”</w:t>
      </w:r>
      <w:r w:rsidR="005F1834" w:rsidRPr="00042179">
        <w:rPr>
          <w:rFonts w:ascii="Calibri" w:eastAsia="Helvetica Neue" w:hAnsi="Calibri" w:cs="Calibri"/>
          <w:color w:val="000000" w:themeColor="text1"/>
          <w:lang w:val="es-ES" w:eastAsia="es-MX"/>
        </w:rPr>
        <w:t xml:space="preserve"> [1</w:t>
      </w:r>
      <w:r w:rsidR="00237B43" w:rsidRPr="00042179">
        <w:rPr>
          <w:rFonts w:ascii="Calibri" w:eastAsia="Helvetica Neue" w:hAnsi="Calibri" w:cs="Calibri"/>
          <w:color w:val="000000" w:themeColor="text1"/>
          <w:lang w:val="es-ES" w:eastAsia="es-MX"/>
        </w:rPr>
        <w:t>1</w:t>
      </w:r>
      <w:r w:rsidR="005F1834" w:rsidRPr="00042179">
        <w:rPr>
          <w:rFonts w:ascii="Calibri" w:eastAsia="Helvetica Neue" w:hAnsi="Calibri" w:cs="Calibri"/>
          <w:color w:val="000000" w:themeColor="text1"/>
          <w:lang w:val="es-ES" w:eastAsia="es-MX"/>
        </w:rPr>
        <w:t>]</w:t>
      </w:r>
      <w:r w:rsidR="009409C2"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w:t>
      </w:r>
    </w:p>
    <w:p w14:paraId="7E06DD2E" w14:textId="0A113EA9" w:rsidR="00CB0500"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 xml:space="preserve">El plan de acción acelerado propuesto por la </w:t>
      </w:r>
      <w:r w:rsidR="009409C2" w:rsidRPr="00042179">
        <w:rPr>
          <w:rFonts w:ascii="Calibri" w:eastAsia="Helvetica Neue" w:hAnsi="Calibri" w:cs="Calibri"/>
          <w:color w:val="000000" w:themeColor="text1"/>
          <w:lang w:val="es-ES" w:eastAsia="es-MX"/>
        </w:rPr>
        <w:t>UIT</w:t>
      </w:r>
      <w:r w:rsidRPr="00042179">
        <w:rPr>
          <w:rFonts w:ascii="Calibri" w:eastAsia="Helvetica Neue" w:hAnsi="Calibri" w:cs="Calibri"/>
          <w:color w:val="000000" w:themeColor="text1"/>
          <w:lang w:val="es-ES" w:eastAsia="es-MX"/>
        </w:rPr>
        <w:t>, el Banco Mundial, la GSMA (</w:t>
      </w:r>
      <w:r w:rsidR="00192276" w:rsidRPr="00042179">
        <w:rPr>
          <w:rFonts w:ascii="Calibri" w:eastAsia="Helvetica Neue" w:hAnsi="Calibri" w:cs="Calibri"/>
          <w:color w:val="000000" w:themeColor="text1"/>
          <w:lang w:val="es-ES" w:eastAsia="es-MX"/>
        </w:rPr>
        <w:t>GSM Association</w:t>
      </w:r>
      <w:r w:rsidRPr="00042179">
        <w:rPr>
          <w:rFonts w:ascii="Calibri" w:eastAsia="Helvetica Neue" w:hAnsi="Calibri" w:cs="Calibri"/>
          <w:color w:val="000000" w:themeColor="text1"/>
          <w:lang w:val="es-ES" w:eastAsia="es-MX"/>
        </w:rPr>
        <w:t xml:space="preserve">) y el </w:t>
      </w:r>
      <w:r w:rsidR="009409C2" w:rsidRPr="00042179">
        <w:rPr>
          <w:rFonts w:ascii="Calibri" w:eastAsia="Helvetica Neue" w:hAnsi="Calibri" w:cs="Calibri"/>
          <w:color w:val="000000" w:themeColor="text1"/>
          <w:lang w:val="es-ES" w:eastAsia="es-MX"/>
        </w:rPr>
        <w:t>Foro Económico Mundial (</w:t>
      </w:r>
      <w:r w:rsidRPr="00042179">
        <w:rPr>
          <w:rFonts w:ascii="Calibri" w:eastAsia="Helvetica Neue" w:hAnsi="Calibri" w:cs="Calibri"/>
          <w:color w:val="000000" w:themeColor="text1"/>
          <w:lang w:val="es-ES" w:eastAsia="es-MX"/>
        </w:rPr>
        <w:t>World Economic Forum</w:t>
      </w:r>
      <w:r w:rsidR="009409C2" w:rsidRPr="00042179">
        <w:rPr>
          <w:rFonts w:ascii="Calibri" w:eastAsia="Helvetica Neue" w:hAnsi="Calibri" w:cs="Calibri"/>
          <w:color w:val="000000" w:themeColor="text1"/>
          <w:lang w:val="es-ES" w:eastAsia="es-MX"/>
        </w:rPr>
        <w:t xml:space="preserve">, </w:t>
      </w:r>
      <w:r w:rsidRPr="00042179">
        <w:rPr>
          <w:rFonts w:ascii="Calibri" w:eastAsia="Helvetica Neue" w:hAnsi="Calibri" w:cs="Calibri"/>
          <w:color w:val="000000" w:themeColor="text1"/>
          <w:lang w:val="es-ES" w:eastAsia="es-MX"/>
        </w:rPr>
        <w:t>WEF)</w:t>
      </w:r>
      <w:r w:rsidR="00E01F1F" w:rsidRPr="00042179">
        <w:rPr>
          <w:rFonts w:ascii="Calibri" w:eastAsia="Helvetica Neue" w:hAnsi="Calibri" w:cs="Calibri"/>
          <w:color w:val="000000" w:themeColor="text1"/>
          <w:lang w:val="es-ES" w:eastAsia="es-MX"/>
        </w:rPr>
        <w:t xml:space="preserve"> [1</w:t>
      </w:r>
      <w:r w:rsidR="00237B43" w:rsidRPr="00042179">
        <w:rPr>
          <w:rFonts w:ascii="Calibri" w:eastAsia="Helvetica Neue" w:hAnsi="Calibri" w:cs="Calibri"/>
          <w:color w:val="000000" w:themeColor="text1"/>
          <w:lang w:val="es-ES" w:eastAsia="es-MX"/>
        </w:rPr>
        <w:t>2</w:t>
      </w:r>
      <w:r w:rsidR="00E01F1F" w:rsidRPr="00042179">
        <w:rPr>
          <w:rFonts w:ascii="Calibri" w:eastAsia="Helvetica Neue" w:hAnsi="Calibri" w:cs="Calibri"/>
          <w:color w:val="000000" w:themeColor="text1"/>
          <w:lang w:val="es-ES" w:eastAsia="es-MX"/>
        </w:rPr>
        <w:t>]</w:t>
      </w:r>
      <w:r w:rsidRPr="00042179">
        <w:rPr>
          <w:rFonts w:ascii="Calibri" w:eastAsia="Helvetica Neue" w:hAnsi="Calibri" w:cs="Calibri"/>
          <w:color w:val="000000" w:themeColor="text1"/>
          <w:lang w:val="es-ES" w:eastAsia="es-MX"/>
        </w:rPr>
        <w:t xml:space="preserve"> propone </w:t>
      </w:r>
      <w:r w:rsidR="009409C2" w:rsidRPr="00042179">
        <w:rPr>
          <w:rFonts w:ascii="Calibri" w:eastAsia="Helvetica Neue" w:hAnsi="Calibri" w:cs="Calibri"/>
          <w:color w:val="000000" w:themeColor="text1"/>
          <w:lang w:val="es-ES" w:eastAsia="es-MX"/>
        </w:rPr>
        <w:t xml:space="preserve">cinco </w:t>
      </w:r>
      <w:r w:rsidRPr="00042179">
        <w:rPr>
          <w:rFonts w:ascii="Calibri" w:eastAsia="Helvetica Neue" w:hAnsi="Calibri" w:cs="Calibri"/>
          <w:color w:val="000000" w:themeColor="text1"/>
          <w:lang w:val="es-ES" w:eastAsia="es-MX"/>
        </w:rPr>
        <w:t>áreas de acción para mantener la conectividad durante la</w:t>
      </w:r>
      <w:r w:rsidR="00132AD3" w:rsidRPr="00042179">
        <w:rPr>
          <w:rFonts w:ascii="Calibri" w:eastAsia="Helvetica Neue" w:hAnsi="Calibri" w:cs="Calibri"/>
          <w:color w:val="000000" w:themeColor="text1"/>
          <w:lang w:val="es-ES" w:eastAsia="es-MX"/>
        </w:rPr>
        <w:t xml:space="preserve"> </w:t>
      </w:r>
      <w:r w:rsidR="00CB0500" w:rsidRPr="00042179">
        <w:rPr>
          <w:rFonts w:ascii="Calibri" w:eastAsia="Helvetica Neue" w:hAnsi="Calibri" w:cs="Calibri"/>
          <w:color w:val="000000" w:themeColor="text1"/>
          <w:lang w:val="es-ES" w:eastAsia="es-MX"/>
        </w:rPr>
        <w:t>crisis sanitaria. En particular, el último punto es consistente y coherente con la recomendación sobre un PNTE (Plan Nacional de Telecomunicaciones de Emergencia) que considere la flexibilidad regulatoria</w:t>
      </w:r>
      <w:r w:rsidR="00F40FDA" w:rsidRPr="00042179">
        <w:rPr>
          <w:rFonts w:ascii="Calibri" w:eastAsia="Helvetica Neue" w:hAnsi="Calibri" w:cs="Calibri"/>
          <w:color w:val="000000" w:themeColor="text1"/>
          <w:lang w:val="es-ES" w:eastAsia="es-MX"/>
        </w:rPr>
        <w:t>:</w:t>
      </w:r>
    </w:p>
    <w:p w14:paraId="00000022" w14:textId="3C1D7D38" w:rsidR="00B5520F" w:rsidRPr="00E24C20" w:rsidRDefault="00CE721A" w:rsidP="00772EAB">
      <w:pPr>
        <w:numPr>
          <w:ilvl w:val="1"/>
          <w:numId w:val="3"/>
        </w:numPr>
        <w:spacing w:after="120" w:line="276" w:lineRule="auto"/>
        <w:jc w:val="both"/>
        <w:rPr>
          <w:rFonts w:ascii="Calibri" w:eastAsia="Calibri" w:hAnsi="Calibri" w:cs="Calibri"/>
        </w:rPr>
      </w:pPr>
      <w:r w:rsidRPr="50601766">
        <w:rPr>
          <w:rFonts w:ascii="Calibri" w:eastAsia="Calibri" w:hAnsi="Calibri" w:cs="Calibri"/>
        </w:rPr>
        <w:t>Promover la resil</w:t>
      </w:r>
      <w:r w:rsidR="00ED63B1">
        <w:rPr>
          <w:rFonts w:ascii="Calibri" w:eastAsia="Calibri" w:hAnsi="Calibri" w:cs="Calibri"/>
        </w:rPr>
        <w:t>i</w:t>
      </w:r>
      <w:r w:rsidRPr="50601766">
        <w:rPr>
          <w:rFonts w:ascii="Calibri" w:eastAsia="Calibri" w:hAnsi="Calibri" w:cs="Calibri"/>
        </w:rPr>
        <w:t>encia de la red</w:t>
      </w:r>
      <w:r w:rsidR="009409C2" w:rsidRPr="50601766">
        <w:rPr>
          <w:rFonts w:ascii="Calibri" w:eastAsia="Calibri" w:hAnsi="Calibri" w:cs="Calibri"/>
        </w:rPr>
        <w:t>;</w:t>
      </w:r>
    </w:p>
    <w:p w14:paraId="00000023" w14:textId="0DD0EB84" w:rsidR="00B5520F" w:rsidRPr="00E24C20" w:rsidRDefault="00CE721A" w:rsidP="00772EAB">
      <w:pPr>
        <w:numPr>
          <w:ilvl w:val="1"/>
          <w:numId w:val="3"/>
        </w:numPr>
        <w:spacing w:after="120" w:line="276" w:lineRule="auto"/>
        <w:jc w:val="both"/>
        <w:rPr>
          <w:rFonts w:ascii="Calibri" w:eastAsia="Calibri" w:hAnsi="Calibri" w:cs="Calibri"/>
        </w:rPr>
      </w:pPr>
      <w:r w:rsidRPr="50601766">
        <w:rPr>
          <w:rFonts w:ascii="Calibri" w:eastAsia="Calibri" w:hAnsi="Calibri" w:cs="Calibri"/>
        </w:rPr>
        <w:t>Asegurar el acceso y asequibilidad de los servicios digitales</w:t>
      </w:r>
      <w:r w:rsidR="009409C2" w:rsidRPr="50601766">
        <w:rPr>
          <w:rFonts w:ascii="Calibri" w:eastAsia="Calibri" w:hAnsi="Calibri" w:cs="Calibri"/>
        </w:rPr>
        <w:t>;</w:t>
      </w:r>
    </w:p>
    <w:p w14:paraId="24C86E35" w14:textId="4D72166A" w:rsidR="000405CD" w:rsidRPr="00E24C20" w:rsidRDefault="00CE721A" w:rsidP="00772EAB">
      <w:pPr>
        <w:numPr>
          <w:ilvl w:val="1"/>
          <w:numId w:val="3"/>
        </w:numPr>
        <w:spacing w:after="120" w:line="276" w:lineRule="auto"/>
        <w:jc w:val="both"/>
        <w:rPr>
          <w:rFonts w:ascii="Calibri" w:eastAsia="Calibri" w:hAnsi="Calibri" w:cs="Calibri"/>
        </w:rPr>
      </w:pPr>
      <w:r w:rsidRPr="50601766">
        <w:rPr>
          <w:rFonts w:ascii="Calibri" w:eastAsia="Calibri" w:hAnsi="Calibri" w:cs="Calibri"/>
        </w:rPr>
        <w:t>Apoyar el cumplimiento de los principios de distanciamiento social al proveer conectividad vital</w:t>
      </w:r>
      <w:r w:rsidR="009409C2" w:rsidRPr="50601766">
        <w:rPr>
          <w:rFonts w:ascii="Calibri" w:eastAsia="Calibri" w:hAnsi="Calibri" w:cs="Calibri"/>
        </w:rPr>
        <w:t>;</w:t>
      </w:r>
    </w:p>
    <w:p w14:paraId="45B4A6A9" w14:textId="4AA11DFA" w:rsidR="00F17988" w:rsidRPr="000405CD" w:rsidRDefault="00CE721A" w:rsidP="00772EAB">
      <w:pPr>
        <w:numPr>
          <w:ilvl w:val="1"/>
          <w:numId w:val="3"/>
        </w:numPr>
        <w:spacing w:after="120" w:line="276" w:lineRule="auto"/>
        <w:jc w:val="both"/>
        <w:rPr>
          <w:rFonts w:ascii="Calibri" w:eastAsia="Calibri" w:hAnsi="Calibri" w:cs="Calibri"/>
        </w:rPr>
      </w:pPr>
      <w:r w:rsidRPr="50601766">
        <w:rPr>
          <w:rFonts w:ascii="Calibri" w:eastAsia="Calibri" w:hAnsi="Calibri" w:cs="Calibri"/>
        </w:rPr>
        <w:t>Apalancar la e-salud, la telemedicina y los megadatos (</w:t>
      </w:r>
      <w:r w:rsidRPr="00C40F5E">
        <w:rPr>
          <w:rFonts w:ascii="Calibri" w:eastAsia="Calibri" w:hAnsi="Calibri" w:cs="Calibri"/>
          <w:i/>
          <w:iCs/>
        </w:rPr>
        <w:t>Big Data</w:t>
      </w:r>
      <w:r w:rsidRPr="50601766">
        <w:rPr>
          <w:rFonts w:ascii="Calibri" w:eastAsia="Calibri" w:hAnsi="Calibri" w:cs="Calibri"/>
        </w:rPr>
        <w:t>) para atender la crisis sanitaria</w:t>
      </w:r>
      <w:r w:rsidR="009409C2" w:rsidRPr="50601766">
        <w:rPr>
          <w:rFonts w:ascii="Calibri" w:eastAsia="Calibri" w:hAnsi="Calibri" w:cs="Calibri"/>
        </w:rPr>
        <w:t>;</w:t>
      </w:r>
    </w:p>
    <w:p w14:paraId="00000027" w14:textId="4FB311DD" w:rsidR="00B5520F" w:rsidRPr="00772EAB" w:rsidRDefault="00CE721A" w:rsidP="00772EAB">
      <w:pPr>
        <w:numPr>
          <w:ilvl w:val="1"/>
          <w:numId w:val="3"/>
        </w:numPr>
        <w:spacing w:after="120" w:line="276" w:lineRule="auto"/>
        <w:jc w:val="both"/>
        <w:rPr>
          <w:rFonts w:ascii="Calibri" w:eastAsia="Calibri" w:hAnsi="Calibri" w:cs="Calibri"/>
        </w:rPr>
      </w:pPr>
      <w:r w:rsidRPr="50601766">
        <w:rPr>
          <w:rFonts w:ascii="Calibri" w:eastAsia="Calibri" w:hAnsi="Calibri" w:cs="Calibri"/>
        </w:rPr>
        <w:t>Asegurar que los marcos institucionales son adecuados a la necesidad (</w:t>
      </w:r>
      <w:r w:rsidRPr="50601766">
        <w:rPr>
          <w:rFonts w:ascii="Calibri" w:eastAsia="Calibri" w:hAnsi="Calibri" w:cs="Calibri"/>
          <w:i/>
          <w:iCs/>
        </w:rPr>
        <w:t>fit for purpose</w:t>
      </w:r>
      <w:r w:rsidRPr="50601766">
        <w:rPr>
          <w:rFonts w:ascii="Calibri" w:eastAsia="Calibri" w:hAnsi="Calibri" w:cs="Calibri"/>
        </w:rPr>
        <w:t>)</w:t>
      </w:r>
      <w:r w:rsidR="009409C2" w:rsidRPr="50601766">
        <w:rPr>
          <w:rFonts w:ascii="Calibri" w:eastAsia="Calibri" w:hAnsi="Calibri" w:cs="Calibri"/>
        </w:rPr>
        <w:t>.</w:t>
      </w:r>
    </w:p>
    <w:p w14:paraId="21966A44" w14:textId="513D9FFA" w:rsidR="00132AD3"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Considerando que en el escenario actual en el que las cadenas de suministro están severamente afectadas por la dependencia de insumos provenientes de países como China, el despliegue de infraestructura de telecomunicaciones digitales es más complicado que el de la infraestructura de radiodifusión sonora pública y comunitaria. Durante el Seminario “Regulaciones de Éxito en América Latina para los Proveedores de Internet”</w:t>
      </w:r>
      <w:r w:rsidR="00E01F1F" w:rsidRPr="00042179">
        <w:rPr>
          <w:rFonts w:ascii="Calibri" w:eastAsia="Helvetica Neue" w:hAnsi="Calibri" w:cs="Calibri"/>
          <w:color w:val="000000" w:themeColor="text1"/>
          <w:lang w:val="es-ES" w:eastAsia="es-MX"/>
        </w:rPr>
        <w:t xml:space="preserve"> [1</w:t>
      </w:r>
      <w:r w:rsidR="00237B43" w:rsidRPr="00042179">
        <w:rPr>
          <w:rFonts w:ascii="Calibri" w:eastAsia="Helvetica Neue" w:hAnsi="Calibri" w:cs="Calibri"/>
          <w:color w:val="000000" w:themeColor="text1"/>
          <w:lang w:val="es-ES" w:eastAsia="es-MX"/>
        </w:rPr>
        <w:t>3</w:t>
      </w:r>
      <w:r w:rsidR="00192276" w:rsidRPr="00042179">
        <w:rPr>
          <w:rFonts w:ascii="Calibri" w:eastAsia="Helvetica Neue" w:hAnsi="Calibri" w:cs="Calibri"/>
          <w:color w:val="000000" w:themeColor="text1"/>
          <w:lang w:val="es-ES" w:eastAsia="es-MX"/>
        </w:rPr>
        <w:t>] se</w:t>
      </w:r>
      <w:r w:rsidRPr="00042179">
        <w:rPr>
          <w:rFonts w:ascii="Calibri" w:eastAsia="Helvetica Neue" w:hAnsi="Calibri" w:cs="Calibri"/>
          <w:color w:val="000000" w:themeColor="text1"/>
          <w:lang w:val="es-ES" w:eastAsia="es-MX"/>
        </w:rPr>
        <w:t xml:space="preserve"> indicó c</w:t>
      </w:r>
      <w:r w:rsidR="009409C2" w:rsidRPr="00042179">
        <w:rPr>
          <w:rFonts w:ascii="Calibri" w:eastAsia="Helvetica Neue" w:hAnsi="Calibri" w:cs="Calibri"/>
          <w:color w:val="000000" w:themeColor="text1"/>
          <w:lang w:val="es-ES" w:eastAsia="es-MX"/>
        </w:rPr>
        <w:t>ó</w:t>
      </w:r>
      <w:r w:rsidRPr="00042179">
        <w:rPr>
          <w:rFonts w:ascii="Calibri" w:eastAsia="Helvetica Neue" w:hAnsi="Calibri" w:cs="Calibri"/>
          <w:color w:val="000000" w:themeColor="text1"/>
          <w:lang w:val="es-ES" w:eastAsia="es-MX"/>
        </w:rPr>
        <w:t xml:space="preserve">mo está aumentando el número de solicitudes para conexión a </w:t>
      </w:r>
      <w:r w:rsidR="009409C2"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 xml:space="preserve">nternet de espacios </w:t>
      </w:r>
      <w:r w:rsidR="00192276" w:rsidRPr="00042179">
        <w:rPr>
          <w:rFonts w:ascii="Calibri" w:eastAsia="Helvetica Neue" w:hAnsi="Calibri" w:cs="Calibri"/>
          <w:color w:val="000000" w:themeColor="text1"/>
          <w:lang w:val="es-ES" w:eastAsia="es-MX"/>
        </w:rPr>
        <w:t>públicos,</w:t>
      </w:r>
      <w:r w:rsidRPr="00042179">
        <w:rPr>
          <w:rFonts w:ascii="Calibri" w:eastAsia="Helvetica Neue" w:hAnsi="Calibri" w:cs="Calibri"/>
          <w:color w:val="000000" w:themeColor="text1"/>
          <w:lang w:val="es-ES" w:eastAsia="es-MX"/>
        </w:rPr>
        <w:t xml:space="preserve"> as</w:t>
      </w:r>
      <w:r w:rsidR="009409C2" w:rsidRPr="00042179">
        <w:rPr>
          <w:rFonts w:ascii="Calibri" w:eastAsia="Helvetica Neue" w:hAnsi="Calibri" w:cs="Calibri"/>
          <w:color w:val="000000" w:themeColor="text1"/>
          <w:lang w:val="es-ES" w:eastAsia="es-MX"/>
        </w:rPr>
        <w:t>í</w:t>
      </w:r>
      <w:r w:rsidRPr="00042179">
        <w:rPr>
          <w:rFonts w:ascii="Calibri" w:eastAsia="Helvetica Neue" w:hAnsi="Calibri" w:cs="Calibri"/>
          <w:color w:val="000000" w:themeColor="text1"/>
          <w:lang w:val="es-ES" w:eastAsia="es-MX"/>
        </w:rPr>
        <w:t xml:space="preserve"> como de los servicios residenciales y de negocios a través de redes comunitarias de baja escala (WISP</w:t>
      </w:r>
      <w:r w:rsidR="002E789C" w:rsidRPr="00042179">
        <w:rPr>
          <w:rFonts w:ascii="Calibri" w:eastAsia="Helvetica Neue" w:hAnsi="Calibri" w:cs="Calibri"/>
          <w:color w:val="000000" w:themeColor="text1"/>
          <w:lang w:val="es-ES" w:eastAsia="es-MX"/>
        </w:rPr>
        <w:t>, wireless internet service provider, proveedor de servicios inalámbricos de internet</w:t>
      </w:r>
      <w:r w:rsidRPr="00042179">
        <w:rPr>
          <w:rFonts w:ascii="Calibri" w:eastAsia="Helvetica Neue" w:hAnsi="Calibri" w:cs="Calibri"/>
          <w:color w:val="000000" w:themeColor="text1"/>
          <w:lang w:val="es-ES" w:eastAsia="es-MX"/>
        </w:rPr>
        <w:t>). Pese a estos esfuerzos, no parece ser factible que las</w:t>
      </w:r>
      <w:r w:rsidR="0031334A" w:rsidRPr="00042179">
        <w:rPr>
          <w:rFonts w:ascii="Calibri" w:eastAsia="Helvetica Neue" w:hAnsi="Calibri" w:cs="Calibri"/>
          <w:color w:val="000000" w:themeColor="text1"/>
          <w:lang w:val="es-ES" w:eastAsia="es-MX"/>
        </w:rPr>
        <w:t xml:space="preserve"> </w:t>
      </w:r>
      <w:r w:rsidRPr="00042179">
        <w:rPr>
          <w:rFonts w:ascii="Calibri" w:eastAsia="Helvetica Neue" w:hAnsi="Calibri" w:cs="Calibri"/>
          <w:color w:val="000000" w:themeColor="text1"/>
          <w:lang w:val="es-ES" w:eastAsia="es-MX"/>
        </w:rPr>
        <w:t xml:space="preserve">escuelas y </w:t>
      </w:r>
      <w:r w:rsidR="00F40FDA" w:rsidRPr="00042179">
        <w:rPr>
          <w:rFonts w:ascii="Calibri" w:eastAsia="Helvetica Neue" w:hAnsi="Calibri" w:cs="Calibri"/>
          <w:color w:val="000000" w:themeColor="text1"/>
          <w:lang w:val="es-ES" w:eastAsia="es-MX"/>
        </w:rPr>
        <w:t>hogares</w:t>
      </w:r>
      <w:r w:rsidRPr="00042179">
        <w:rPr>
          <w:rFonts w:ascii="Calibri" w:eastAsia="Helvetica Neue" w:hAnsi="Calibri" w:cs="Calibri"/>
          <w:color w:val="000000" w:themeColor="text1"/>
          <w:lang w:val="es-ES" w:eastAsia="es-MX"/>
        </w:rPr>
        <w:t xml:space="preserve"> en zonas donde antes de la pandemia se carecía de un acceso apropiado a </w:t>
      </w:r>
      <w:r w:rsidR="009409C2"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 xml:space="preserve">nternet sea el mecanismo para que los estudiantes del Sistema Educativo Nacional tengan acceso a los contenidos y la comunicación con los docentes. </w:t>
      </w:r>
    </w:p>
    <w:p w14:paraId="35AB5F51" w14:textId="1DC5FB1A" w:rsidR="000038D0" w:rsidRPr="00042179" w:rsidRDefault="00CE721A"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lastRenderedPageBreak/>
        <w:t>Pese a la disposición de entidades como la Red Compartida y los accesos satelitales a servicios de datos, a</w:t>
      </w:r>
      <w:r w:rsidR="009409C2" w:rsidRPr="00042179">
        <w:rPr>
          <w:rFonts w:ascii="Calibri" w:eastAsia="Helvetica Neue" w:hAnsi="Calibri" w:cs="Calibri"/>
          <w:color w:val="000000" w:themeColor="text1"/>
          <w:lang w:val="es-ES" w:eastAsia="es-MX"/>
        </w:rPr>
        <w:t>u</w:t>
      </w:r>
      <w:r w:rsidRPr="00042179">
        <w:rPr>
          <w:rFonts w:ascii="Calibri" w:eastAsia="Helvetica Neue" w:hAnsi="Calibri" w:cs="Calibri"/>
          <w:color w:val="000000" w:themeColor="text1"/>
          <w:lang w:val="es-ES" w:eastAsia="es-MX"/>
        </w:rPr>
        <w:t>n con el apoyo económico de entidades públicas y privadas, la disponibilidad de personal técnico especializado puede ser limitado</w:t>
      </w:r>
      <w:r w:rsidR="00F039C0" w:rsidRPr="00042179">
        <w:rPr>
          <w:rFonts w:ascii="Calibri" w:eastAsia="Helvetica Neue" w:hAnsi="Calibri" w:cs="Calibri"/>
          <w:color w:val="000000" w:themeColor="text1"/>
          <w:lang w:val="es-ES" w:eastAsia="es-MX"/>
        </w:rPr>
        <w:t>. Por lo tanto, por razones de costos y facilidad se ser implementados, e</w:t>
      </w:r>
      <w:r w:rsidRPr="00042179">
        <w:rPr>
          <w:rFonts w:ascii="Calibri" w:eastAsia="Helvetica Neue" w:hAnsi="Calibri" w:cs="Calibri"/>
          <w:color w:val="000000" w:themeColor="text1"/>
          <w:lang w:val="es-ES" w:eastAsia="es-MX"/>
        </w:rPr>
        <w:t xml:space="preserve">n el corto plazo es conveniente considerar como la opción más viable el acceso a </w:t>
      </w:r>
      <w:r w:rsidR="009409C2" w:rsidRPr="00042179">
        <w:rPr>
          <w:rFonts w:ascii="Calibri" w:eastAsia="Helvetica Neue" w:hAnsi="Calibri" w:cs="Calibri"/>
          <w:color w:val="000000" w:themeColor="text1"/>
          <w:lang w:val="es-ES" w:eastAsia="es-MX"/>
        </w:rPr>
        <w:t>i</w:t>
      </w:r>
      <w:r w:rsidRPr="00042179">
        <w:rPr>
          <w:rFonts w:ascii="Calibri" w:eastAsia="Helvetica Neue" w:hAnsi="Calibri" w:cs="Calibri"/>
          <w:color w:val="000000" w:themeColor="text1"/>
          <w:lang w:val="es-ES" w:eastAsia="es-MX"/>
        </w:rPr>
        <w:t xml:space="preserve">nternet a través de medios comunitarios (WISP o microtelcos), radiodifusión sonora de uso comunitario y radiodifusión sonora de uso público. </w:t>
      </w:r>
    </w:p>
    <w:p w14:paraId="7ABD4028" w14:textId="120B3B0B" w:rsidR="000405CD" w:rsidRPr="00042179" w:rsidRDefault="000405CD" w:rsidP="00042179">
      <w:pPr>
        <w:numPr>
          <w:ilvl w:val="0"/>
          <w:numId w:val="3"/>
        </w:numPr>
        <w:spacing w:after="120" w:line="276" w:lineRule="auto"/>
        <w:ind w:left="360"/>
        <w:jc w:val="both"/>
        <w:rPr>
          <w:rFonts w:ascii="Calibri" w:eastAsia="Helvetica Neue" w:hAnsi="Calibri" w:cs="Calibri"/>
          <w:color w:val="000000" w:themeColor="text1"/>
          <w:lang w:val="es-ES" w:eastAsia="es-MX"/>
        </w:rPr>
      </w:pPr>
      <w:r w:rsidRPr="00042179">
        <w:rPr>
          <w:rFonts w:ascii="Calibri" w:eastAsia="Helvetica Neue" w:hAnsi="Calibri" w:cs="Calibri"/>
          <w:color w:val="000000" w:themeColor="text1"/>
          <w:lang w:val="es-ES" w:eastAsia="es-MX"/>
        </w:rPr>
        <w:t>Este V Consejo Consultivo del Instituto Federal de Telecomunicaciones, reconociendo el esfuerzo que el Instituto ha realizado en la atención y mitigación a los efectos sociales originados en la emergencia sanitaria por la propagación de la enfermedad CoViD-19 y las necesidades sociales que requieren mecanismos de comunicación que favorezcan el acceso universal, recomienda al Pleno del Instituto las siguientes acciones en el marco regulatorio de las telecomunicaciones y la radiodifusión para facilitar el acceso a los contenidos educativos y mantener la comunicación necesaria entre los integrantes del Sistema Educativo Nacional.</w:t>
      </w:r>
    </w:p>
    <w:p w14:paraId="5E051EDC" w14:textId="3ABFC115" w:rsidR="00192276" w:rsidRDefault="00192276" w:rsidP="00772EAB">
      <w:pPr>
        <w:pStyle w:val="Prrafodelista"/>
        <w:spacing w:after="120"/>
        <w:jc w:val="both"/>
        <w:rPr>
          <w:rFonts w:ascii="Calibri" w:eastAsia="Calibri" w:hAnsi="Calibri" w:cs="Calibri"/>
        </w:rPr>
      </w:pPr>
    </w:p>
    <w:p w14:paraId="0000002D" w14:textId="01D7C9CB" w:rsidR="00B5520F" w:rsidRDefault="000405CD" w:rsidP="00772EAB">
      <w:pPr>
        <w:pStyle w:val="Prrafodelista"/>
        <w:numPr>
          <w:ilvl w:val="0"/>
          <w:numId w:val="11"/>
        </w:numPr>
        <w:spacing w:after="120"/>
        <w:jc w:val="both"/>
        <w:rPr>
          <w:rFonts w:ascii="Calibri" w:eastAsia="Calibri" w:hAnsi="Calibri" w:cs="Calibri"/>
          <w:b/>
          <w:sz w:val="24"/>
          <w:szCs w:val="24"/>
          <w:u w:val="single"/>
        </w:rPr>
      </w:pPr>
      <w:r>
        <w:rPr>
          <w:rFonts w:ascii="Calibri" w:eastAsia="Calibri" w:hAnsi="Calibri" w:cs="Calibri"/>
          <w:b/>
          <w:sz w:val="24"/>
          <w:szCs w:val="24"/>
          <w:u w:val="single"/>
        </w:rPr>
        <w:t>Recomendaciones</w:t>
      </w:r>
    </w:p>
    <w:p w14:paraId="4E653348" w14:textId="77777777" w:rsidR="0031334A" w:rsidRPr="0031334A" w:rsidRDefault="0031334A" w:rsidP="0031334A">
      <w:pPr>
        <w:pStyle w:val="Prrafodelista"/>
        <w:spacing w:after="120"/>
        <w:jc w:val="both"/>
        <w:rPr>
          <w:rFonts w:ascii="Calibri" w:eastAsia="Calibri" w:hAnsi="Calibri" w:cs="Calibri"/>
          <w:b/>
          <w:sz w:val="24"/>
          <w:szCs w:val="24"/>
          <w:u w:val="single"/>
        </w:rPr>
      </w:pPr>
    </w:p>
    <w:p w14:paraId="66B8DE4E" w14:textId="39401B1C" w:rsidR="0031334A" w:rsidRPr="00F039C0" w:rsidRDefault="00CE721A" w:rsidP="00772EAB">
      <w:pPr>
        <w:spacing w:after="120" w:line="276" w:lineRule="auto"/>
        <w:jc w:val="both"/>
        <w:rPr>
          <w:rFonts w:ascii="Calibri" w:eastAsia="Calibri" w:hAnsi="Calibri" w:cs="Calibri"/>
          <w:lang w:val="es-ES"/>
        </w:rPr>
      </w:pPr>
      <w:r w:rsidRPr="00E24C20">
        <w:rPr>
          <w:rFonts w:ascii="Calibri" w:eastAsia="Calibri" w:hAnsi="Calibri" w:cs="Calibri"/>
          <w:b/>
          <w:bCs/>
        </w:rPr>
        <w:t>Primera</w:t>
      </w:r>
      <w:r w:rsidRPr="00E24C20">
        <w:rPr>
          <w:rFonts w:ascii="Calibri" w:eastAsia="Calibri" w:hAnsi="Calibri" w:cs="Calibri"/>
        </w:rPr>
        <w:t>. Que se atiendan con carácter de urgente las solicitudes de concesión de uso social, social comunitario y social indígena</w:t>
      </w:r>
      <w:r w:rsidR="00ED63B1">
        <w:rPr>
          <w:rFonts w:ascii="Calibri" w:eastAsia="Calibri" w:hAnsi="Calibri" w:cs="Calibri"/>
        </w:rPr>
        <w:t xml:space="preserve"> cuyos planes</w:t>
      </w:r>
      <w:r w:rsidRPr="00E24C20">
        <w:rPr>
          <w:rFonts w:ascii="Calibri" w:eastAsia="Calibri" w:hAnsi="Calibri" w:cs="Calibri"/>
        </w:rPr>
        <w:t xml:space="preserve"> sean </w:t>
      </w:r>
      <w:r w:rsidR="008D167D" w:rsidRPr="00E24C20">
        <w:rPr>
          <w:rFonts w:ascii="Calibri" w:eastAsia="Calibri" w:hAnsi="Calibri" w:cs="Calibri"/>
          <w:lang w:val="es-ES"/>
        </w:rPr>
        <w:t>técnicamente factibles</w:t>
      </w:r>
      <w:r w:rsidRPr="00E24C20">
        <w:rPr>
          <w:rFonts w:ascii="Calibri" w:eastAsia="Calibri" w:hAnsi="Calibri" w:cs="Calibri"/>
        </w:rPr>
        <w:t xml:space="preserve"> </w:t>
      </w:r>
      <w:r w:rsidR="00ED63B1">
        <w:rPr>
          <w:rFonts w:ascii="Calibri" w:eastAsia="Calibri" w:hAnsi="Calibri" w:cs="Calibri"/>
        </w:rPr>
        <w:t xml:space="preserve">para </w:t>
      </w:r>
      <w:r w:rsidRPr="00E24C20">
        <w:rPr>
          <w:rFonts w:ascii="Calibri" w:eastAsia="Calibri" w:hAnsi="Calibri" w:cs="Calibri"/>
        </w:rPr>
        <w:t>lograr su implementación en corto plazo</w:t>
      </w:r>
      <w:r w:rsidR="00ED63B1">
        <w:rPr>
          <w:rFonts w:ascii="Calibri" w:eastAsia="Calibri" w:hAnsi="Calibri" w:cs="Calibri"/>
          <w:lang w:val="es-ES"/>
        </w:rPr>
        <w:t xml:space="preserve">. </w:t>
      </w:r>
    </w:p>
    <w:p w14:paraId="777FA1F4" w14:textId="6B5CDAB5" w:rsidR="0031334A" w:rsidRPr="00F039C0" w:rsidRDefault="00CE721A" w:rsidP="00772EAB">
      <w:pPr>
        <w:spacing w:after="120" w:line="276" w:lineRule="auto"/>
        <w:jc w:val="both"/>
        <w:rPr>
          <w:rFonts w:ascii="Calibri" w:eastAsia="Calibri" w:hAnsi="Calibri" w:cs="Calibri"/>
        </w:rPr>
      </w:pPr>
      <w:r w:rsidRPr="00E24C20">
        <w:rPr>
          <w:rFonts w:ascii="Calibri" w:eastAsia="Calibri" w:hAnsi="Calibri" w:cs="Calibri"/>
          <w:b/>
          <w:bCs/>
        </w:rPr>
        <w:t>Segunda</w:t>
      </w:r>
      <w:r w:rsidRPr="00E24C20">
        <w:rPr>
          <w:rFonts w:ascii="Calibri" w:eastAsia="Calibri" w:hAnsi="Calibri" w:cs="Calibri"/>
        </w:rPr>
        <w:t xml:space="preserve">. Que se </w:t>
      </w:r>
      <w:r w:rsidR="00BF676D">
        <w:rPr>
          <w:rFonts w:ascii="Calibri" w:eastAsia="Calibri" w:hAnsi="Calibri" w:cs="Calibri"/>
        </w:rPr>
        <w:t xml:space="preserve">prioricen, </w:t>
      </w:r>
      <w:r w:rsidR="004B2800">
        <w:rPr>
          <w:rFonts w:ascii="Calibri" w:eastAsia="Calibri" w:hAnsi="Calibri" w:cs="Calibri"/>
        </w:rPr>
        <w:t>agilicen</w:t>
      </w:r>
      <w:r w:rsidR="00BF676D">
        <w:rPr>
          <w:rFonts w:ascii="Calibri" w:eastAsia="Calibri" w:hAnsi="Calibri" w:cs="Calibri"/>
        </w:rPr>
        <w:t xml:space="preserve"> </w:t>
      </w:r>
      <w:r w:rsidR="004B2800">
        <w:rPr>
          <w:rFonts w:ascii="Calibri" w:eastAsia="Calibri" w:hAnsi="Calibri" w:cs="Calibri"/>
        </w:rPr>
        <w:t xml:space="preserve">faciliten </w:t>
      </w:r>
      <w:r w:rsidR="00A1191D">
        <w:rPr>
          <w:rFonts w:ascii="Calibri" w:eastAsia="Calibri" w:hAnsi="Calibri" w:cs="Calibri"/>
        </w:rPr>
        <w:t>y simplifiquen</w:t>
      </w:r>
      <w:r w:rsidR="004B2800">
        <w:rPr>
          <w:rFonts w:ascii="Calibri" w:eastAsia="Calibri" w:hAnsi="Calibri" w:cs="Calibri"/>
        </w:rPr>
        <w:t xml:space="preserve"> </w:t>
      </w:r>
      <w:r w:rsidRPr="00E24C20">
        <w:rPr>
          <w:rFonts w:ascii="Calibri" w:eastAsia="Calibri" w:hAnsi="Calibri" w:cs="Calibri"/>
        </w:rPr>
        <w:t xml:space="preserve">los mecanismos </w:t>
      </w:r>
      <w:r w:rsidR="00A1191D">
        <w:rPr>
          <w:rFonts w:ascii="Calibri" w:eastAsia="Calibri" w:hAnsi="Calibri" w:cs="Calibri"/>
        </w:rPr>
        <w:t xml:space="preserve">contemplados </w:t>
      </w:r>
      <w:r w:rsidRPr="00E24C20">
        <w:rPr>
          <w:rFonts w:ascii="Calibri" w:eastAsia="Calibri" w:hAnsi="Calibri" w:cs="Calibri"/>
        </w:rPr>
        <w:t xml:space="preserve">en la Ley Federal de Telecomunicaciones y Radiodifusión para la solicitud y otorgamiento de concesiones de uso social, social comunitario, social indígena y público para lograr que se pueda obtener una concesión </w:t>
      </w:r>
      <w:r w:rsidR="004E1A66">
        <w:rPr>
          <w:rFonts w:ascii="Calibri" w:eastAsia="Calibri" w:hAnsi="Calibri" w:cs="Calibri"/>
        </w:rPr>
        <w:t xml:space="preserve">en el menor tiempo posible de tal forma que se acorten procedimientos que </w:t>
      </w:r>
      <w:r w:rsidR="00ED63B1">
        <w:rPr>
          <w:rFonts w:ascii="Calibri" w:eastAsia="Calibri" w:hAnsi="Calibri" w:cs="Calibri"/>
        </w:rPr>
        <w:t xml:space="preserve">actualmente </w:t>
      </w:r>
      <w:r w:rsidRPr="00E24C20">
        <w:rPr>
          <w:rFonts w:ascii="Calibri" w:eastAsia="Calibri" w:hAnsi="Calibri" w:cs="Calibri"/>
        </w:rPr>
        <w:t>requiere</w:t>
      </w:r>
      <w:r w:rsidR="00A1191D">
        <w:rPr>
          <w:rFonts w:ascii="Calibri" w:eastAsia="Calibri" w:hAnsi="Calibri" w:cs="Calibri"/>
        </w:rPr>
        <w:t>n</w:t>
      </w:r>
      <w:r w:rsidRPr="00E24C20">
        <w:rPr>
          <w:rFonts w:ascii="Calibri" w:eastAsia="Calibri" w:hAnsi="Calibri" w:cs="Calibri"/>
        </w:rPr>
        <w:t xml:space="preserve"> más de dos años para que sea completado. </w:t>
      </w:r>
    </w:p>
    <w:p w14:paraId="4B346CE1" w14:textId="644B7316" w:rsidR="00772EAB" w:rsidRPr="00042179" w:rsidRDefault="008D167D" w:rsidP="00042179">
      <w:pPr>
        <w:spacing w:after="120" w:line="276" w:lineRule="auto"/>
        <w:jc w:val="both"/>
        <w:rPr>
          <w:rFonts w:ascii="Calibri" w:eastAsia="Calibri" w:hAnsi="Calibri" w:cs="Calibri"/>
          <w:lang w:val="es-ES"/>
        </w:rPr>
      </w:pPr>
      <w:r w:rsidRPr="00E24C20">
        <w:rPr>
          <w:rFonts w:ascii="Calibri" w:eastAsia="Calibri" w:hAnsi="Calibri" w:cs="Calibri"/>
          <w:b/>
          <w:bCs/>
          <w:lang w:val="es-ES"/>
        </w:rPr>
        <w:t>Tercera</w:t>
      </w:r>
      <w:r w:rsidR="00CE721A" w:rsidRPr="00E24C20">
        <w:rPr>
          <w:rFonts w:ascii="Calibri" w:eastAsia="Calibri" w:hAnsi="Calibri" w:cs="Calibri"/>
        </w:rPr>
        <w:t>. Que en adición a las acciones recomendadas previamente por el IV Consejo Consultivo del Instituto Federal de Telecomunicaciones en la recomendación, “</w:t>
      </w:r>
      <w:r w:rsidR="00CE721A" w:rsidRPr="00E24C20">
        <w:rPr>
          <w:rFonts w:ascii="Calibri" w:eastAsia="Calibri" w:hAnsi="Calibri" w:cs="Calibri"/>
          <w:b/>
        </w:rPr>
        <w:t>SOBRE EL DESARROLLO DE LAS TELECOMUNICACIONES Y LA RADIODIFUSIÓN PARA USO</w:t>
      </w:r>
      <w:r w:rsidR="00132AD3">
        <w:rPr>
          <w:rFonts w:ascii="Calibri" w:eastAsia="Calibri" w:hAnsi="Calibri" w:cs="Calibri"/>
          <w:b/>
        </w:rPr>
        <w:t xml:space="preserve"> </w:t>
      </w:r>
      <w:r w:rsidR="00CE721A" w:rsidRPr="00E24C20">
        <w:rPr>
          <w:rFonts w:ascii="Calibri" w:eastAsia="Calibri" w:hAnsi="Calibri" w:cs="Calibri"/>
          <w:b/>
        </w:rPr>
        <w:t>SOCIAL COMUNITARIO E INDÍGENA</w:t>
      </w:r>
      <w:r w:rsidR="00CE721A" w:rsidRPr="00E24C20">
        <w:rPr>
          <w:rFonts w:ascii="Calibri" w:eastAsia="Calibri" w:hAnsi="Calibri" w:cs="Calibri"/>
        </w:rPr>
        <w:t>”</w:t>
      </w:r>
      <w:r w:rsidR="00E01F1F" w:rsidRPr="00E24C20">
        <w:rPr>
          <w:rFonts w:ascii="Calibri" w:eastAsia="Calibri" w:hAnsi="Calibri" w:cs="Calibri"/>
          <w:lang w:val="es-ES"/>
        </w:rPr>
        <w:t xml:space="preserve"> [1</w:t>
      </w:r>
      <w:r w:rsidR="00237B43" w:rsidRPr="00E24C20">
        <w:rPr>
          <w:rFonts w:ascii="Calibri" w:eastAsia="Calibri" w:hAnsi="Calibri" w:cs="Calibri"/>
          <w:lang w:val="es-ES"/>
        </w:rPr>
        <w:t>4</w:t>
      </w:r>
      <w:r w:rsidR="00E01F1F" w:rsidRPr="00E24C20">
        <w:rPr>
          <w:rFonts w:ascii="Calibri" w:eastAsia="Calibri" w:hAnsi="Calibri" w:cs="Calibri"/>
          <w:lang w:val="es-ES"/>
        </w:rPr>
        <w:t>]</w:t>
      </w:r>
      <w:r w:rsidR="00CE721A" w:rsidRPr="00E24C20">
        <w:rPr>
          <w:rFonts w:ascii="Calibri" w:eastAsia="Calibri" w:hAnsi="Calibri" w:cs="Calibri"/>
        </w:rPr>
        <w:t xml:space="preserve"> y considerando </w:t>
      </w:r>
      <w:r w:rsidR="00FF052C" w:rsidRPr="00E24C20">
        <w:rPr>
          <w:rFonts w:ascii="Calibri" w:eastAsia="Calibri" w:hAnsi="Calibri" w:cs="Calibri"/>
          <w:lang w:val="es-ES"/>
        </w:rPr>
        <w:t xml:space="preserve">lo dispuesto en </w:t>
      </w:r>
      <w:r w:rsidR="00CE721A" w:rsidRPr="00E24C20">
        <w:rPr>
          <w:rFonts w:ascii="Calibri" w:eastAsia="Calibri" w:hAnsi="Calibri" w:cs="Calibri"/>
        </w:rPr>
        <w:t>el Art. 85 de la Ley Federal de Telecomunicaciones y Radiodifusión</w:t>
      </w:r>
      <w:r w:rsidR="00FF052C" w:rsidRPr="00E24C20">
        <w:rPr>
          <w:rStyle w:val="Refdenotaalpie"/>
          <w:rFonts w:ascii="Calibri" w:eastAsia="Calibri" w:hAnsi="Calibri" w:cs="Calibri"/>
        </w:rPr>
        <w:footnoteReference w:id="3"/>
      </w:r>
      <w:r w:rsidR="00FF052C" w:rsidRPr="00E24C20">
        <w:rPr>
          <w:rFonts w:ascii="Calibri" w:eastAsia="Calibri" w:hAnsi="Calibri" w:cs="Calibri"/>
          <w:lang w:val="es-ES"/>
        </w:rPr>
        <w:t>, el Instituto done a los</w:t>
      </w:r>
      <w:r w:rsidR="00132AD3">
        <w:rPr>
          <w:rFonts w:ascii="Calibri" w:eastAsia="Calibri" w:hAnsi="Calibri" w:cs="Calibri"/>
          <w:lang w:val="es-ES"/>
        </w:rPr>
        <w:t xml:space="preserve"> </w:t>
      </w:r>
      <w:r w:rsidR="00FF052C" w:rsidRPr="00E24C20">
        <w:rPr>
          <w:rFonts w:ascii="Calibri" w:eastAsia="Calibri" w:hAnsi="Calibri" w:cs="Calibri"/>
          <w:lang w:val="es-ES"/>
        </w:rPr>
        <w:t xml:space="preserve">concesionarios de uso público o social aquellos equipos que hayan pasado a ser bienes de la Nación </w:t>
      </w:r>
      <w:r w:rsidR="007835D5" w:rsidRPr="00E24C20">
        <w:rPr>
          <w:rFonts w:ascii="Calibri" w:eastAsia="Calibri" w:hAnsi="Calibri" w:cs="Calibri"/>
          <w:lang w:val="es-ES"/>
        </w:rPr>
        <w:t>c</w:t>
      </w:r>
      <w:r w:rsidR="00CE3886" w:rsidRPr="00E24C20">
        <w:rPr>
          <w:rFonts w:ascii="Calibri" w:eastAsia="Calibri" w:hAnsi="Calibri" w:cs="Calibri"/>
        </w:rPr>
        <w:t>como</w:t>
      </w:r>
      <w:r w:rsidRPr="00E24C20">
        <w:rPr>
          <w:rFonts w:ascii="Calibri" w:eastAsia="Calibri" w:hAnsi="Calibri" w:cs="Calibri"/>
        </w:rPr>
        <w:t xml:space="preserve"> medio para apoyar la transmisión de contenidos de carácter educativo necesarios para el Sistema Educativo Nacional. </w:t>
      </w:r>
    </w:p>
    <w:p w14:paraId="0000003E" w14:textId="4794E9E7" w:rsidR="00B5520F" w:rsidRPr="001D5FF8" w:rsidRDefault="00E01F1F" w:rsidP="001D5FF8">
      <w:pPr>
        <w:pStyle w:val="Prrafodelista"/>
        <w:ind w:left="0"/>
        <w:rPr>
          <w:rFonts w:asciiTheme="majorHAnsi" w:hAnsiTheme="majorHAnsi" w:cstheme="majorHAnsi"/>
          <w:b/>
        </w:rPr>
      </w:pPr>
      <w:r w:rsidRPr="00213735">
        <w:rPr>
          <w:rFonts w:asciiTheme="majorHAnsi" w:eastAsia="Calibri" w:hAnsiTheme="majorHAnsi" w:cstheme="majorHAnsi"/>
          <w:b/>
          <w:bCs/>
          <w:lang w:val="es-ES"/>
        </w:rPr>
        <w:lastRenderedPageBreak/>
        <w:t>Referencias</w:t>
      </w:r>
    </w:p>
    <w:p w14:paraId="420BA3C1"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[1]</w:t>
      </w:r>
      <w:r w:rsidRPr="001D5FF8">
        <w:rPr>
          <w:rFonts w:ascii="Calibri" w:eastAsia="Calibri" w:hAnsi="Calibri" w:cs="Calibri"/>
          <w:sz w:val="22"/>
          <w:szCs w:val="22"/>
          <w:lang w:val="es-ES" w:eastAsia="es-MX"/>
        </w:rPr>
        <w:tab/>
        <w:t>Acuerdo por el que se establecen acciones extraordinarias para atender la emergencia sanitaria generada por el virus SARS-CoV2. Diario Oficial de la Federación. México. 2020.</w:t>
      </w:r>
    </w:p>
    <w:p w14:paraId="5395FB27"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[2]</w:t>
      </w:r>
      <w:r w:rsidRPr="001D5FF8">
        <w:rPr>
          <w:rFonts w:ascii="Calibri" w:eastAsia="Calibri" w:hAnsi="Calibri" w:cs="Calibri"/>
          <w:sz w:val="22"/>
          <w:szCs w:val="22"/>
          <w:lang w:val="es-ES" w:eastAsia="es-MX"/>
        </w:rPr>
        <w:tab/>
        <w:t>Secretaría de Educación Pública, “Boletín No. 114. Avanza Aprende en Casa de SEP con el estudio de todos los niños en sus Libros de Texto Gratuitos.” mayo 14, 2020.</w:t>
      </w:r>
    </w:p>
    <w:p w14:paraId="3BD0F16B"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[3]</w:t>
      </w:r>
      <w:r w:rsidRPr="001D5FF8">
        <w:rPr>
          <w:rFonts w:ascii="Calibri" w:eastAsia="Calibri" w:hAnsi="Calibri" w:cs="Calibri"/>
          <w:sz w:val="22"/>
          <w:szCs w:val="22"/>
          <w:lang w:val="es-ES" w:eastAsia="es-MX"/>
        </w:rPr>
        <w:tab/>
        <w:t>Secretaría de Educación Pública, “Boletín No. 163. Será sector educativo el último en incorporarse a la Nueva Normalidad; no correrá riesgos: Esteban Moctezuma Barragán.” 19 de junio de 2020.</w:t>
      </w:r>
    </w:p>
    <w:p w14:paraId="59CA5F13" w14:textId="5D50FC9D"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[4]</w:t>
      </w:r>
      <w:r w:rsidRPr="001D5FF8">
        <w:rPr>
          <w:rFonts w:ascii="Calibri" w:eastAsia="Calibri" w:hAnsi="Calibri" w:cs="Calibri"/>
          <w:sz w:val="22"/>
          <w:szCs w:val="22"/>
          <w:lang w:val="es-ES" w:eastAsia="es-MX"/>
        </w:rPr>
        <w:tab/>
        <w:t>International Telecommunications Union, “REG4COVID – Policy and Regulatory experiences and best practices that can improve COVID-19 responses”. https://reg4covid.itu.i</w:t>
      </w:r>
      <w:r w:rsidRPr="001D5FF8">
        <w:rPr>
          <w:rFonts w:ascii="Calibri" w:eastAsia="Calibri" w:hAnsi="Calibri" w:cs="Calibri"/>
          <w:sz w:val="22"/>
          <w:szCs w:val="22"/>
          <w:lang w:val="es-ES" w:eastAsia="es-MX"/>
        </w:rPr>
        <w:t>nt/ (consultado jul. 05, 2020).</w:t>
      </w:r>
    </w:p>
    <w:p w14:paraId="43AE4780"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[5]</w:t>
      </w:r>
      <w:r w:rsidRPr="001D5FF8">
        <w:rPr>
          <w:rFonts w:ascii="Calibri" w:eastAsia="Calibri" w:hAnsi="Calibri" w:cs="Calibri"/>
          <w:sz w:val="22"/>
          <w:szCs w:val="22"/>
          <w:lang w:val="es-ES" w:eastAsia="es-MX"/>
        </w:rPr>
        <w:tab/>
        <w:t>“WHO Director-General’s opening remarks at the media briefing on COVID-19 - 9 March 2020”. https://www.who.int/dg/speeches/detail/who-director-general-s-opening-remarks-at-the-media-briefing-on-covid-19---9-march-2020 (consultado jul. 05, 2020).</w:t>
      </w:r>
    </w:p>
    <w:p w14:paraId="0FF9CD0C"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[6]</w:t>
      </w:r>
      <w:r w:rsidRPr="001D5FF8">
        <w:rPr>
          <w:rFonts w:ascii="Calibri" w:eastAsia="Calibri" w:hAnsi="Calibri" w:cs="Calibri"/>
          <w:sz w:val="22"/>
          <w:szCs w:val="22"/>
          <w:lang w:val="es-ES" w:eastAsia="es-MX"/>
        </w:rPr>
        <w:tab/>
        <w:t>A. Comas-Quinn, B. de los Arcos, y R. Mardomingo, “Virtual learning environments (VLEs) for distance language learning: Shifting tutor roles in a contested space for interaction”, Computer Assisted Language Learning, vol. 25, núm. 2, pp. 129–143, 2012.</w:t>
      </w:r>
    </w:p>
    <w:p w14:paraId="7D3C0D23"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[7]</w:t>
      </w:r>
      <w:r w:rsidRPr="001D5FF8">
        <w:rPr>
          <w:rFonts w:ascii="Calibri" w:eastAsia="Calibri" w:hAnsi="Calibri" w:cs="Calibri"/>
          <w:sz w:val="22"/>
          <w:szCs w:val="22"/>
          <w:lang w:val="es-ES" w:eastAsia="es-MX"/>
        </w:rPr>
        <w:tab/>
        <w:t>Unidad de Espectro Radioeléctrico, “Estudio de Cobertura de los Servicios de Radiodifusión en México”, Instituto Federal de Telecomunicaciones, México, 2018.</w:t>
      </w:r>
    </w:p>
    <w:p w14:paraId="03D0F85F"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[8]</w:t>
      </w:r>
      <w:r w:rsidRPr="001D5FF8">
        <w:rPr>
          <w:rFonts w:ascii="Calibri" w:eastAsia="Calibri" w:hAnsi="Calibri" w:cs="Calibri"/>
          <w:sz w:val="22"/>
          <w:szCs w:val="22"/>
          <w:lang w:val="es-ES" w:eastAsia="es-MX"/>
        </w:rPr>
        <w:tab/>
        <w:t>Secretaría de Comunicaciones y Transportes, “Programa de Cobertura Social”, Secretaría de Comunicaciones y Transportes, México, oct. 2019.</w:t>
      </w:r>
    </w:p>
    <w:p w14:paraId="02D50359"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[9]</w:t>
      </w:r>
      <w:r w:rsidRPr="001D5FF8">
        <w:rPr>
          <w:rFonts w:ascii="Calibri" w:eastAsia="Calibri" w:hAnsi="Calibri" w:cs="Calibri"/>
          <w:sz w:val="22"/>
          <w:szCs w:val="22"/>
          <w:lang w:val="es-ES" w:eastAsia="es-MX"/>
        </w:rPr>
        <w:tab/>
        <w:t>Secretaría de Comunicaciones y Transportes, “Programa Sectorial de Comunicaciones y Transportes 2020-2024.” Diario Oficial de la Federación, jul. 02, 2020.</w:t>
      </w:r>
    </w:p>
    <w:p w14:paraId="40EE0E9A"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[10]</w:t>
      </w:r>
      <w:r w:rsidRPr="001D5FF8">
        <w:rPr>
          <w:rFonts w:ascii="Calibri" w:eastAsia="Calibri" w:hAnsi="Calibri" w:cs="Calibri"/>
          <w:sz w:val="22"/>
          <w:szCs w:val="22"/>
          <w:lang w:val="es-ES" w:eastAsia="es-MX"/>
        </w:rPr>
        <w:tab/>
        <w:t>C. Blackman y L. Srivastava, Telecommunications regulation handbook. World Bank and the International Telecommunication Union, Washington, DC, 2011.</w:t>
      </w:r>
    </w:p>
    <w:p w14:paraId="07B2F64E"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[11]</w:t>
      </w:r>
      <w:r w:rsidRPr="001D5FF8">
        <w:rPr>
          <w:rFonts w:ascii="Calibri" w:eastAsia="Calibri" w:hAnsi="Calibri" w:cs="Calibri"/>
          <w:sz w:val="22"/>
          <w:szCs w:val="22"/>
          <w:lang w:val="es-ES" w:eastAsia="es-MX"/>
        </w:rPr>
        <w:tab/>
        <w:t>Juan Manuel Roldan, Felipe Ordoñez, “ITU Guidelines for national emergency telecommunication plans”, International Telecommunications Union, 2020.</w:t>
      </w:r>
    </w:p>
    <w:p w14:paraId="779FB5F8" w14:textId="19862A35"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[12]</w:t>
      </w:r>
      <w:r w:rsidRPr="001D5FF8">
        <w:rPr>
          <w:rFonts w:ascii="Calibri" w:eastAsia="Calibri" w:hAnsi="Calibri" w:cs="Calibri"/>
          <w:sz w:val="22"/>
          <w:szCs w:val="22"/>
          <w:lang w:val="es-ES" w:eastAsia="es-MX"/>
        </w:rPr>
        <w:tab/>
        <w:t>“The World Bank, WEF, GSMA and ITU Mobilized in the Fight Against COVID-19”. Consultado: jul. 05, 2020. [En línea]. Disponible en: https://www.worldbank.org/en/news/statement/2020/04/21/the-world-bank-wef-gsma-and-itu-mobilized</w:t>
      </w:r>
      <w:r>
        <w:rPr>
          <w:rFonts w:ascii="Calibri" w:eastAsia="Calibri" w:hAnsi="Calibri" w:cs="Calibri"/>
          <w:sz w:val="22"/>
          <w:szCs w:val="22"/>
          <w:lang w:val="es-ES" w:eastAsia="es-MX"/>
        </w:rPr>
        <w:t>-in-the-fight-against-covid-19.</w:t>
      </w:r>
    </w:p>
    <w:p w14:paraId="4514EEAB"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[13]</w:t>
      </w:r>
      <w:r w:rsidRPr="001D5FF8">
        <w:rPr>
          <w:rFonts w:ascii="Calibri" w:eastAsia="Calibri" w:hAnsi="Calibri" w:cs="Calibri"/>
          <w:sz w:val="22"/>
          <w:szCs w:val="22"/>
          <w:lang w:val="es-ES" w:eastAsia="es-MX"/>
        </w:rPr>
        <w:tab/>
        <w:t>2o LAC-ISP Webinar “Regulaciones de Éxito en América Latina para los Proveedores de Internet”. 2020</w:t>
      </w:r>
    </w:p>
    <w:p w14:paraId="4F14EE76"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t>[14]</w:t>
      </w:r>
      <w:r w:rsidRPr="001D5FF8">
        <w:rPr>
          <w:rFonts w:ascii="Calibri" w:eastAsia="Calibri" w:hAnsi="Calibri" w:cs="Calibri"/>
          <w:sz w:val="22"/>
          <w:szCs w:val="22"/>
          <w:lang w:val="es-ES" w:eastAsia="es-MX"/>
        </w:rPr>
        <w:tab/>
        <w:t>IV Consejo Consultivo del Instituto Federal de Telecomunicaciones, Recomendación “Desarrollo de las telecomunicaciones y la radiodifusión para uso social comunitario e indígena”. México. 2019.</w:t>
      </w:r>
    </w:p>
    <w:p w14:paraId="710D049F" w14:textId="77777777" w:rsidR="001D5FF8" w:rsidRPr="001D5FF8" w:rsidRDefault="001D5FF8" w:rsidP="001D5FF8">
      <w:pPr>
        <w:spacing w:before="240"/>
        <w:jc w:val="both"/>
        <w:rPr>
          <w:rFonts w:ascii="Calibri" w:eastAsia="Calibri" w:hAnsi="Calibri" w:cs="Calibri"/>
          <w:sz w:val="22"/>
          <w:szCs w:val="22"/>
          <w:lang w:val="es-ES" w:eastAsia="es-MX"/>
        </w:rPr>
      </w:pPr>
      <w:r w:rsidRPr="001D5FF8">
        <w:rPr>
          <w:rFonts w:ascii="Calibri" w:eastAsia="Calibri" w:hAnsi="Calibri" w:cs="Calibri"/>
          <w:sz w:val="22"/>
          <w:szCs w:val="22"/>
          <w:lang w:val="es-ES" w:eastAsia="es-MX"/>
        </w:rPr>
        <w:lastRenderedPageBreak/>
        <w:t>[15]</w:t>
      </w:r>
      <w:r w:rsidRPr="001D5FF8">
        <w:rPr>
          <w:rFonts w:ascii="Calibri" w:eastAsia="Calibri" w:hAnsi="Calibri" w:cs="Calibri"/>
          <w:sz w:val="22"/>
          <w:szCs w:val="22"/>
          <w:lang w:val="es-ES" w:eastAsia="es-MX"/>
        </w:rPr>
        <w:tab/>
        <w:t>Acuerdo por el que se precisan las actividades esenciales competencia de la Secretaría de Comunicaciones y Transportes, en el marco de atención de la emergencia sanitaria generada por el virus SARS-CoV2. Diario Oficial de la Federación. México. 2020.</w:t>
      </w:r>
    </w:p>
    <w:p w14:paraId="77150491" w14:textId="753DC156" w:rsidR="00213735" w:rsidRPr="00213735" w:rsidRDefault="00213735" w:rsidP="001D5FF8">
      <w:pPr>
        <w:rPr>
          <w:rFonts w:ascii="Calibri" w:eastAsia="Calibri" w:hAnsi="Calibri" w:cs="Calibri"/>
          <w:sz w:val="26"/>
          <w:szCs w:val="26"/>
          <w:lang w:val="es-ES" w:eastAsia="es-MX"/>
        </w:rPr>
      </w:pPr>
    </w:p>
    <w:p w14:paraId="7C5D34F2" w14:textId="34BF1EE0" w:rsidR="00213735" w:rsidRPr="00213735" w:rsidRDefault="00213735" w:rsidP="00213735">
      <w:pPr>
        <w:jc w:val="center"/>
        <w:rPr>
          <w:rFonts w:ascii="Calibri" w:eastAsia="Calibri" w:hAnsi="Calibri" w:cs="Calibri"/>
          <w:lang w:val="es-ES" w:eastAsia="es-MX"/>
        </w:rPr>
      </w:pPr>
    </w:p>
    <w:p w14:paraId="1EC514F0" w14:textId="77777777" w:rsidR="00213735" w:rsidRPr="00213735" w:rsidRDefault="00213735" w:rsidP="00213735">
      <w:pPr>
        <w:autoSpaceDE w:val="0"/>
        <w:autoSpaceDN w:val="0"/>
        <w:adjustRightInd w:val="0"/>
        <w:jc w:val="center"/>
        <w:rPr>
          <w:rFonts w:ascii="Calibri" w:eastAsia="Calibri" w:hAnsi="Calibri" w:cs="Calibri"/>
          <w:b/>
          <w:bCs/>
          <w:lang w:val="es-ES" w:eastAsia="es-MX"/>
        </w:rPr>
      </w:pPr>
      <w:r w:rsidRPr="00213735">
        <w:rPr>
          <w:rFonts w:ascii="Calibri" w:eastAsia="Calibri" w:hAnsi="Calibri" w:cs="Calibri"/>
          <w:b/>
          <w:bCs/>
          <w:lang w:val="es-ES" w:eastAsia="es-MX"/>
        </w:rPr>
        <w:t xml:space="preserve">Dr. Ernesto M. Flores-Roux </w:t>
      </w:r>
    </w:p>
    <w:p w14:paraId="261A101A" w14:textId="47FEF3A3" w:rsidR="00213735" w:rsidRDefault="00213735" w:rsidP="001D5FF8">
      <w:pPr>
        <w:autoSpaceDE w:val="0"/>
        <w:autoSpaceDN w:val="0"/>
        <w:adjustRightInd w:val="0"/>
        <w:jc w:val="center"/>
        <w:rPr>
          <w:rFonts w:ascii="Calibri" w:eastAsia="Calibri" w:hAnsi="Calibri" w:cs="Calibri"/>
          <w:b/>
          <w:bCs/>
          <w:lang w:val="es-ES" w:eastAsia="es-MX"/>
        </w:rPr>
      </w:pPr>
      <w:r w:rsidRPr="00213735">
        <w:rPr>
          <w:rFonts w:ascii="Calibri" w:eastAsia="Calibri" w:hAnsi="Calibri" w:cs="Calibri"/>
          <w:b/>
          <w:bCs/>
          <w:lang w:val="es-ES" w:eastAsia="es-MX"/>
        </w:rPr>
        <w:t>Presidente</w:t>
      </w:r>
    </w:p>
    <w:p w14:paraId="1AD5A00A" w14:textId="77777777" w:rsidR="001D5FF8" w:rsidRPr="00213735" w:rsidRDefault="001D5FF8" w:rsidP="001D5FF8">
      <w:pPr>
        <w:autoSpaceDE w:val="0"/>
        <w:autoSpaceDN w:val="0"/>
        <w:adjustRightInd w:val="0"/>
        <w:jc w:val="center"/>
        <w:rPr>
          <w:rFonts w:ascii="Calibri" w:eastAsia="Calibri" w:hAnsi="Calibri" w:cs="Calibri"/>
          <w:b/>
          <w:bCs/>
          <w:lang w:val="es-ES" w:eastAsia="es-MX"/>
        </w:rPr>
      </w:pPr>
      <w:bookmarkStart w:id="0" w:name="_GoBack"/>
      <w:bookmarkEnd w:id="0"/>
    </w:p>
    <w:p w14:paraId="50E86E8A" w14:textId="77777777" w:rsidR="00213735" w:rsidRPr="00213735" w:rsidRDefault="00213735" w:rsidP="00213735">
      <w:pPr>
        <w:autoSpaceDE w:val="0"/>
        <w:autoSpaceDN w:val="0"/>
        <w:adjustRightInd w:val="0"/>
        <w:jc w:val="center"/>
        <w:rPr>
          <w:rFonts w:ascii="Calibri" w:eastAsia="Calibri" w:hAnsi="Calibri" w:cs="Calibri"/>
          <w:b/>
          <w:bCs/>
          <w:lang w:val="es-ES" w:eastAsia="es-MX"/>
        </w:rPr>
      </w:pPr>
      <w:r w:rsidRPr="00213735">
        <w:rPr>
          <w:rFonts w:ascii="Calibri" w:eastAsia="Calibri" w:hAnsi="Calibri" w:cs="Calibri"/>
          <w:b/>
          <w:bCs/>
          <w:lang w:val="es-ES" w:eastAsia="es-MX"/>
        </w:rPr>
        <w:t>Lic. Juan José Crispín Borbolla</w:t>
      </w:r>
    </w:p>
    <w:p w14:paraId="7A682829" w14:textId="77777777" w:rsidR="001D5FF8" w:rsidRDefault="00213735" w:rsidP="001D5FF8">
      <w:pPr>
        <w:autoSpaceDE w:val="0"/>
        <w:autoSpaceDN w:val="0"/>
        <w:adjustRightInd w:val="0"/>
        <w:jc w:val="center"/>
        <w:rPr>
          <w:rFonts w:ascii="Calibri" w:eastAsia="Calibri" w:hAnsi="Calibri" w:cs="Calibri"/>
          <w:b/>
          <w:bCs/>
          <w:lang w:val="es-ES" w:eastAsia="es-MX"/>
        </w:rPr>
      </w:pPr>
      <w:r w:rsidRPr="00213735">
        <w:rPr>
          <w:rFonts w:ascii="Calibri" w:eastAsia="Calibri" w:hAnsi="Calibri" w:cs="Calibri"/>
          <w:b/>
          <w:bCs/>
          <w:lang w:val="es-ES" w:eastAsia="es-MX"/>
        </w:rPr>
        <w:t>Secretario</w:t>
      </w:r>
    </w:p>
    <w:p w14:paraId="3450FD67" w14:textId="77777777" w:rsidR="001D5FF8" w:rsidRDefault="001D5FF8" w:rsidP="001D5FF8">
      <w:pPr>
        <w:autoSpaceDE w:val="0"/>
        <w:autoSpaceDN w:val="0"/>
        <w:adjustRightInd w:val="0"/>
        <w:jc w:val="both"/>
        <w:rPr>
          <w:rFonts w:ascii="Calibri" w:eastAsia="Calibri" w:hAnsi="Calibri" w:cs="Calibri"/>
          <w:b/>
          <w:bCs/>
          <w:lang w:val="es-ES" w:eastAsia="es-MX"/>
        </w:rPr>
      </w:pPr>
    </w:p>
    <w:p w14:paraId="1177D4B8" w14:textId="672C94AF" w:rsidR="00213735" w:rsidRDefault="00213735" w:rsidP="001D5FF8">
      <w:pPr>
        <w:autoSpaceDE w:val="0"/>
        <w:autoSpaceDN w:val="0"/>
        <w:adjustRightInd w:val="0"/>
        <w:jc w:val="both"/>
        <w:rPr>
          <w:rFonts w:ascii="Calibri" w:eastAsia="Calibri" w:hAnsi="Calibri" w:cs="Calibri"/>
          <w:sz w:val="14"/>
          <w:szCs w:val="14"/>
          <w:lang w:val="es-ES" w:eastAsia="es-MX"/>
        </w:rPr>
      </w:pPr>
      <w:r w:rsidRPr="00213735">
        <w:rPr>
          <w:rFonts w:ascii="Calibri" w:eastAsia="Calibri" w:hAnsi="Calibri" w:cs="Calibri"/>
          <w:sz w:val="14"/>
          <w:szCs w:val="14"/>
          <w:lang w:val="es-ES" w:eastAsia="es-MX"/>
        </w:rPr>
        <w:t>La Recomendación fue aprobada por el V Consejo Consultivo del Instituto Federal de Telecomunicaciones por unanimidad de votos de los Consejeros 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Euridice Palma Salas, Fabiola Alicia Peña Ahumada, Armida Sánchez Arellano y Salomón Woldenberg Esperón, en su I</w:t>
      </w:r>
      <w:r w:rsidR="007730CB">
        <w:rPr>
          <w:rFonts w:ascii="Calibri" w:eastAsia="Calibri" w:hAnsi="Calibri" w:cs="Calibri"/>
          <w:sz w:val="14"/>
          <w:szCs w:val="14"/>
          <w:lang w:val="es-ES" w:eastAsia="es-MX"/>
        </w:rPr>
        <w:t>I</w:t>
      </w:r>
      <w:r w:rsidRPr="00213735">
        <w:rPr>
          <w:rFonts w:ascii="Calibri" w:eastAsia="Calibri" w:hAnsi="Calibri" w:cs="Calibri"/>
          <w:sz w:val="14"/>
          <w:szCs w:val="14"/>
          <w:lang w:val="es-ES" w:eastAsia="es-MX"/>
        </w:rPr>
        <w:t xml:space="preserve">I Sesión Ordinaria </w:t>
      </w:r>
      <w:r w:rsidR="007730CB">
        <w:rPr>
          <w:rFonts w:ascii="Calibri" w:eastAsia="Calibri" w:hAnsi="Calibri" w:cs="Calibri"/>
          <w:sz w:val="14"/>
          <w:szCs w:val="14"/>
          <w:lang w:val="es-ES" w:eastAsia="es-MX"/>
        </w:rPr>
        <w:t>celebrada el 6 de agost</w:t>
      </w:r>
      <w:r w:rsidRPr="00213735">
        <w:rPr>
          <w:rFonts w:ascii="Calibri" w:eastAsia="Calibri" w:hAnsi="Calibri" w:cs="Calibri"/>
          <w:sz w:val="14"/>
          <w:szCs w:val="14"/>
          <w:lang w:val="es-ES" w:eastAsia="es-MX"/>
        </w:rPr>
        <w:t xml:space="preserve">o de 2020, mediante Acuerdo </w:t>
      </w:r>
      <w:r w:rsidR="007730CB" w:rsidRPr="007730CB">
        <w:rPr>
          <w:rFonts w:ascii="Calibri" w:eastAsia="Calibri" w:hAnsi="Calibri" w:cs="Calibri"/>
          <w:sz w:val="14"/>
          <w:szCs w:val="14"/>
          <w:lang w:val="es-ES" w:eastAsia="es-MX"/>
        </w:rPr>
        <w:t>CC/IFT/060820/7</w:t>
      </w:r>
      <w:r w:rsidRPr="00213735">
        <w:rPr>
          <w:rFonts w:ascii="Calibri" w:eastAsia="Calibri" w:hAnsi="Calibri" w:cs="Calibri"/>
          <w:sz w:val="14"/>
          <w:szCs w:val="14"/>
          <w:lang w:val="es-ES" w:eastAsia="es-MX"/>
        </w:rPr>
        <w:t>.</w:t>
      </w:r>
    </w:p>
    <w:p w14:paraId="60BBED36" w14:textId="77777777" w:rsidR="00757DD0" w:rsidRPr="00213735" w:rsidRDefault="00757DD0" w:rsidP="00213735">
      <w:pPr>
        <w:jc w:val="both"/>
        <w:rPr>
          <w:rFonts w:ascii="Calibri" w:eastAsia="Calibri" w:hAnsi="Calibri" w:cs="Calibri"/>
          <w:sz w:val="14"/>
          <w:szCs w:val="14"/>
          <w:lang w:val="es-ES" w:eastAsia="es-MX"/>
        </w:rPr>
      </w:pPr>
    </w:p>
    <w:p w14:paraId="5BD472F2" w14:textId="77777777" w:rsidR="00757DD0" w:rsidRPr="00757DD0" w:rsidRDefault="00757DD0" w:rsidP="00757DD0">
      <w:pPr>
        <w:jc w:val="both"/>
        <w:rPr>
          <w:sz w:val="14"/>
          <w:szCs w:val="14"/>
          <w:lang w:val="es-ES_tradnl"/>
        </w:rPr>
      </w:pPr>
      <w:r w:rsidRPr="00757DD0">
        <w:rPr>
          <w:rFonts w:ascii="Calibri" w:eastAsia="Calibri" w:hAnsi="Calibri"/>
          <w:bCs/>
          <w:sz w:val="14"/>
          <w:szCs w:val="14"/>
        </w:rPr>
        <w:t>El proyecto de Recomendación fue desarrollado por el Consejero Luis Miguel Martínez Cervantes.</w:t>
      </w:r>
    </w:p>
    <w:p w14:paraId="54818FB6" w14:textId="681F385D" w:rsidR="00FE54F3" w:rsidRPr="000038D0" w:rsidRDefault="00FE54F3" w:rsidP="000038D0">
      <w:pPr>
        <w:rPr>
          <w:rFonts w:ascii="Calibri" w:eastAsia="Calibri" w:hAnsi="Calibri" w:cs="Calibri"/>
        </w:rPr>
      </w:pPr>
    </w:p>
    <w:sectPr w:rsidR="00FE54F3" w:rsidRPr="000038D0" w:rsidSect="0031334A">
      <w:headerReference w:type="default" r:id="rId8"/>
      <w:footerReference w:type="even" r:id="rId9"/>
      <w:footerReference w:type="default" r:id="rId10"/>
      <w:headerReference w:type="first" r:id="rId11"/>
      <w:footerReference w:type="first" r:id="rId12"/>
      <w:pgSz w:w="11909" w:h="16834"/>
      <w:pgMar w:top="1702" w:right="1701" w:bottom="1417" w:left="1701" w:header="675"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6179" w14:textId="77777777" w:rsidR="00D027CD" w:rsidRDefault="00D027CD" w:rsidP="00551219">
      <w:r>
        <w:separator/>
      </w:r>
    </w:p>
  </w:endnote>
  <w:endnote w:type="continuationSeparator" w:id="0">
    <w:p w14:paraId="59C2784E" w14:textId="77777777" w:rsidR="00D027CD" w:rsidRDefault="00D027CD" w:rsidP="0055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5723371"/>
      <w:docPartObj>
        <w:docPartGallery w:val="Page Numbers (Bottom of Page)"/>
        <w:docPartUnique/>
      </w:docPartObj>
    </w:sdtPr>
    <w:sdtEndPr>
      <w:rPr>
        <w:rStyle w:val="Nmerodepgina"/>
      </w:rPr>
    </w:sdtEndPr>
    <w:sdtContent>
      <w:p w14:paraId="7AEDD635" w14:textId="5351EC37" w:rsidR="00167430" w:rsidRDefault="00167430" w:rsidP="00967B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D9A724" w14:textId="77777777" w:rsidR="00167430" w:rsidRDefault="00167430" w:rsidP="0016743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8"/>
        <w:szCs w:val="18"/>
      </w:rPr>
      <w:id w:val="-616598263"/>
      <w:docPartObj>
        <w:docPartGallery w:val="Page Numbers (Bottom of Page)"/>
        <w:docPartUnique/>
      </w:docPartObj>
    </w:sdtPr>
    <w:sdtEndPr/>
    <w:sdtContent>
      <w:p w14:paraId="54B82A7F" w14:textId="76E9EF7F" w:rsidR="00192276" w:rsidRPr="00192276" w:rsidRDefault="00192276">
        <w:pPr>
          <w:pStyle w:val="Piedepgina"/>
          <w:jc w:val="right"/>
          <w:rPr>
            <w:rFonts w:ascii="Calibri" w:hAnsi="Calibri" w:cs="Calibri"/>
            <w:sz w:val="18"/>
            <w:szCs w:val="18"/>
          </w:rPr>
        </w:pPr>
        <w:r w:rsidRPr="00192276">
          <w:rPr>
            <w:rFonts w:ascii="Calibri" w:hAnsi="Calibri" w:cs="Calibri"/>
            <w:sz w:val="18"/>
            <w:szCs w:val="18"/>
          </w:rPr>
          <w:fldChar w:fldCharType="begin"/>
        </w:r>
        <w:r w:rsidRPr="00192276">
          <w:rPr>
            <w:rFonts w:ascii="Calibri" w:hAnsi="Calibri" w:cs="Calibri"/>
            <w:sz w:val="18"/>
            <w:szCs w:val="18"/>
          </w:rPr>
          <w:instrText>PAGE   \* MERGEFORMAT</w:instrText>
        </w:r>
        <w:r w:rsidRPr="00192276">
          <w:rPr>
            <w:rFonts w:ascii="Calibri" w:hAnsi="Calibri" w:cs="Calibri"/>
            <w:sz w:val="18"/>
            <w:szCs w:val="18"/>
          </w:rPr>
          <w:fldChar w:fldCharType="separate"/>
        </w:r>
        <w:r w:rsidR="00371C59" w:rsidRPr="00371C59">
          <w:rPr>
            <w:rFonts w:ascii="Calibri" w:hAnsi="Calibri" w:cs="Calibri"/>
            <w:noProof/>
            <w:sz w:val="18"/>
            <w:szCs w:val="18"/>
            <w:lang w:val="es-ES"/>
          </w:rPr>
          <w:t>8</w:t>
        </w:r>
        <w:r w:rsidRPr="00192276">
          <w:rPr>
            <w:rFonts w:ascii="Calibri" w:hAnsi="Calibri" w:cs="Calibri"/>
            <w:sz w:val="18"/>
            <w:szCs w:val="18"/>
          </w:rPr>
          <w:fldChar w:fldCharType="end"/>
        </w:r>
      </w:p>
    </w:sdtContent>
  </w:sdt>
  <w:p w14:paraId="4F1DB11C" w14:textId="77777777" w:rsidR="00167430" w:rsidRDefault="00167430" w:rsidP="0016743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9D66" w14:textId="396BEC9E" w:rsidR="00192276" w:rsidRPr="00192276" w:rsidRDefault="00192276" w:rsidP="00192276">
    <w:pPr>
      <w:pStyle w:val="Piedepgina"/>
      <w:jc w:val="right"/>
      <w:rPr>
        <w:rFonts w:ascii="Calibri" w:hAnsi="Calibri" w:cs="Calibri"/>
        <w:sz w:val="18"/>
        <w:szCs w:val="18"/>
      </w:rPr>
    </w:pPr>
    <w:r w:rsidRPr="00192276">
      <w:rPr>
        <w:rFonts w:ascii="Calibri" w:hAnsi="Calibri" w:cs="Calibr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66DD" w14:textId="77777777" w:rsidR="00D027CD" w:rsidRDefault="00D027CD" w:rsidP="00551219">
      <w:r>
        <w:separator/>
      </w:r>
    </w:p>
  </w:footnote>
  <w:footnote w:type="continuationSeparator" w:id="0">
    <w:p w14:paraId="0CCF054B" w14:textId="77777777" w:rsidR="00D027CD" w:rsidRDefault="00D027CD" w:rsidP="00551219">
      <w:r>
        <w:continuationSeparator/>
      </w:r>
    </w:p>
  </w:footnote>
  <w:footnote w:id="1">
    <w:p w14:paraId="4EDCD722" w14:textId="35C45E00" w:rsidR="00551219" w:rsidRPr="00192276" w:rsidRDefault="00551219" w:rsidP="00192276">
      <w:pPr>
        <w:pStyle w:val="Textonotapie"/>
        <w:jc w:val="both"/>
        <w:rPr>
          <w:rFonts w:ascii="Calibri" w:hAnsi="Calibri" w:cs="Calibri"/>
          <w:sz w:val="18"/>
          <w:szCs w:val="18"/>
          <w:lang w:val="es-ES"/>
        </w:rPr>
      </w:pPr>
      <w:r w:rsidRPr="00192276">
        <w:rPr>
          <w:rStyle w:val="Refdenotaalpie"/>
          <w:rFonts w:ascii="Calibri" w:hAnsi="Calibri" w:cs="Calibri"/>
          <w:sz w:val="18"/>
          <w:szCs w:val="18"/>
        </w:rPr>
        <w:footnoteRef/>
      </w:r>
      <w:r w:rsidRPr="00192276">
        <w:rPr>
          <w:rFonts w:ascii="Calibri" w:hAnsi="Calibri" w:cs="Calibri"/>
          <w:sz w:val="18"/>
          <w:szCs w:val="18"/>
        </w:rPr>
        <w:t xml:space="preserve"> </w:t>
      </w:r>
      <w:r w:rsidR="00192276" w:rsidRPr="00192276">
        <w:rPr>
          <w:rFonts w:ascii="Calibri" w:hAnsi="Calibri" w:cs="Calibri"/>
          <w:bCs/>
          <w:sz w:val="18"/>
          <w:szCs w:val="18"/>
          <w:lang w:val="es-ES"/>
        </w:rPr>
        <w:t>n.b</w:t>
      </w:r>
      <w:r w:rsidRPr="00192276">
        <w:rPr>
          <w:rFonts w:ascii="Calibri" w:hAnsi="Calibri" w:cs="Calibri"/>
          <w:bCs/>
          <w:sz w:val="18"/>
          <w:szCs w:val="18"/>
          <w:lang w:val="es-ES"/>
        </w:rPr>
        <w:t>.</w:t>
      </w:r>
      <w:r w:rsidR="00192276" w:rsidRPr="00192276">
        <w:rPr>
          <w:rFonts w:ascii="Calibri" w:hAnsi="Calibri" w:cs="Calibri"/>
          <w:sz w:val="18"/>
          <w:szCs w:val="18"/>
          <w:lang w:val="es-ES"/>
        </w:rPr>
        <w:t xml:space="preserve"> S</w:t>
      </w:r>
      <w:r w:rsidRPr="00192276">
        <w:rPr>
          <w:rFonts w:ascii="Calibri" w:hAnsi="Calibri" w:cs="Calibri"/>
          <w:sz w:val="18"/>
          <w:szCs w:val="18"/>
          <w:lang w:val="es-ES"/>
        </w:rPr>
        <w:t xml:space="preserve">e denominan también VLE (siglas en inglés de Virtual Learning Environment) o LMS (siglas en inglés de Learning Managemente System). </w:t>
      </w:r>
    </w:p>
  </w:footnote>
  <w:footnote w:id="2">
    <w:p w14:paraId="357B60D2" w14:textId="35F0CC7F" w:rsidR="00551219" w:rsidRPr="00192276" w:rsidRDefault="00551219" w:rsidP="00192276">
      <w:pPr>
        <w:pStyle w:val="Textonotapie"/>
        <w:jc w:val="both"/>
        <w:rPr>
          <w:rFonts w:ascii="Calibri" w:hAnsi="Calibri" w:cs="Calibri"/>
          <w:sz w:val="18"/>
          <w:szCs w:val="18"/>
          <w:lang w:val="es-ES"/>
        </w:rPr>
      </w:pPr>
      <w:r w:rsidRPr="00192276">
        <w:rPr>
          <w:rStyle w:val="Refdenotaalpie"/>
          <w:rFonts w:ascii="Calibri" w:hAnsi="Calibri" w:cs="Calibri"/>
          <w:sz w:val="18"/>
          <w:szCs w:val="18"/>
          <w:lang w:val="es-ES"/>
        </w:rPr>
        <w:footnoteRef/>
      </w:r>
      <w:r w:rsidRPr="00192276">
        <w:rPr>
          <w:rFonts w:ascii="Calibri" w:hAnsi="Calibri" w:cs="Calibri"/>
          <w:sz w:val="18"/>
          <w:szCs w:val="18"/>
          <w:lang w:val="es-ES"/>
        </w:rPr>
        <w:t xml:space="preserve"> </w:t>
      </w:r>
      <w:r w:rsidRPr="007150D5">
        <w:rPr>
          <w:rFonts w:ascii="Calibri" w:hAnsi="Calibri" w:cs="Calibri"/>
          <w:bCs/>
          <w:sz w:val="18"/>
          <w:szCs w:val="18"/>
          <w:lang w:val="es-ES"/>
        </w:rPr>
        <w:t>n.b.</w:t>
      </w:r>
      <w:r w:rsidRPr="00192276">
        <w:rPr>
          <w:rFonts w:ascii="Calibri" w:hAnsi="Calibri" w:cs="Calibri"/>
          <w:sz w:val="18"/>
          <w:szCs w:val="18"/>
          <w:lang w:val="es-ES"/>
        </w:rPr>
        <w:t xml:space="preserve"> Las bases de datos abiertas publicadas por los diferentes órganos autónomos e instituciones de México no utilizan </w:t>
      </w:r>
      <w:r w:rsidR="00601148" w:rsidRPr="00192276">
        <w:rPr>
          <w:rFonts w:ascii="Calibri" w:hAnsi="Calibri" w:cs="Calibri"/>
          <w:sz w:val="18"/>
          <w:szCs w:val="18"/>
          <w:lang w:val="es-ES"/>
        </w:rPr>
        <w:t xml:space="preserve">el Marco Geoestadístico definido por el Instituto Nacional de Estadística, Geografía e Informática, especialmente la </w:t>
      </w:r>
      <w:r w:rsidR="00FF052C" w:rsidRPr="00192276">
        <w:rPr>
          <w:rFonts w:ascii="Calibri" w:hAnsi="Calibri" w:cs="Calibri"/>
          <w:sz w:val="18"/>
          <w:szCs w:val="18"/>
          <w:lang w:val="es-ES"/>
        </w:rPr>
        <w:t>unidad mínima de desagregación geoestadística (localidad) que se desprende de las áreas geoestadísticas estatales (agee</w:t>
      </w:r>
      <w:r w:rsidR="00B247DE" w:rsidRPr="00192276">
        <w:rPr>
          <w:rFonts w:ascii="Calibri" w:hAnsi="Calibri" w:cs="Calibri"/>
          <w:sz w:val="18"/>
          <w:szCs w:val="18"/>
          <w:lang w:val="es-ES"/>
        </w:rPr>
        <w:t>), áreas</w:t>
      </w:r>
      <w:r w:rsidR="00FF052C" w:rsidRPr="00192276">
        <w:rPr>
          <w:rFonts w:ascii="Calibri" w:hAnsi="Calibri" w:cs="Calibri"/>
          <w:sz w:val="18"/>
          <w:szCs w:val="18"/>
          <w:lang w:val="es-ES"/>
        </w:rPr>
        <w:t xml:space="preserve"> geoestadísticas municipales (agem) y áreas geoestadísticas básicas (ageb)</w:t>
      </w:r>
      <w:r w:rsidR="00192276">
        <w:rPr>
          <w:rFonts w:ascii="Calibri" w:hAnsi="Calibri" w:cs="Calibri"/>
          <w:sz w:val="18"/>
          <w:szCs w:val="18"/>
          <w:lang w:val="es-ES"/>
        </w:rPr>
        <w:t>.</w:t>
      </w:r>
    </w:p>
  </w:footnote>
  <w:footnote w:id="3">
    <w:p w14:paraId="56243A1F" w14:textId="71AF6DB5" w:rsidR="00FF052C" w:rsidRPr="00192276" w:rsidRDefault="00FF052C" w:rsidP="00192276">
      <w:pPr>
        <w:pStyle w:val="Textonotapie"/>
        <w:jc w:val="both"/>
        <w:rPr>
          <w:rFonts w:ascii="Calibri" w:hAnsi="Calibri" w:cs="Calibri"/>
          <w:sz w:val="18"/>
          <w:szCs w:val="18"/>
          <w:lang w:val="es-ES"/>
        </w:rPr>
      </w:pPr>
      <w:r w:rsidRPr="00192276">
        <w:rPr>
          <w:rStyle w:val="Refdenotaalpie"/>
          <w:rFonts w:ascii="Calibri" w:hAnsi="Calibri" w:cs="Calibri"/>
          <w:sz w:val="18"/>
          <w:szCs w:val="18"/>
        </w:rPr>
        <w:footnoteRef/>
      </w:r>
      <w:r w:rsidRPr="00192276">
        <w:rPr>
          <w:rFonts w:ascii="Calibri" w:hAnsi="Calibri" w:cs="Calibri"/>
          <w:sz w:val="18"/>
          <w:szCs w:val="18"/>
        </w:rPr>
        <w:t xml:space="preserve"> </w:t>
      </w:r>
      <w:r w:rsidR="00F17988">
        <w:rPr>
          <w:rFonts w:ascii="Calibri" w:hAnsi="Calibri" w:cs="Calibri"/>
          <w:sz w:val="18"/>
          <w:szCs w:val="18"/>
          <w:lang w:val="es-ES"/>
        </w:rPr>
        <w:t>n.b. E</w:t>
      </w:r>
      <w:r w:rsidRPr="00192276">
        <w:rPr>
          <w:rFonts w:ascii="Calibri" w:hAnsi="Calibri" w:cs="Calibri"/>
          <w:sz w:val="18"/>
          <w:szCs w:val="18"/>
          <w:lang w:val="es-ES"/>
        </w:rPr>
        <w:t xml:space="preserve">ste Artículo, </w:t>
      </w:r>
      <w:r w:rsidRPr="00192276">
        <w:rPr>
          <w:rFonts w:ascii="Calibri" w:eastAsia="Calibri" w:hAnsi="Calibri" w:cs="Calibri"/>
          <w:sz w:val="18"/>
          <w:szCs w:val="18"/>
        </w:rPr>
        <w:t>establece que el Instituto podrá donar a los concesionarios los equipos transmisores que hayan pasado a propiedad de la Nación como consecuencia de los procedimientos y supuestos previstos de pérdida de bienes por uso del espectro radioeléctrico sin contar con concesión</w:t>
      </w:r>
      <w:r w:rsidR="00042179">
        <w:rPr>
          <w:rFonts w:ascii="Calibri" w:eastAsia="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3FA43" w14:textId="5E86D865" w:rsidR="0031334A" w:rsidRDefault="00D027CD">
    <w:pPr>
      <w:pStyle w:val="Encabezado"/>
    </w:pPr>
    <w:r>
      <w:rPr>
        <w:noProof/>
        <w:lang w:eastAsia="es-MX"/>
      </w:rPr>
      <w:pict w14:anchorId="28422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7.35pt;margin-top:-89.4pt;width:609.6pt;height:793.9pt;z-index:-251657216;mso-wrap-edited:f;mso-width-percent:0;mso-height-percent:0;mso-position-horizontal-relative:margin;mso-position-vertical-relative:margin;mso-width-percent:0;mso-height-percent:0" o:allowincell="f">
          <v:imagedata r:id="rId1" o:title="V CC logo (hoja)-01"/>
          <w10:wrap anchorx="margin" anchory="margin"/>
        </v:shape>
      </w:pict>
    </w:r>
  </w:p>
  <w:p w14:paraId="773A85EE" w14:textId="160587CA" w:rsidR="00F17988" w:rsidRDefault="00F179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B7710" w14:textId="06C774C0" w:rsidR="0060195F" w:rsidRDefault="00D027CD">
    <w:pPr>
      <w:pStyle w:val="Encabezado"/>
    </w:pPr>
    <w:r>
      <w:rPr>
        <w:noProof/>
        <w:lang w:eastAsia="es-MX"/>
      </w:rPr>
      <w:pict w14:anchorId="59EBC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 style="position:absolute;margin-left:-85.2pt;margin-top:-70.1pt;width:609.6pt;height:793.9pt;z-index:-251656192;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037"/>
    <w:multiLevelType w:val="multilevel"/>
    <w:tmpl w:val="DA185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DF25EC"/>
    <w:multiLevelType w:val="hybridMultilevel"/>
    <w:tmpl w:val="E7008D26"/>
    <w:lvl w:ilvl="0" w:tplc="80DE5E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E16B3E"/>
    <w:multiLevelType w:val="hybridMultilevel"/>
    <w:tmpl w:val="4E28BAFC"/>
    <w:lvl w:ilvl="0" w:tplc="C8D897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6203C6"/>
    <w:multiLevelType w:val="multilevel"/>
    <w:tmpl w:val="BF0CBF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8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8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82"/>
      </w:pPr>
      <w:rPr>
        <w:smallCaps w:val="0"/>
        <w:strike w:val="0"/>
        <w:shd w:val="clear" w:color="auto" w:fill="auto"/>
        <w:vertAlign w:val="baseline"/>
      </w:rPr>
    </w:lvl>
  </w:abstractNum>
  <w:abstractNum w:abstractNumId="4" w15:restartNumberingAfterBreak="0">
    <w:nsid w:val="227D5521"/>
    <w:multiLevelType w:val="hybridMultilevel"/>
    <w:tmpl w:val="661488DC"/>
    <w:lvl w:ilvl="0" w:tplc="01AED44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B1036E0"/>
    <w:multiLevelType w:val="hybridMultilevel"/>
    <w:tmpl w:val="AD9E24E2"/>
    <w:lvl w:ilvl="0" w:tplc="46DAAA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1408E"/>
    <w:multiLevelType w:val="multilevel"/>
    <w:tmpl w:val="04090023"/>
    <w:lvl w:ilvl="0">
      <w:start w:val="1"/>
      <w:numFmt w:val="upperRoman"/>
      <w:pStyle w:val="Ttulo1"/>
      <w:lvlText w:val="Article %1."/>
      <w:lvlJc w:val="left"/>
      <w:pPr>
        <w:ind w:left="0" w:firstLine="0"/>
      </w:pPr>
    </w:lvl>
    <w:lvl w:ilvl="1">
      <w:start w:val="1"/>
      <w:numFmt w:val="decimal"/>
      <w:pStyle w:val="Ttulo2"/>
      <w:lvlText w:val="Sectio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C8F6123"/>
    <w:multiLevelType w:val="multilevel"/>
    <w:tmpl w:val="0B7CF9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C9650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200D4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644455A2"/>
    <w:multiLevelType w:val="multilevel"/>
    <w:tmpl w:val="DC9E1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0"/>
  </w:num>
  <w:num w:numId="4">
    <w:abstractNumId w:val="8"/>
  </w:num>
  <w:num w:numId="5">
    <w:abstractNumId w:val="9"/>
  </w:num>
  <w:num w:numId="6">
    <w:abstractNumId w:val="7"/>
  </w:num>
  <w:num w:numId="7">
    <w:abstractNumId w:val="6"/>
  </w:num>
  <w:num w:numId="8">
    <w:abstractNumId w:val="5"/>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0F"/>
    <w:rsid w:val="000038D0"/>
    <w:rsid w:val="00035326"/>
    <w:rsid w:val="000405CD"/>
    <w:rsid w:val="00042179"/>
    <w:rsid w:val="00051CBE"/>
    <w:rsid w:val="00060B40"/>
    <w:rsid w:val="00077C81"/>
    <w:rsid w:val="000A0763"/>
    <w:rsid w:val="00115492"/>
    <w:rsid w:val="00132AD3"/>
    <w:rsid w:val="0013691D"/>
    <w:rsid w:val="00167430"/>
    <w:rsid w:val="0017566B"/>
    <w:rsid w:val="00192276"/>
    <w:rsid w:val="001D5FF8"/>
    <w:rsid w:val="001D6C28"/>
    <w:rsid w:val="001D7120"/>
    <w:rsid w:val="001E0D0F"/>
    <w:rsid w:val="00213735"/>
    <w:rsid w:val="0021717A"/>
    <w:rsid w:val="00237B43"/>
    <w:rsid w:val="00256588"/>
    <w:rsid w:val="00273523"/>
    <w:rsid w:val="002836C1"/>
    <w:rsid w:val="002A27C4"/>
    <w:rsid w:val="002A29C9"/>
    <w:rsid w:val="002B3548"/>
    <w:rsid w:val="002B7C09"/>
    <w:rsid w:val="002E789C"/>
    <w:rsid w:val="00312166"/>
    <w:rsid w:val="0031334A"/>
    <w:rsid w:val="00332979"/>
    <w:rsid w:val="003437AA"/>
    <w:rsid w:val="00346F8B"/>
    <w:rsid w:val="00371C59"/>
    <w:rsid w:val="003816C9"/>
    <w:rsid w:val="003B4860"/>
    <w:rsid w:val="003C0AD1"/>
    <w:rsid w:val="003E2347"/>
    <w:rsid w:val="00432F3D"/>
    <w:rsid w:val="00436AA8"/>
    <w:rsid w:val="00440A0B"/>
    <w:rsid w:val="004441E3"/>
    <w:rsid w:val="00455F5A"/>
    <w:rsid w:val="0047117A"/>
    <w:rsid w:val="004B2800"/>
    <w:rsid w:val="004C16D6"/>
    <w:rsid w:val="004C5275"/>
    <w:rsid w:val="004D359F"/>
    <w:rsid w:val="004E1A66"/>
    <w:rsid w:val="00517F30"/>
    <w:rsid w:val="00535470"/>
    <w:rsid w:val="00551219"/>
    <w:rsid w:val="005F1834"/>
    <w:rsid w:val="005F2ED9"/>
    <w:rsid w:val="00601148"/>
    <w:rsid w:val="0060195F"/>
    <w:rsid w:val="00602A3A"/>
    <w:rsid w:val="00603FCF"/>
    <w:rsid w:val="00652993"/>
    <w:rsid w:val="00691C30"/>
    <w:rsid w:val="006C2013"/>
    <w:rsid w:val="006C337E"/>
    <w:rsid w:val="007150D5"/>
    <w:rsid w:val="00757DD0"/>
    <w:rsid w:val="00772EAB"/>
    <w:rsid w:val="007730CB"/>
    <w:rsid w:val="007835D5"/>
    <w:rsid w:val="007D4C3E"/>
    <w:rsid w:val="007E697C"/>
    <w:rsid w:val="007F3BF7"/>
    <w:rsid w:val="0082364A"/>
    <w:rsid w:val="00825522"/>
    <w:rsid w:val="00853A4F"/>
    <w:rsid w:val="008C1F78"/>
    <w:rsid w:val="008D167D"/>
    <w:rsid w:val="008E47E9"/>
    <w:rsid w:val="009409C2"/>
    <w:rsid w:val="00955E7D"/>
    <w:rsid w:val="009D714B"/>
    <w:rsid w:val="00A1150F"/>
    <w:rsid w:val="00A1191D"/>
    <w:rsid w:val="00A14BE0"/>
    <w:rsid w:val="00A45976"/>
    <w:rsid w:val="00A7523E"/>
    <w:rsid w:val="00AC77EC"/>
    <w:rsid w:val="00B247DE"/>
    <w:rsid w:val="00B32C2A"/>
    <w:rsid w:val="00B5520F"/>
    <w:rsid w:val="00B74EED"/>
    <w:rsid w:val="00B80678"/>
    <w:rsid w:val="00B932DC"/>
    <w:rsid w:val="00BF676D"/>
    <w:rsid w:val="00C40F5E"/>
    <w:rsid w:val="00CB0500"/>
    <w:rsid w:val="00CE3886"/>
    <w:rsid w:val="00CE3B4D"/>
    <w:rsid w:val="00CE721A"/>
    <w:rsid w:val="00D027CD"/>
    <w:rsid w:val="00D0787C"/>
    <w:rsid w:val="00D63BA6"/>
    <w:rsid w:val="00DB7B99"/>
    <w:rsid w:val="00DC652F"/>
    <w:rsid w:val="00E01F1F"/>
    <w:rsid w:val="00E24C20"/>
    <w:rsid w:val="00E27156"/>
    <w:rsid w:val="00E27D06"/>
    <w:rsid w:val="00EA67E8"/>
    <w:rsid w:val="00EB3F29"/>
    <w:rsid w:val="00ED63B1"/>
    <w:rsid w:val="00F039C0"/>
    <w:rsid w:val="00F055EA"/>
    <w:rsid w:val="00F17988"/>
    <w:rsid w:val="00F3618A"/>
    <w:rsid w:val="00F40FDA"/>
    <w:rsid w:val="00FE54F3"/>
    <w:rsid w:val="00FF052C"/>
    <w:rsid w:val="04C52C7F"/>
    <w:rsid w:val="0FBDD42C"/>
    <w:rsid w:val="170CF6EC"/>
    <w:rsid w:val="1F7B623A"/>
    <w:rsid w:val="22E55097"/>
    <w:rsid w:val="24CED07A"/>
    <w:rsid w:val="24F3E7B4"/>
    <w:rsid w:val="29EA7C60"/>
    <w:rsid w:val="2C67404B"/>
    <w:rsid w:val="2E2657F8"/>
    <w:rsid w:val="2EB48291"/>
    <w:rsid w:val="2FC96560"/>
    <w:rsid w:val="3369B2A9"/>
    <w:rsid w:val="395580BE"/>
    <w:rsid w:val="3B9EEE33"/>
    <w:rsid w:val="3DD6DB98"/>
    <w:rsid w:val="3FB459AB"/>
    <w:rsid w:val="465A404B"/>
    <w:rsid w:val="4662A52E"/>
    <w:rsid w:val="479A9686"/>
    <w:rsid w:val="4BE70F23"/>
    <w:rsid w:val="4D1AC961"/>
    <w:rsid w:val="4F0E9CE4"/>
    <w:rsid w:val="50601766"/>
    <w:rsid w:val="52125103"/>
    <w:rsid w:val="52F367A0"/>
    <w:rsid w:val="535B236C"/>
    <w:rsid w:val="62AB8A48"/>
    <w:rsid w:val="732C1C9A"/>
    <w:rsid w:val="738B7BE9"/>
    <w:rsid w:val="745F096D"/>
    <w:rsid w:val="783D0D91"/>
    <w:rsid w:val="79B94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7B6C12"/>
  <w15:docId w15:val="{41EE9BFB-5DA3-4D2A-8E4A-FAF6BF9F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F1F"/>
    <w:pPr>
      <w:spacing w:line="240" w:lineRule="auto"/>
    </w:pPr>
    <w:rPr>
      <w:rFonts w:ascii="Times New Roman" w:eastAsia="Times New Roman" w:hAnsi="Times New Roman" w:cs="Times New Roman"/>
      <w:sz w:val="24"/>
      <w:szCs w:val="24"/>
      <w:lang w:eastAsia="en-US"/>
    </w:rPr>
  </w:style>
  <w:style w:type="paragraph" w:styleId="Ttulo1">
    <w:name w:val="heading 1"/>
    <w:basedOn w:val="Normal"/>
    <w:next w:val="Normal"/>
    <w:uiPriority w:val="9"/>
    <w:qFormat/>
    <w:pPr>
      <w:keepNext/>
      <w:keepLines/>
      <w:numPr>
        <w:numId w:val="7"/>
      </w:numPr>
      <w:spacing w:before="400" w:after="120"/>
      <w:outlineLvl w:val="0"/>
    </w:pPr>
    <w:rPr>
      <w:sz w:val="40"/>
      <w:szCs w:val="40"/>
    </w:rPr>
  </w:style>
  <w:style w:type="paragraph" w:styleId="Ttulo2">
    <w:name w:val="heading 2"/>
    <w:basedOn w:val="Normal"/>
    <w:next w:val="Normal"/>
    <w:uiPriority w:val="9"/>
    <w:semiHidden/>
    <w:unhideWhenUsed/>
    <w:qFormat/>
    <w:pPr>
      <w:keepNext/>
      <w:keepLines/>
      <w:numPr>
        <w:ilvl w:val="1"/>
        <w:numId w:val="7"/>
      </w:numPr>
      <w:spacing w:before="360" w:after="120"/>
      <w:outlineLvl w:val="1"/>
    </w:pPr>
    <w:rPr>
      <w:sz w:val="32"/>
      <w:szCs w:val="32"/>
    </w:rPr>
  </w:style>
  <w:style w:type="paragraph" w:styleId="Ttulo3">
    <w:name w:val="heading 3"/>
    <w:basedOn w:val="Normal"/>
    <w:next w:val="Normal"/>
    <w:uiPriority w:val="9"/>
    <w:semiHidden/>
    <w:unhideWhenUsed/>
    <w:qFormat/>
    <w:pPr>
      <w:keepNext/>
      <w:keepLines/>
      <w:numPr>
        <w:ilvl w:val="2"/>
        <w:numId w:val="7"/>
      </w:numP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numPr>
        <w:ilvl w:val="3"/>
        <w:numId w:val="7"/>
      </w:numPr>
      <w:spacing w:before="280" w:after="80"/>
      <w:outlineLvl w:val="3"/>
    </w:pPr>
    <w:rPr>
      <w:color w:val="666666"/>
    </w:rPr>
  </w:style>
  <w:style w:type="paragraph" w:styleId="Ttulo5">
    <w:name w:val="heading 5"/>
    <w:basedOn w:val="Normal"/>
    <w:next w:val="Normal"/>
    <w:uiPriority w:val="9"/>
    <w:semiHidden/>
    <w:unhideWhenUsed/>
    <w:qFormat/>
    <w:pPr>
      <w:keepNext/>
      <w:keepLines/>
      <w:numPr>
        <w:ilvl w:val="4"/>
        <w:numId w:val="7"/>
      </w:numPr>
      <w:spacing w:before="240" w:after="80"/>
      <w:outlineLvl w:val="4"/>
    </w:pPr>
    <w:rPr>
      <w:color w:val="666666"/>
    </w:rPr>
  </w:style>
  <w:style w:type="paragraph" w:styleId="Ttulo6">
    <w:name w:val="heading 6"/>
    <w:basedOn w:val="Normal"/>
    <w:next w:val="Normal"/>
    <w:uiPriority w:val="9"/>
    <w:semiHidden/>
    <w:unhideWhenUsed/>
    <w:qFormat/>
    <w:pPr>
      <w:keepNext/>
      <w:keepLines/>
      <w:numPr>
        <w:ilvl w:val="5"/>
        <w:numId w:val="7"/>
      </w:numP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eastAsia="Arial" w:hAnsi="Arial" w:cs="Arial"/>
      <w:sz w:val="52"/>
      <w:szCs w:val="52"/>
      <w:lang w:eastAsia="es-MX"/>
    </w:r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lang w:eastAsia="es-MX"/>
    </w:rPr>
  </w:style>
  <w:style w:type="paragraph" w:styleId="Textodeglobo">
    <w:name w:val="Balloon Text"/>
    <w:basedOn w:val="Normal"/>
    <w:link w:val="TextodegloboCar"/>
    <w:uiPriority w:val="99"/>
    <w:semiHidden/>
    <w:unhideWhenUsed/>
    <w:rsid w:val="003C0AD1"/>
    <w:rPr>
      <w:rFonts w:ascii="Segoe UI" w:eastAsia="Arial" w:hAnsi="Segoe UI" w:cs="Segoe UI"/>
      <w:sz w:val="18"/>
      <w:szCs w:val="18"/>
      <w:lang w:eastAsia="es-MX"/>
    </w:rPr>
  </w:style>
  <w:style w:type="character" w:customStyle="1" w:styleId="TextodegloboCar">
    <w:name w:val="Texto de globo Car"/>
    <w:basedOn w:val="Fuentedeprrafopredeter"/>
    <w:link w:val="Textodeglobo"/>
    <w:uiPriority w:val="99"/>
    <w:semiHidden/>
    <w:rsid w:val="003C0AD1"/>
    <w:rPr>
      <w:rFonts w:ascii="Segoe UI" w:hAnsi="Segoe UI" w:cs="Segoe UI"/>
      <w:sz w:val="18"/>
      <w:szCs w:val="18"/>
    </w:rPr>
  </w:style>
  <w:style w:type="character" w:styleId="Refdecomentario">
    <w:name w:val="annotation reference"/>
    <w:basedOn w:val="Fuentedeprrafopredeter"/>
    <w:uiPriority w:val="99"/>
    <w:semiHidden/>
    <w:unhideWhenUsed/>
    <w:rsid w:val="00312166"/>
    <w:rPr>
      <w:sz w:val="16"/>
      <w:szCs w:val="16"/>
    </w:rPr>
  </w:style>
  <w:style w:type="paragraph" w:styleId="Textocomentario">
    <w:name w:val="annotation text"/>
    <w:basedOn w:val="Normal"/>
    <w:link w:val="TextocomentarioCar"/>
    <w:uiPriority w:val="99"/>
    <w:semiHidden/>
    <w:unhideWhenUsed/>
    <w:rsid w:val="00312166"/>
    <w:rPr>
      <w:rFonts w:ascii="Arial" w:eastAsia="Arial" w:hAnsi="Arial" w:cs="Arial"/>
      <w:sz w:val="20"/>
      <w:szCs w:val="20"/>
      <w:lang w:eastAsia="es-MX"/>
    </w:rPr>
  </w:style>
  <w:style w:type="character" w:customStyle="1" w:styleId="TextocomentarioCar">
    <w:name w:val="Texto comentario Car"/>
    <w:basedOn w:val="Fuentedeprrafopredeter"/>
    <w:link w:val="Textocomentario"/>
    <w:uiPriority w:val="99"/>
    <w:semiHidden/>
    <w:rsid w:val="00312166"/>
    <w:rPr>
      <w:sz w:val="20"/>
      <w:szCs w:val="20"/>
    </w:rPr>
  </w:style>
  <w:style w:type="paragraph" w:styleId="Asuntodelcomentario">
    <w:name w:val="annotation subject"/>
    <w:basedOn w:val="Textocomentario"/>
    <w:next w:val="Textocomentario"/>
    <w:link w:val="AsuntodelcomentarioCar"/>
    <w:uiPriority w:val="99"/>
    <w:semiHidden/>
    <w:unhideWhenUsed/>
    <w:rsid w:val="00312166"/>
    <w:rPr>
      <w:b/>
      <w:bCs/>
    </w:rPr>
  </w:style>
  <w:style w:type="character" w:customStyle="1" w:styleId="AsuntodelcomentarioCar">
    <w:name w:val="Asunto del comentario Car"/>
    <w:basedOn w:val="TextocomentarioCar"/>
    <w:link w:val="Asuntodelcomentario"/>
    <w:uiPriority w:val="99"/>
    <w:semiHidden/>
    <w:rsid w:val="00312166"/>
    <w:rPr>
      <w:b/>
      <w:bCs/>
      <w:sz w:val="20"/>
      <w:szCs w:val="20"/>
    </w:rPr>
  </w:style>
  <w:style w:type="paragraph" w:styleId="Prrafodelista">
    <w:name w:val="List Paragraph"/>
    <w:basedOn w:val="Normal"/>
    <w:uiPriority w:val="34"/>
    <w:qFormat/>
    <w:rsid w:val="002B7C09"/>
    <w:pPr>
      <w:spacing w:line="276" w:lineRule="auto"/>
      <w:ind w:left="720"/>
      <w:contextualSpacing/>
    </w:pPr>
    <w:rPr>
      <w:rFonts w:ascii="Arial" w:eastAsia="Arial" w:hAnsi="Arial" w:cs="Arial"/>
      <w:sz w:val="22"/>
      <w:szCs w:val="22"/>
      <w:lang w:eastAsia="es-MX"/>
    </w:rPr>
  </w:style>
  <w:style w:type="paragraph" w:styleId="Textonotapie">
    <w:name w:val="footnote text"/>
    <w:basedOn w:val="Normal"/>
    <w:link w:val="TextonotapieCar"/>
    <w:uiPriority w:val="99"/>
    <w:semiHidden/>
    <w:unhideWhenUsed/>
    <w:rsid w:val="00551219"/>
    <w:rPr>
      <w:rFonts w:ascii="Arial" w:eastAsia="Arial" w:hAnsi="Arial" w:cs="Arial"/>
      <w:sz w:val="20"/>
      <w:szCs w:val="20"/>
      <w:lang w:eastAsia="es-MX"/>
    </w:rPr>
  </w:style>
  <w:style w:type="character" w:customStyle="1" w:styleId="TextonotapieCar">
    <w:name w:val="Texto nota pie Car"/>
    <w:basedOn w:val="Fuentedeprrafopredeter"/>
    <w:link w:val="Textonotapie"/>
    <w:uiPriority w:val="99"/>
    <w:semiHidden/>
    <w:rsid w:val="00551219"/>
    <w:rPr>
      <w:sz w:val="20"/>
      <w:szCs w:val="20"/>
    </w:rPr>
  </w:style>
  <w:style w:type="character" w:styleId="Refdenotaalpie">
    <w:name w:val="footnote reference"/>
    <w:basedOn w:val="Fuentedeprrafopredeter"/>
    <w:uiPriority w:val="99"/>
    <w:semiHidden/>
    <w:unhideWhenUsed/>
    <w:rsid w:val="00551219"/>
    <w:rPr>
      <w:vertAlign w:val="superscript"/>
    </w:rPr>
  </w:style>
  <w:style w:type="character" w:styleId="Hipervnculo">
    <w:name w:val="Hyperlink"/>
    <w:basedOn w:val="Fuentedeprrafopredeter"/>
    <w:uiPriority w:val="99"/>
    <w:unhideWhenUsed/>
    <w:rsid w:val="00825522"/>
    <w:rPr>
      <w:color w:val="0000FF"/>
      <w:u w:val="single"/>
    </w:rPr>
  </w:style>
  <w:style w:type="character" w:customStyle="1" w:styleId="UnresolvedMention1">
    <w:name w:val="Unresolved Mention1"/>
    <w:basedOn w:val="Fuentedeprrafopredeter"/>
    <w:uiPriority w:val="99"/>
    <w:semiHidden/>
    <w:unhideWhenUsed/>
    <w:rsid w:val="006C2013"/>
    <w:rPr>
      <w:color w:val="605E5C"/>
      <w:shd w:val="clear" w:color="auto" w:fill="E1DFDD"/>
    </w:rPr>
  </w:style>
  <w:style w:type="table" w:styleId="Tablaconcuadrcula">
    <w:name w:val="Table Grid"/>
    <w:basedOn w:val="Tablanormal"/>
    <w:uiPriority w:val="39"/>
    <w:rsid w:val="00E01F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67430"/>
    <w:pPr>
      <w:tabs>
        <w:tab w:val="center" w:pos="4680"/>
        <w:tab w:val="right" w:pos="9360"/>
      </w:tabs>
    </w:pPr>
  </w:style>
  <w:style w:type="character" w:customStyle="1" w:styleId="Heading7Char">
    <w:name w:val="Heading 7 Char"/>
    <w:basedOn w:val="Fuentedeprrafopredeter"/>
    <w:uiPriority w:val="9"/>
    <w:semiHidden/>
    <w:rsid w:val="00E01F1F"/>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Fuentedeprrafopredeter"/>
    <w:uiPriority w:val="9"/>
    <w:semiHidden/>
    <w:rsid w:val="00E01F1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Fuentedeprrafopredeter"/>
    <w:uiPriority w:val="9"/>
    <w:semiHidden/>
    <w:rsid w:val="00E01F1F"/>
    <w:rPr>
      <w:rFonts w:asciiTheme="majorHAnsi" w:eastAsiaTheme="majorEastAsia" w:hAnsiTheme="majorHAnsi" w:cstheme="majorBidi"/>
      <w:i/>
      <w:iCs/>
      <w:color w:val="272727" w:themeColor="text1" w:themeTint="D8"/>
      <w:sz w:val="21"/>
      <w:szCs w:val="21"/>
      <w:lang w:eastAsia="en-US"/>
    </w:rPr>
  </w:style>
  <w:style w:type="character" w:customStyle="1" w:styleId="PiedepginaCar">
    <w:name w:val="Pie de página Car"/>
    <w:basedOn w:val="Fuentedeprrafopredeter"/>
    <w:link w:val="Piedepgina"/>
    <w:uiPriority w:val="99"/>
    <w:rsid w:val="00167430"/>
    <w:rPr>
      <w:rFonts w:ascii="Times New Roman" w:eastAsia="Times New Roman" w:hAnsi="Times New Roman" w:cs="Times New Roman"/>
      <w:sz w:val="24"/>
      <w:szCs w:val="24"/>
      <w:lang w:eastAsia="en-US"/>
    </w:rPr>
  </w:style>
  <w:style w:type="character" w:styleId="Nmerodepgina">
    <w:name w:val="page number"/>
    <w:basedOn w:val="Fuentedeprrafopredeter"/>
    <w:uiPriority w:val="99"/>
    <w:semiHidden/>
    <w:unhideWhenUsed/>
    <w:rsid w:val="00167430"/>
  </w:style>
  <w:style w:type="paragraph" w:styleId="Encabezado">
    <w:name w:val="header"/>
    <w:basedOn w:val="Normal"/>
    <w:link w:val="EncabezadoCar"/>
    <w:uiPriority w:val="99"/>
    <w:unhideWhenUsed/>
    <w:rsid w:val="00192276"/>
    <w:pPr>
      <w:tabs>
        <w:tab w:val="center" w:pos="4419"/>
        <w:tab w:val="right" w:pos="8838"/>
      </w:tabs>
    </w:pPr>
  </w:style>
  <w:style w:type="character" w:customStyle="1" w:styleId="EncabezadoCar">
    <w:name w:val="Encabezado Car"/>
    <w:basedOn w:val="Fuentedeprrafopredeter"/>
    <w:link w:val="Encabezado"/>
    <w:uiPriority w:val="99"/>
    <w:rsid w:val="00192276"/>
    <w:rPr>
      <w:rFonts w:ascii="Times New Roman" w:eastAsia="Times New Roman" w:hAnsi="Times New Roman" w:cs="Times New Roman"/>
      <w:sz w:val="24"/>
      <w:szCs w:val="24"/>
      <w:lang w:eastAsia="en-US"/>
    </w:rPr>
  </w:style>
  <w:style w:type="paragraph" w:styleId="Revisin">
    <w:name w:val="Revision"/>
    <w:hidden/>
    <w:uiPriority w:val="99"/>
    <w:semiHidden/>
    <w:rsid w:val="00C40F5E"/>
    <w:pPr>
      <w:spacing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883">
      <w:bodyDiv w:val="1"/>
      <w:marLeft w:val="0"/>
      <w:marRight w:val="0"/>
      <w:marTop w:val="0"/>
      <w:marBottom w:val="0"/>
      <w:divBdr>
        <w:top w:val="none" w:sz="0" w:space="0" w:color="auto"/>
        <w:left w:val="none" w:sz="0" w:space="0" w:color="auto"/>
        <w:bottom w:val="none" w:sz="0" w:space="0" w:color="auto"/>
        <w:right w:val="none" w:sz="0" w:space="0" w:color="auto"/>
      </w:divBdr>
      <w:divsChild>
        <w:div w:id="282465822">
          <w:marLeft w:val="0"/>
          <w:marRight w:val="0"/>
          <w:marTop w:val="0"/>
          <w:marBottom w:val="0"/>
          <w:divBdr>
            <w:top w:val="none" w:sz="0" w:space="0" w:color="auto"/>
            <w:left w:val="none" w:sz="0" w:space="0" w:color="auto"/>
            <w:bottom w:val="none" w:sz="0" w:space="0" w:color="auto"/>
            <w:right w:val="none" w:sz="0" w:space="0" w:color="auto"/>
          </w:divBdr>
          <w:divsChild>
            <w:div w:id="1663393292">
              <w:marLeft w:val="0"/>
              <w:marRight w:val="0"/>
              <w:marTop w:val="0"/>
              <w:marBottom w:val="0"/>
              <w:divBdr>
                <w:top w:val="none" w:sz="0" w:space="0" w:color="auto"/>
                <w:left w:val="none" w:sz="0" w:space="0" w:color="auto"/>
                <w:bottom w:val="none" w:sz="0" w:space="0" w:color="auto"/>
                <w:right w:val="none" w:sz="0" w:space="0" w:color="auto"/>
              </w:divBdr>
              <w:divsChild>
                <w:div w:id="14681663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623083">
      <w:bodyDiv w:val="1"/>
      <w:marLeft w:val="0"/>
      <w:marRight w:val="0"/>
      <w:marTop w:val="0"/>
      <w:marBottom w:val="0"/>
      <w:divBdr>
        <w:top w:val="none" w:sz="0" w:space="0" w:color="auto"/>
        <w:left w:val="none" w:sz="0" w:space="0" w:color="auto"/>
        <w:bottom w:val="none" w:sz="0" w:space="0" w:color="auto"/>
        <w:right w:val="none" w:sz="0" w:space="0" w:color="auto"/>
      </w:divBdr>
      <w:divsChild>
        <w:div w:id="79300152">
          <w:marLeft w:val="480"/>
          <w:marRight w:val="0"/>
          <w:marTop w:val="0"/>
          <w:marBottom w:val="0"/>
          <w:divBdr>
            <w:top w:val="none" w:sz="0" w:space="0" w:color="auto"/>
            <w:left w:val="none" w:sz="0" w:space="0" w:color="auto"/>
            <w:bottom w:val="none" w:sz="0" w:space="0" w:color="auto"/>
            <w:right w:val="none" w:sz="0" w:space="0" w:color="auto"/>
          </w:divBdr>
          <w:divsChild>
            <w:div w:id="10150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2411">
      <w:bodyDiv w:val="1"/>
      <w:marLeft w:val="0"/>
      <w:marRight w:val="0"/>
      <w:marTop w:val="0"/>
      <w:marBottom w:val="0"/>
      <w:divBdr>
        <w:top w:val="none" w:sz="0" w:space="0" w:color="auto"/>
        <w:left w:val="none" w:sz="0" w:space="0" w:color="auto"/>
        <w:bottom w:val="none" w:sz="0" w:space="0" w:color="auto"/>
        <w:right w:val="none" w:sz="0" w:space="0" w:color="auto"/>
      </w:divBdr>
      <w:divsChild>
        <w:div w:id="854424795">
          <w:marLeft w:val="0"/>
          <w:marRight w:val="0"/>
          <w:marTop w:val="0"/>
          <w:marBottom w:val="0"/>
          <w:divBdr>
            <w:top w:val="none" w:sz="0" w:space="0" w:color="auto"/>
            <w:left w:val="none" w:sz="0" w:space="0" w:color="auto"/>
            <w:bottom w:val="none" w:sz="0" w:space="0" w:color="auto"/>
            <w:right w:val="none" w:sz="0" w:space="0" w:color="auto"/>
          </w:divBdr>
          <w:divsChild>
            <w:div w:id="113181094">
              <w:marLeft w:val="0"/>
              <w:marRight w:val="0"/>
              <w:marTop w:val="0"/>
              <w:marBottom w:val="0"/>
              <w:divBdr>
                <w:top w:val="none" w:sz="0" w:space="0" w:color="auto"/>
                <w:left w:val="none" w:sz="0" w:space="0" w:color="auto"/>
                <w:bottom w:val="none" w:sz="0" w:space="0" w:color="auto"/>
                <w:right w:val="none" w:sz="0" w:space="0" w:color="auto"/>
              </w:divBdr>
              <w:divsChild>
                <w:div w:id="1985133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6210782">
      <w:bodyDiv w:val="1"/>
      <w:marLeft w:val="0"/>
      <w:marRight w:val="0"/>
      <w:marTop w:val="0"/>
      <w:marBottom w:val="0"/>
      <w:divBdr>
        <w:top w:val="none" w:sz="0" w:space="0" w:color="auto"/>
        <w:left w:val="none" w:sz="0" w:space="0" w:color="auto"/>
        <w:bottom w:val="none" w:sz="0" w:space="0" w:color="auto"/>
        <w:right w:val="none" w:sz="0" w:space="0" w:color="auto"/>
      </w:divBdr>
      <w:divsChild>
        <w:div w:id="563486739">
          <w:marLeft w:val="480"/>
          <w:marRight w:val="0"/>
          <w:marTop w:val="0"/>
          <w:marBottom w:val="0"/>
          <w:divBdr>
            <w:top w:val="none" w:sz="0" w:space="0" w:color="auto"/>
            <w:left w:val="none" w:sz="0" w:space="0" w:color="auto"/>
            <w:bottom w:val="none" w:sz="0" w:space="0" w:color="auto"/>
            <w:right w:val="none" w:sz="0" w:space="0" w:color="auto"/>
          </w:divBdr>
          <w:divsChild>
            <w:div w:id="16273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2293">
      <w:bodyDiv w:val="1"/>
      <w:marLeft w:val="0"/>
      <w:marRight w:val="0"/>
      <w:marTop w:val="0"/>
      <w:marBottom w:val="0"/>
      <w:divBdr>
        <w:top w:val="none" w:sz="0" w:space="0" w:color="auto"/>
        <w:left w:val="none" w:sz="0" w:space="0" w:color="auto"/>
        <w:bottom w:val="none" w:sz="0" w:space="0" w:color="auto"/>
        <w:right w:val="none" w:sz="0" w:space="0" w:color="auto"/>
      </w:divBdr>
      <w:divsChild>
        <w:div w:id="1878658219">
          <w:marLeft w:val="0"/>
          <w:marRight w:val="0"/>
          <w:marTop w:val="0"/>
          <w:marBottom w:val="0"/>
          <w:divBdr>
            <w:top w:val="none" w:sz="0" w:space="0" w:color="auto"/>
            <w:left w:val="none" w:sz="0" w:space="0" w:color="auto"/>
            <w:bottom w:val="none" w:sz="0" w:space="0" w:color="auto"/>
            <w:right w:val="none" w:sz="0" w:space="0" w:color="auto"/>
          </w:divBdr>
          <w:divsChild>
            <w:div w:id="401830823">
              <w:marLeft w:val="0"/>
              <w:marRight w:val="0"/>
              <w:marTop w:val="0"/>
              <w:marBottom w:val="0"/>
              <w:divBdr>
                <w:top w:val="none" w:sz="0" w:space="0" w:color="auto"/>
                <w:left w:val="none" w:sz="0" w:space="0" w:color="auto"/>
                <w:bottom w:val="none" w:sz="0" w:space="0" w:color="auto"/>
                <w:right w:val="none" w:sz="0" w:space="0" w:color="auto"/>
              </w:divBdr>
              <w:divsChild>
                <w:div w:id="15964043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7515404">
      <w:bodyDiv w:val="1"/>
      <w:marLeft w:val="0"/>
      <w:marRight w:val="0"/>
      <w:marTop w:val="0"/>
      <w:marBottom w:val="0"/>
      <w:divBdr>
        <w:top w:val="none" w:sz="0" w:space="0" w:color="auto"/>
        <w:left w:val="none" w:sz="0" w:space="0" w:color="auto"/>
        <w:bottom w:val="none" w:sz="0" w:space="0" w:color="auto"/>
        <w:right w:val="none" w:sz="0" w:space="0" w:color="auto"/>
      </w:divBdr>
      <w:divsChild>
        <w:div w:id="1425304434">
          <w:marLeft w:val="0"/>
          <w:marRight w:val="0"/>
          <w:marTop w:val="0"/>
          <w:marBottom w:val="0"/>
          <w:divBdr>
            <w:top w:val="none" w:sz="0" w:space="0" w:color="auto"/>
            <w:left w:val="none" w:sz="0" w:space="0" w:color="auto"/>
            <w:bottom w:val="none" w:sz="0" w:space="0" w:color="auto"/>
            <w:right w:val="none" w:sz="0" w:space="0" w:color="auto"/>
          </w:divBdr>
          <w:divsChild>
            <w:div w:id="759109069">
              <w:marLeft w:val="0"/>
              <w:marRight w:val="0"/>
              <w:marTop w:val="0"/>
              <w:marBottom w:val="0"/>
              <w:divBdr>
                <w:top w:val="none" w:sz="0" w:space="0" w:color="auto"/>
                <w:left w:val="none" w:sz="0" w:space="0" w:color="auto"/>
                <w:bottom w:val="none" w:sz="0" w:space="0" w:color="auto"/>
                <w:right w:val="none" w:sz="0" w:space="0" w:color="auto"/>
              </w:divBdr>
              <w:divsChild>
                <w:div w:id="17787927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26327935">
      <w:bodyDiv w:val="1"/>
      <w:marLeft w:val="0"/>
      <w:marRight w:val="0"/>
      <w:marTop w:val="0"/>
      <w:marBottom w:val="0"/>
      <w:divBdr>
        <w:top w:val="none" w:sz="0" w:space="0" w:color="auto"/>
        <w:left w:val="none" w:sz="0" w:space="0" w:color="auto"/>
        <w:bottom w:val="none" w:sz="0" w:space="0" w:color="auto"/>
        <w:right w:val="none" w:sz="0" w:space="0" w:color="auto"/>
      </w:divBdr>
    </w:div>
    <w:div w:id="351345495">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6">
          <w:marLeft w:val="0"/>
          <w:marRight w:val="0"/>
          <w:marTop w:val="0"/>
          <w:marBottom w:val="0"/>
          <w:divBdr>
            <w:top w:val="none" w:sz="0" w:space="0" w:color="auto"/>
            <w:left w:val="none" w:sz="0" w:space="0" w:color="auto"/>
            <w:bottom w:val="none" w:sz="0" w:space="0" w:color="auto"/>
            <w:right w:val="none" w:sz="0" w:space="0" w:color="auto"/>
          </w:divBdr>
          <w:divsChild>
            <w:div w:id="1753550591">
              <w:marLeft w:val="0"/>
              <w:marRight w:val="0"/>
              <w:marTop w:val="0"/>
              <w:marBottom w:val="0"/>
              <w:divBdr>
                <w:top w:val="none" w:sz="0" w:space="0" w:color="auto"/>
                <w:left w:val="none" w:sz="0" w:space="0" w:color="auto"/>
                <w:bottom w:val="none" w:sz="0" w:space="0" w:color="auto"/>
                <w:right w:val="none" w:sz="0" w:space="0" w:color="auto"/>
              </w:divBdr>
              <w:divsChild>
                <w:div w:id="1807081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4872864">
      <w:bodyDiv w:val="1"/>
      <w:marLeft w:val="0"/>
      <w:marRight w:val="0"/>
      <w:marTop w:val="0"/>
      <w:marBottom w:val="0"/>
      <w:divBdr>
        <w:top w:val="none" w:sz="0" w:space="0" w:color="auto"/>
        <w:left w:val="none" w:sz="0" w:space="0" w:color="auto"/>
        <w:bottom w:val="none" w:sz="0" w:space="0" w:color="auto"/>
        <w:right w:val="none" w:sz="0" w:space="0" w:color="auto"/>
      </w:divBdr>
      <w:divsChild>
        <w:div w:id="471480825">
          <w:marLeft w:val="0"/>
          <w:marRight w:val="0"/>
          <w:marTop w:val="0"/>
          <w:marBottom w:val="0"/>
          <w:divBdr>
            <w:top w:val="none" w:sz="0" w:space="0" w:color="auto"/>
            <w:left w:val="none" w:sz="0" w:space="0" w:color="auto"/>
            <w:bottom w:val="none" w:sz="0" w:space="0" w:color="auto"/>
            <w:right w:val="none" w:sz="0" w:space="0" w:color="auto"/>
          </w:divBdr>
          <w:divsChild>
            <w:div w:id="450057509">
              <w:marLeft w:val="0"/>
              <w:marRight w:val="0"/>
              <w:marTop w:val="0"/>
              <w:marBottom w:val="0"/>
              <w:divBdr>
                <w:top w:val="none" w:sz="0" w:space="0" w:color="auto"/>
                <w:left w:val="none" w:sz="0" w:space="0" w:color="auto"/>
                <w:bottom w:val="none" w:sz="0" w:space="0" w:color="auto"/>
                <w:right w:val="none" w:sz="0" w:space="0" w:color="auto"/>
              </w:divBdr>
              <w:divsChild>
                <w:div w:id="17320768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4555459">
      <w:bodyDiv w:val="1"/>
      <w:marLeft w:val="0"/>
      <w:marRight w:val="0"/>
      <w:marTop w:val="0"/>
      <w:marBottom w:val="0"/>
      <w:divBdr>
        <w:top w:val="none" w:sz="0" w:space="0" w:color="auto"/>
        <w:left w:val="none" w:sz="0" w:space="0" w:color="auto"/>
        <w:bottom w:val="none" w:sz="0" w:space="0" w:color="auto"/>
        <w:right w:val="none" w:sz="0" w:space="0" w:color="auto"/>
      </w:divBdr>
      <w:divsChild>
        <w:div w:id="511919183">
          <w:marLeft w:val="0"/>
          <w:marRight w:val="0"/>
          <w:marTop w:val="0"/>
          <w:marBottom w:val="0"/>
          <w:divBdr>
            <w:top w:val="none" w:sz="0" w:space="0" w:color="auto"/>
            <w:left w:val="none" w:sz="0" w:space="0" w:color="auto"/>
            <w:bottom w:val="none" w:sz="0" w:space="0" w:color="auto"/>
            <w:right w:val="none" w:sz="0" w:space="0" w:color="auto"/>
          </w:divBdr>
          <w:divsChild>
            <w:div w:id="1433551480">
              <w:marLeft w:val="0"/>
              <w:marRight w:val="0"/>
              <w:marTop w:val="0"/>
              <w:marBottom w:val="0"/>
              <w:divBdr>
                <w:top w:val="none" w:sz="0" w:space="0" w:color="auto"/>
                <w:left w:val="none" w:sz="0" w:space="0" w:color="auto"/>
                <w:bottom w:val="none" w:sz="0" w:space="0" w:color="auto"/>
                <w:right w:val="none" w:sz="0" w:space="0" w:color="auto"/>
              </w:divBdr>
              <w:divsChild>
                <w:div w:id="12525452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4725713">
      <w:bodyDiv w:val="1"/>
      <w:marLeft w:val="0"/>
      <w:marRight w:val="0"/>
      <w:marTop w:val="0"/>
      <w:marBottom w:val="0"/>
      <w:divBdr>
        <w:top w:val="none" w:sz="0" w:space="0" w:color="auto"/>
        <w:left w:val="none" w:sz="0" w:space="0" w:color="auto"/>
        <w:bottom w:val="none" w:sz="0" w:space="0" w:color="auto"/>
        <w:right w:val="none" w:sz="0" w:space="0" w:color="auto"/>
      </w:divBdr>
      <w:divsChild>
        <w:div w:id="246118139">
          <w:marLeft w:val="0"/>
          <w:marRight w:val="0"/>
          <w:marTop w:val="0"/>
          <w:marBottom w:val="0"/>
          <w:divBdr>
            <w:top w:val="none" w:sz="0" w:space="0" w:color="auto"/>
            <w:left w:val="none" w:sz="0" w:space="0" w:color="auto"/>
            <w:bottom w:val="none" w:sz="0" w:space="0" w:color="auto"/>
            <w:right w:val="none" w:sz="0" w:space="0" w:color="auto"/>
          </w:divBdr>
          <w:divsChild>
            <w:div w:id="188033924">
              <w:marLeft w:val="0"/>
              <w:marRight w:val="0"/>
              <w:marTop w:val="0"/>
              <w:marBottom w:val="0"/>
              <w:divBdr>
                <w:top w:val="none" w:sz="0" w:space="0" w:color="auto"/>
                <w:left w:val="none" w:sz="0" w:space="0" w:color="auto"/>
                <w:bottom w:val="none" w:sz="0" w:space="0" w:color="auto"/>
                <w:right w:val="none" w:sz="0" w:space="0" w:color="auto"/>
              </w:divBdr>
              <w:divsChild>
                <w:div w:id="11784244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97561981">
      <w:bodyDiv w:val="1"/>
      <w:marLeft w:val="0"/>
      <w:marRight w:val="0"/>
      <w:marTop w:val="0"/>
      <w:marBottom w:val="0"/>
      <w:divBdr>
        <w:top w:val="none" w:sz="0" w:space="0" w:color="auto"/>
        <w:left w:val="none" w:sz="0" w:space="0" w:color="auto"/>
        <w:bottom w:val="none" w:sz="0" w:space="0" w:color="auto"/>
        <w:right w:val="none" w:sz="0" w:space="0" w:color="auto"/>
      </w:divBdr>
    </w:div>
    <w:div w:id="1175615090">
      <w:bodyDiv w:val="1"/>
      <w:marLeft w:val="0"/>
      <w:marRight w:val="0"/>
      <w:marTop w:val="0"/>
      <w:marBottom w:val="0"/>
      <w:divBdr>
        <w:top w:val="none" w:sz="0" w:space="0" w:color="auto"/>
        <w:left w:val="none" w:sz="0" w:space="0" w:color="auto"/>
        <w:bottom w:val="none" w:sz="0" w:space="0" w:color="auto"/>
        <w:right w:val="none" w:sz="0" w:space="0" w:color="auto"/>
      </w:divBdr>
      <w:divsChild>
        <w:div w:id="1382749070">
          <w:marLeft w:val="0"/>
          <w:marRight w:val="0"/>
          <w:marTop w:val="0"/>
          <w:marBottom w:val="0"/>
          <w:divBdr>
            <w:top w:val="none" w:sz="0" w:space="0" w:color="auto"/>
            <w:left w:val="none" w:sz="0" w:space="0" w:color="auto"/>
            <w:bottom w:val="none" w:sz="0" w:space="0" w:color="auto"/>
            <w:right w:val="none" w:sz="0" w:space="0" w:color="auto"/>
          </w:divBdr>
          <w:divsChild>
            <w:div w:id="1520780812">
              <w:marLeft w:val="0"/>
              <w:marRight w:val="0"/>
              <w:marTop w:val="0"/>
              <w:marBottom w:val="0"/>
              <w:divBdr>
                <w:top w:val="none" w:sz="0" w:space="0" w:color="auto"/>
                <w:left w:val="none" w:sz="0" w:space="0" w:color="auto"/>
                <w:bottom w:val="none" w:sz="0" w:space="0" w:color="auto"/>
                <w:right w:val="none" w:sz="0" w:space="0" w:color="auto"/>
              </w:divBdr>
              <w:divsChild>
                <w:div w:id="14051026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2738942">
      <w:bodyDiv w:val="1"/>
      <w:marLeft w:val="0"/>
      <w:marRight w:val="0"/>
      <w:marTop w:val="0"/>
      <w:marBottom w:val="0"/>
      <w:divBdr>
        <w:top w:val="none" w:sz="0" w:space="0" w:color="auto"/>
        <w:left w:val="none" w:sz="0" w:space="0" w:color="auto"/>
        <w:bottom w:val="none" w:sz="0" w:space="0" w:color="auto"/>
        <w:right w:val="none" w:sz="0" w:space="0" w:color="auto"/>
      </w:divBdr>
      <w:divsChild>
        <w:div w:id="1503206117">
          <w:marLeft w:val="0"/>
          <w:marRight w:val="0"/>
          <w:marTop w:val="0"/>
          <w:marBottom w:val="0"/>
          <w:divBdr>
            <w:top w:val="none" w:sz="0" w:space="0" w:color="auto"/>
            <w:left w:val="none" w:sz="0" w:space="0" w:color="auto"/>
            <w:bottom w:val="none" w:sz="0" w:space="0" w:color="auto"/>
            <w:right w:val="none" w:sz="0" w:space="0" w:color="auto"/>
          </w:divBdr>
          <w:divsChild>
            <w:div w:id="1632322954">
              <w:marLeft w:val="0"/>
              <w:marRight w:val="0"/>
              <w:marTop w:val="0"/>
              <w:marBottom w:val="0"/>
              <w:divBdr>
                <w:top w:val="none" w:sz="0" w:space="0" w:color="auto"/>
                <w:left w:val="none" w:sz="0" w:space="0" w:color="auto"/>
                <w:bottom w:val="none" w:sz="0" w:space="0" w:color="auto"/>
                <w:right w:val="none" w:sz="0" w:space="0" w:color="auto"/>
              </w:divBdr>
              <w:divsChild>
                <w:div w:id="15858713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5237893">
      <w:bodyDiv w:val="1"/>
      <w:marLeft w:val="0"/>
      <w:marRight w:val="0"/>
      <w:marTop w:val="0"/>
      <w:marBottom w:val="0"/>
      <w:divBdr>
        <w:top w:val="none" w:sz="0" w:space="0" w:color="auto"/>
        <w:left w:val="none" w:sz="0" w:space="0" w:color="auto"/>
        <w:bottom w:val="none" w:sz="0" w:space="0" w:color="auto"/>
        <w:right w:val="none" w:sz="0" w:space="0" w:color="auto"/>
      </w:divBdr>
    </w:div>
    <w:div w:id="1297494231">
      <w:bodyDiv w:val="1"/>
      <w:marLeft w:val="0"/>
      <w:marRight w:val="0"/>
      <w:marTop w:val="0"/>
      <w:marBottom w:val="0"/>
      <w:divBdr>
        <w:top w:val="none" w:sz="0" w:space="0" w:color="auto"/>
        <w:left w:val="none" w:sz="0" w:space="0" w:color="auto"/>
        <w:bottom w:val="none" w:sz="0" w:space="0" w:color="auto"/>
        <w:right w:val="none" w:sz="0" w:space="0" w:color="auto"/>
      </w:divBdr>
      <w:divsChild>
        <w:div w:id="1696543282">
          <w:marLeft w:val="0"/>
          <w:marRight w:val="0"/>
          <w:marTop w:val="0"/>
          <w:marBottom w:val="0"/>
          <w:divBdr>
            <w:top w:val="none" w:sz="0" w:space="0" w:color="auto"/>
            <w:left w:val="none" w:sz="0" w:space="0" w:color="auto"/>
            <w:bottom w:val="none" w:sz="0" w:space="0" w:color="auto"/>
            <w:right w:val="none" w:sz="0" w:space="0" w:color="auto"/>
          </w:divBdr>
          <w:divsChild>
            <w:div w:id="1213810872">
              <w:marLeft w:val="0"/>
              <w:marRight w:val="0"/>
              <w:marTop w:val="0"/>
              <w:marBottom w:val="0"/>
              <w:divBdr>
                <w:top w:val="none" w:sz="0" w:space="0" w:color="auto"/>
                <w:left w:val="none" w:sz="0" w:space="0" w:color="auto"/>
                <w:bottom w:val="none" w:sz="0" w:space="0" w:color="auto"/>
                <w:right w:val="none" w:sz="0" w:space="0" w:color="auto"/>
              </w:divBdr>
              <w:divsChild>
                <w:div w:id="8806293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9792774">
      <w:bodyDiv w:val="1"/>
      <w:marLeft w:val="0"/>
      <w:marRight w:val="0"/>
      <w:marTop w:val="0"/>
      <w:marBottom w:val="0"/>
      <w:divBdr>
        <w:top w:val="none" w:sz="0" w:space="0" w:color="auto"/>
        <w:left w:val="none" w:sz="0" w:space="0" w:color="auto"/>
        <w:bottom w:val="none" w:sz="0" w:space="0" w:color="auto"/>
        <w:right w:val="none" w:sz="0" w:space="0" w:color="auto"/>
      </w:divBdr>
      <w:divsChild>
        <w:div w:id="1612321552">
          <w:marLeft w:val="0"/>
          <w:marRight w:val="0"/>
          <w:marTop w:val="0"/>
          <w:marBottom w:val="0"/>
          <w:divBdr>
            <w:top w:val="none" w:sz="0" w:space="0" w:color="auto"/>
            <w:left w:val="none" w:sz="0" w:space="0" w:color="auto"/>
            <w:bottom w:val="none" w:sz="0" w:space="0" w:color="auto"/>
            <w:right w:val="none" w:sz="0" w:space="0" w:color="auto"/>
          </w:divBdr>
          <w:divsChild>
            <w:div w:id="1491602142">
              <w:marLeft w:val="0"/>
              <w:marRight w:val="0"/>
              <w:marTop w:val="0"/>
              <w:marBottom w:val="0"/>
              <w:divBdr>
                <w:top w:val="none" w:sz="0" w:space="0" w:color="auto"/>
                <w:left w:val="none" w:sz="0" w:space="0" w:color="auto"/>
                <w:bottom w:val="none" w:sz="0" w:space="0" w:color="auto"/>
                <w:right w:val="none" w:sz="0" w:space="0" w:color="auto"/>
              </w:divBdr>
              <w:divsChild>
                <w:div w:id="3898861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0651584">
      <w:bodyDiv w:val="1"/>
      <w:marLeft w:val="0"/>
      <w:marRight w:val="0"/>
      <w:marTop w:val="0"/>
      <w:marBottom w:val="0"/>
      <w:divBdr>
        <w:top w:val="none" w:sz="0" w:space="0" w:color="auto"/>
        <w:left w:val="none" w:sz="0" w:space="0" w:color="auto"/>
        <w:bottom w:val="none" w:sz="0" w:space="0" w:color="auto"/>
        <w:right w:val="none" w:sz="0" w:space="0" w:color="auto"/>
      </w:divBdr>
      <w:divsChild>
        <w:div w:id="518398847">
          <w:marLeft w:val="0"/>
          <w:marRight w:val="0"/>
          <w:marTop w:val="0"/>
          <w:marBottom w:val="0"/>
          <w:divBdr>
            <w:top w:val="none" w:sz="0" w:space="0" w:color="auto"/>
            <w:left w:val="none" w:sz="0" w:space="0" w:color="auto"/>
            <w:bottom w:val="none" w:sz="0" w:space="0" w:color="auto"/>
            <w:right w:val="none" w:sz="0" w:space="0" w:color="auto"/>
          </w:divBdr>
          <w:divsChild>
            <w:div w:id="2034115196">
              <w:marLeft w:val="0"/>
              <w:marRight w:val="0"/>
              <w:marTop w:val="0"/>
              <w:marBottom w:val="0"/>
              <w:divBdr>
                <w:top w:val="none" w:sz="0" w:space="0" w:color="auto"/>
                <w:left w:val="none" w:sz="0" w:space="0" w:color="auto"/>
                <w:bottom w:val="none" w:sz="0" w:space="0" w:color="auto"/>
                <w:right w:val="none" w:sz="0" w:space="0" w:color="auto"/>
              </w:divBdr>
              <w:divsChild>
                <w:div w:id="1469585753">
                  <w:marLeft w:val="360"/>
                  <w:marRight w:val="96"/>
                  <w:marTop w:val="0"/>
                  <w:marBottom w:val="0"/>
                  <w:divBdr>
                    <w:top w:val="none" w:sz="0" w:space="0" w:color="auto"/>
                    <w:left w:val="none" w:sz="0" w:space="0" w:color="auto"/>
                    <w:bottom w:val="none" w:sz="0" w:space="0" w:color="auto"/>
                    <w:right w:val="none" w:sz="0" w:space="0" w:color="auto"/>
                  </w:divBdr>
                </w:div>
              </w:divsChild>
            </w:div>
            <w:div w:id="975524360">
              <w:marLeft w:val="0"/>
              <w:marRight w:val="0"/>
              <w:marTop w:val="0"/>
              <w:marBottom w:val="0"/>
              <w:divBdr>
                <w:top w:val="none" w:sz="0" w:space="0" w:color="auto"/>
                <w:left w:val="none" w:sz="0" w:space="0" w:color="auto"/>
                <w:bottom w:val="none" w:sz="0" w:space="0" w:color="auto"/>
                <w:right w:val="none" w:sz="0" w:space="0" w:color="auto"/>
              </w:divBdr>
              <w:divsChild>
                <w:div w:id="894755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8856044">
      <w:bodyDiv w:val="1"/>
      <w:marLeft w:val="0"/>
      <w:marRight w:val="0"/>
      <w:marTop w:val="0"/>
      <w:marBottom w:val="0"/>
      <w:divBdr>
        <w:top w:val="none" w:sz="0" w:space="0" w:color="auto"/>
        <w:left w:val="none" w:sz="0" w:space="0" w:color="auto"/>
        <w:bottom w:val="none" w:sz="0" w:space="0" w:color="auto"/>
        <w:right w:val="none" w:sz="0" w:space="0" w:color="auto"/>
      </w:divBdr>
      <w:divsChild>
        <w:div w:id="1260330475">
          <w:marLeft w:val="0"/>
          <w:marRight w:val="0"/>
          <w:marTop w:val="0"/>
          <w:marBottom w:val="0"/>
          <w:divBdr>
            <w:top w:val="none" w:sz="0" w:space="0" w:color="auto"/>
            <w:left w:val="none" w:sz="0" w:space="0" w:color="auto"/>
            <w:bottom w:val="none" w:sz="0" w:space="0" w:color="auto"/>
            <w:right w:val="none" w:sz="0" w:space="0" w:color="auto"/>
          </w:divBdr>
          <w:divsChild>
            <w:div w:id="696808768">
              <w:marLeft w:val="0"/>
              <w:marRight w:val="0"/>
              <w:marTop w:val="0"/>
              <w:marBottom w:val="0"/>
              <w:divBdr>
                <w:top w:val="none" w:sz="0" w:space="0" w:color="auto"/>
                <w:left w:val="none" w:sz="0" w:space="0" w:color="auto"/>
                <w:bottom w:val="none" w:sz="0" w:space="0" w:color="auto"/>
                <w:right w:val="none" w:sz="0" w:space="0" w:color="auto"/>
              </w:divBdr>
              <w:divsChild>
                <w:div w:id="20398888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9030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09">
          <w:marLeft w:val="0"/>
          <w:marRight w:val="0"/>
          <w:marTop w:val="0"/>
          <w:marBottom w:val="0"/>
          <w:divBdr>
            <w:top w:val="none" w:sz="0" w:space="0" w:color="auto"/>
            <w:left w:val="none" w:sz="0" w:space="0" w:color="auto"/>
            <w:bottom w:val="none" w:sz="0" w:space="0" w:color="auto"/>
            <w:right w:val="none" w:sz="0" w:space="0" w:color="auto"/>
          </w:divBdr>
          <w:divsChild>
            <w:div w:id="258804046">
              <w:marLeft w:val="0"/>
              <w:marRight w:val="0"/>
              <w:marTop w:val="0"/>
              <w:marBottom w:val="0"/>
              <w:divBdr>
                <w:top w:val="none" w:sz="0" w:space="0" w:color="auto"/>
                <w:left w:val="none" w:sz="0" w:space="0" w:color="auto"/>
                <w:bottom w:val="none" w:sz="0" w:space="0" w:color="auto"/>
                <w:right w:val="none" w:sz="0" w:space="0" w:color="auto"/>
              </w:divBdr>
              <w:divsChild>
                <w:div w:id="6810103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3836609">
      <w:bodyDiv w:val="1"/>
      <w:marLeft w:val="0"/>
      <w:marRight w:val="0"/>
      <w:marTop w:val="0"/>
      <w:marBottom w:val="0"/>
      <w:divBdr>
        <w:top w:val="none" w:sz="0" w:space="0" w:color="auto"/>
        <w:left w:val="none" w:sz="0" w:space="0" w:color="auto"/>
        <w:bottom w:val="none" w:sz="0" w:space="0" w:color="auto"/>
        <w:right w:val="none" w:sz="0" w:space="0" w:color="auto"/>
      </w:divBdr>
      <w:divsChild>
        <w:div w:id="1278954180">
          <w:marLeft w:val="0"/>
          <w:marRight w:val="0"/>
          <w:marTop w:val="0"/>
          <w:marBottom w:val="0"/>
          <w:divBdr>
            <w:top w:val="none" w:sz="0" w:space="0" w:color="auto"/>
            <w:left w:val="none" w:sz="0" w:space="0" w:color="auto"/>
            <w:bottom w:val="none" w:sz="0" w:space="0" w:color="auto"/>
            <w:right w:val="none" w:sz="0" w:space="0" w:color="auto"/>
          </w:divBdr>
          <w:divsChild>
            <w:div w:id="2059812577">
              <w:marLeft w:val="0"/>
              <w:marRight w:val="0"/>
              <w:marTop w:val="0"/>
              <w:marBottom w:val="0"/>
              <w:divBdr>
                <w:top w:val="none" w:sz="0" w:space="0" w:color="auto"/>
                <w:left w:val="none" w:sz="0" w:space="0" w:color="auto"/>
                <w:bottom w:val="none" w:sz="0" w:space="0" w:color="auto"/>
                <w:right w:val="none" w:sz="0" w:space="0" w:color="auto"/>
              </w:divBdr>
              <w:divsChild>
                <w:div w:id="11683983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3BA-5634-4A51-8FA3-7220907D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2918</Words>
  <Characters>16052</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Flores</dc:creator>
  <cp:lastModifiedBy>Arlene Ameneyro Tapia</cp:lastModifiedBy>
  <cp:revision>2</cp:revision>
  <cp:lastPrinted>2020-07-06T11:36:00Z</cp:lastPrinted>
  <dcterms:created xsi:type="dcterms:W3CDTF">2020-09-17T21:22:00Z</dcterms:created>
  <dcterms:modified xsi:type="dcterms:W3CDTF">2020-09-17T21:22:00Z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id="z1eyxUw8"/&gt;&lt;style id="" hasBibliography="0" bibliographyStyleHasBeenSet="0"/&gt;&lt;prefs/&gt;&lt;/data&gt;</vt:lpwstr>
  </property>
</Properties>
</file>