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53" w:rsidRPr="003D5753" w:rsidRDefault="003D5753" w:rsidP="001D0A56">
      <w:pPr>
        <w:pStyle w:val="Textoindependiente"/>
        <w:jc w:val="both"/>
        <w:rPr>
          <w:rFonts w:ascii="Calibri" w:hAnsi="Calibri" w:cs="Calibri"/>
          <w:sz w:val="24"/>
        </w:rPr>
      </w:pPr>
    </w:p>
    <w:p w:rsidR="003D5753" w:rsidRPr="003D5753" w:rsidRDefault="003D5753" w:rsidP="0039770F">
      <w:pPr>
        <w:pStyle w:val="Ttulo1"/>
        <w:rPr>
          <w:rFonts w:ascii="Calibri" w:hAnsi="Calibri" w:cs="Calibri"/>
        </w:rPr>
      </w:pPr>
      <w:r w:rsidRPr="0039770F">
        <w:rPr>
          <w:rFonts w:asciiTheme="minorHAnsi" w:hAnsiTheme="minorHAnsi" w:cstheme="minorHAnsi"/>
          <w:u w:val="none"/>
        </w:rPr>
        <w:t>RECOMENDACIÓN QUE EMITE EL CONSEJO CONSULTIVO DEL INSTITUTO FEDERAL DE TELECOMUNICACIONES SOBRE EL RESCATE DE FRECUENCIAS DE USO OFICIAL.</w:t>
      </w:r>
    </w:p>
    <w:p w:rsidR="003D5753" w:rsidRPr="003D5753" w:rsidRDefault="003D5753" w:rsidP="001D0A56">
      <w:pPr>
        <w:pStyle w:val="Textoindependiente"/>
        <w:jc w:val="both"/>
        <w:rPr>
          <w:rFonts w:ascii="Calibri" w:hAnsi="Calibri" w:cs="Calibri"/>
          <w:sz w:val="24"/>
        </w:rPr>
      </w:pPr>
    </w:p>
    <w:p w:rsidR="00913781" w:rsidRPr="003D5753" w:rsidRDefault="001D0A56" w:rsidP="001D0A56">
      <w:pPr>
        <w:pStyle w:val="Textoindependiente"/>
        <w:jc w:val="both"/>
        <w:rPr>
          <w:rFonts w:ascii="Calibri" w:hAnsi="Calibri" w:cs="Calibri"/>
          <w:sz w:val="24"/>
        </w:rPr>
      </w:pPr>
      <w:r w:rsidRPr="003D5753">
        <w:rPr>
          <w:rFonts w:ascii="Calibri" w:hAnsi="Calibri" w:cs="Calibri"/>
          <w:sz w:val="24"/>
        </w:rPr>
        <w:t>PERMISOS OTORGADOS CON ANTERIORIDAD A LA LEY FEDERAL DE TELECOMUNICACIONES DE 1995</w:t>
      </w:r>
      <w:r w:rsidR="00913781" w:rsidRPr="003D5753">
        <w:rPr>
          <w:rFonts w:ascii="Calibri" w:hAnsi="Calibri" w:cs="Calibri"/>
          <w:sz w:val="24"/>
        </w:rPr>
        <w:t>.</w:t>
      </w:r>
    </w:p>
    <w:p w:rsidR="00636681" w:rsidRPr="003D5753" w:rsidRDefault="00636681" w:rsidP="00636681">
      <w:pPr>
        <w:pStyle w:val="Textoindependiente"/>
        <w:jc w:val="left"/>
        <w:rPr>
          <w:rFonts w:ascii="Calibri" w:hAnsi="Calibri" w:cs="Calibri"/>
          <w:sz w:val="24"/>
        </w:rPr>
      </w:pPr>
    </w:p>
    <w:p w:rsidR="00636681" w:rsidRPr="003D5753" w:rsidRDefault="00636681" w:rsidP="00636681">
      <w:pPr>
        <w:pStyle w:val="Textoindependiente"/>
        <w:jc w:val="left"/>
        <w:rPr>
          <w:rFonts w:ascii="Calibri" w:hAnsi="Calibri" w:cs="Calibri"/>
          <w:sz w:val="24"/>
        </w:rPr>
      </w:pPr>
      <w:r w:rsidRPr="003D5753">
        <w:rPr>
          <w:rFonts w:ascii="Calibri" w:hAnsi="Calibri" w:cs="Calibri"/>
          <w:sz w:val="24"/>
        </w:rPr>
        <w:t xml:space="preserve">ANTECEDENTES </w:t>
      </w:r>
    </w:p>
    <w:p w:rsidR="00636681" w:rsidRPr="0039770F" w:rsidRDefault="00636681" w:rsidP="0039770F">
      <w:pPr>
        <w:pStyle w:val="Ttulo2"/>
        <w:numPr>
          <w:ilvl w:val="0"/>
          <w:numId w:val="27"/>
        </w:numPr>
        <w:spacing w:before="240"/>
        <w:ind w:left="0"/>
        <w:jc w:val="both"/>
        <w:rPr>
          <w:rFonts w:ascii="Calibri" w:hAnsi="Calibri" w:cs="Calibri"/>
          <w:b/>
          <w:sz w:val="24"/>
        </w:rPr>
      </w:pPr>
      <w:r w:rsidRPr="0039770F">
        <w:rPr>
          <w:rFonts w:ascii="Calibri" w:hAnsi="Calibri" w:cs="Calibri"/>
          <w:b/>
          <w:sz w:val="24"/>
        </w:rPr>
        <w:t xml:space="preserve">Origen de la operación de la radiotelefonía privada por medio de un </w:t>
      </w:r>
      <w:r w:rsidR="001D0A56" w:rsidRPr="0039770F">
        <w:rPr>
          <w:rFonts w:ascii="Calibri" w:hAnsi="Calibri" w:cs="Calibri"/>
          <w:b/>
          <w:sz w:val="24"/>
        </w:rPr>
        <w:t>permiso otorgado por la Secretaría de Comunicaciones y Transportes (SCT)</w:t>
      </w:r>
      <w:r w:rsidRPr="0039770F">
        <w:rPr>
          <w:rFonts w:ascii="Calibri" w:hAnsi="Calibri" w:cs="Calibri"/>
          <w:b/>
          <w:sz w:val="24"/>
        </w:rPr>
        <w:t>.</w:t>
      </w:r>
    </w:p>
    <w:p w:rsidR="00636681" w:rsidRPr="003D5753" w:rsidRDefault="00C73537" w:rsidP="001D0A56">
      <w:pPr>
        <w:jc w:val="both"/>
        <w:rPr>
          <w:rFonts w:ascii="Calibri" w:hAnsi="Calibri" w:cs="Calibri"/>
        </w:rPr>
      </w:pPr>
      <w:r w:rsidRPr="003D5753">
        <w:rPr>
          <w:rFonts w:ascii="Calibri" w:hAnsi="Calibri" w:cs="Calibri"/>
        </w:rPr>
        <w:t>La</w:t>
      </w:r>
      <w:r w:rsidR="00FC29B2" w:rsidRPr="003D5753">
        <w:rPr>
          <w:rFonts w:ascii="Calibri" w:hAnsi="Calibri" w:cs="Calibri"/>
        </w:rPr>
        <w:t xml:space="preserve"> Ley de Vías Generales de Comunicación</w:t>
      </w:r>
      <w:r w:rsidRPr="003D5753">
        <w:rPr>
          <w:rFonts w:ascii="Calibri" w:hAnsi="Calibri" w:cs="Calibri"/>
        </w:rPr>
        <w:t xml:space="preserve"> de 1940</w:t>
      </w:r>
      <w:r w:rsidR="00FC29B2" w:rsidRPr="003D5753">
        <w:rPr>
          <w:rFonts w:ascii="Calibri" w:hAnsi="Calibri" w:cs="Calibri"/>
        </w:rPr>
        <w:t xml:space="preserve"> y el Reglamento de Telecomunicaciones de 1990</w:t>
      </w:r>
      <w:r w:rsidR="008E67CC" w:rsidRPr="003D5753">
        <w:rPr>
          <w:rFonts w:ascii="Calibri" w:hAnsi="Calibri" w:cs="Calibri"/>
        </w:rPr>
        <w:t xml:space="preserve"> publicados por</w:t>
      </w:r>
      <w:r w:rsidR="00636681" w:rsidRPr="003D5753">
        <w:rPr>
          <w:rFonts w:ascii="Calibri" w:hAnsi="Calibri" w:cs="Calibri"/>
        </w:rPr>
        <w:t xml:space="preserve"> la </w:t>
      </w:r>
      <w:r w:rsidR="001D0A56" w:rsidRPr="003D5753">
        <w:rPr>
          <w:rFonts w:ascii="Calibri" w:hAnsi="Calibri" w:cs="Calibri"/>
        </w:rPr>
        <w:t>SCT</w:t>
      </w:r>
      <w:r w:rsidR="00636681" w:rsidRPr="003D5753">
        <w:rPr>
          <w:rFonts w:ascii="Calibri" w:hAnsi="Calibri" w:cs="Calibri"/>
        </w:rPr>
        <w:t xml:space="preserve"> otorgaba permisos </w:t>
      </w:r>
      <w:r w:rsidR="008E67CC" w:rsidRPr="003D5753">
        <w:rPr>
          <w:rFonts w:ascii="Calibri" w:hAnsi="Calibri" w:cs="Calibri"/>
        </w:rPr>
        <w:t>por tiempo indefinido</w:t>
      </w:r>
      <w:r w:rsidR="00153F4C" w:rsidRPr="003D5753">
        <w:rPr>
          <w:rFonts w:ascii="Calibri" w:hAnsi="Calibri" w:cs="Calibri"/>
        </w:rPr>
        <w:t xml:space="preserve"> o por un periodo especificado en el mismo permiso</w:t>
      </w:r>
      <w:r w:rsidR="008E67CC" w:rsidRPr="003D5753">
        <w:rPr>
          <w:rFonts w:ascii="Calibri" w:hAnsi="Calibri" w:cs="Calibri"/>
        </w:rPr>
        <w:t xml:space="preserve"> </w:t>
      </w:r>
      <w:r w:rsidR="00636681" w:rsidRPr="003D5753">
        <w:rPr>
          <w:rFonts w:ascii="Calibri" w:hAnsi="Calibri" w:cs="Calibri"/>
        </w:rPr>
        <w:t xml:space="preserve">para el uso del </w:t>
      </w:r>
      <w:r w:rsidR="008E67CC" w:rsidRPr="003D5753">
        <w:rPr>
          <w:rFonts w:ascii="Calibri" w:hAnsi="Calibri" w:cs="Calibri"/>
        </w:rPr>
        <w:t>e</w:t>
      </w:r>
      <w:r w:rsidR="00636681" w:rsidRPr="003D5753">
        <w:rPr>
          <w:rFonts w:ascii="Calibri" w:hAnsi="Calibri" w:cs="Calibri"/>
        </w:rPr>
        <w:t xml:space="preserve">spectro </w:t>
      </w:r>
      <w:r w:rsidR="008E67CC" w:rsidRPr="003D5753">
        <w:rPr>
          <w:rFonts w:ascii="Calibri" w:hAnsi="Calibri" w:cs="Calibri"/>
        </w:rPr>
        <w:t>r</w:t>
      </w:r>
      <w:r w:rsidR="00636681" w:rsidRPr="003D5753">
        <w:rPr>
          <w:rFonts w:ascii="Calibri" w:hAnsi="Calibri" w:cs="Calibri"/>
        </w:rPr>
        <w:t xml:space="preserve">adioeléctrico a personas </w:t>
      </w:r>
      <w:r w:rsidRPr="003D5753">
        <w:rPr>
          <w:rFonts w:ascii="Calibri" w:hAnsi="Calibri" w:cs="Calibri"/>
        </w:rPr>
        <w:t xml:space="preserve">físicas y </w:t>
      </w:r>
      <w:r w:rsidR="00636681" w:rsidRPr="003D5753">
        <w:rPr>
          <w:rFonts w:ascii="Calibri" w:hAnsi="Calibri" w:cs="Calibri"/>
        </w:rPr>
        <w:t>morales, en diferentes bandas del espectro (en HF, VHF y UHF)</w:t>
      </w:r>
      <w:r w:rsidR="00FC29B2" w:rsidRPr="003D5753">
        <w:rPr>
          <w:rFonts w:ascii="Calibri" w:hAnsi="Calibri" w:cs="Calibri"/>
        </w:rPr>
        <w:t xml:space="preserve">. </w:t>
      </w:r>
      <w:r w:rsidR="00D10431" w:rsidRPr="003D5753">
        <w:rPr>
          <w:rFonts w:ascii="Calibri" w:hAnsi="Calibri" w:cs="Calibri"/>
        </w:rPr>
        <w:t>Entre los</w:t>
      </w:r>
      <w:r w:rsidR="00E04625" w:rsidRPr="003D5753">
        <w:rPr>
          <w:rFonts w:ascii="Calibri" w:hAnsi="Calibri" w:cs="Calibri"/>
        </w:rPr>
        <w:t xml:space="preserve"> servicios </w:t>
      </w:r>
      <w:r w:rsidR="00D10431" w:rsidRPr="003D5753">
        <w:rPr>
          <w:rFonts w:ascii="Calibri" w:hAnsi="Calibri" w:cs="Calibri"/>
        </w:rPr>
        <w:t>regulados se encuentra la</w:t>
      </w:r>
      <w:r w:rsidR="00636681" w:rsidRPr="003D5753">
        <w:rPr>
          <w:rFonts w:ascii="Calibri" w:hAnsi="Calibri" w:cs="Calibri"/>
        </w:rPr>
        <w:t xml:space="preserve"> radiotelefonía privada</w:t>
      </w:r>
      <w:r w:rsidR="00FC29B2" w:rsidRPr="003D5753">
        <w:rPr>
          <w:rFonts w:ascii="Calibri" w:hAnsi="Calibri" w:cs="Calibri"/>
        </w:rPr>
        <w:t xml:space="preserve">. </w:t>
      </w:r>
      <w:r w:rsidR="00D10431" w:rsidRPr="003D5753">
        <w:rPr>
          <w:rFonts w:ascii="Calibri" w:hAnsi="Calibri" w:cs="Calibri"/>
        </w:rPr>
        <w:t xml:space="preserve">El marco legal </w:t>
      </w:r>
      <w:r w:rsidR="00A26B4A" w:rsidRPr="003D5753">
        <w:rPr>
          <w:rFonts w:ascii="Calibri" w:hAnsi="Calibri" w:cs="Calibri"/>
        </w:rPr>
        <w:t xml:space="preserve">(artículos 6, 8, 32, 34 y 45 del Reglamento de 1990) </w:t>
      </w:r>
      <w:r w:rsidR="00D10431" w:rsidRPr="003D5753">
        <w:rPr>
          <w:rFonts w:ascii="Calibri" w:hAnsi="Calibri" w:cs="Calibri"/>
        </w:rPr>
        <w:t>preveía que p</w:t>
      </w:r>
      <w:r w:rsidR="00372983" w:rsidRPr="003D5753">
        <w:rPr>
          <w:rFonts w:ascii="Calibri" w:hAnsi="Calibri" w:cs="Calibri"/>
        </w:rPr>
        <w:t xml:space="preserve">ersonas físicas o morales </w:t>
      </w:r>
      <w:r w:rsidR="00D10431" w:rsidRPr="003D5753">
        <w:rPr>
          <w:rFonts w:ascii="Calibri" w:hAnsi="Calibri" w:cs="Calibri"/>
        </w:rPr>
        <w:t>pudieran solicitar</w:t>
      </w:r>
      <w:r w:rsidR="00372983" w:rsidRPr="003D5753">
        <w:rPr>
          <w:rFonts w:ascii="Calibri" w:hAnsi="Calibri" w:cs="Calibri"/>
        </w:rPr>
        <w:t xml:space="preserve"> el uso del</w:t>
      </w:r>
      <w:r w:rsidR="00FC29B2" w:rsidRPr="003D5753">
        <w:rPr>
          <w:rFonts w:ascii="Calibri" w:hAnsi="Calibri" w:cs="Calibri"/>
        </w:rPr>
        <w:t xml:space="preserve"> espectro radioeléctrico en las bandas designadas para este fin, </w:t>
      </w:r>
      <w:r w:rsidR="00D10431" w:rsidRPr="003D5753">
        <w:rPr>
          <w:rFonts w:ascii="Calibri" w:hAnsi="Calibri" w:cs="Calibri"/>
        </w:rPr>
        <w:t xml:space="preserve">para lo cual obtenían una autorización de uso de la banda o bandas de frecuencias y </w:t>
      </w:r>
      <w:r w:rsidR="00FC29B2" w:rsidRPr="003D5753">
        <w:rPr>
          <w:rFonts w:ascii="Calibri" w:hAnsi="Calibri" w:cs="Calibri"/>
        </w:rPr>
        <w:t>un permiso</w:t>
      </w:r>
      <w:r w:rsidR="00D10431" w:rsidRPr="003D5753">
        <w:rPr>
          <w:rFonts w:ascii="Calibri" w:hAnsi="Calibri" w:cs="Calibri"/>
        </w:rPr>
        <w:t xml:space="preserve"> para operar el servicio. Los </w:t>
      </w:r>
      <w:r w:rsidR="00372983" w:rsidRPr="003D5753">
        <w:rPr>
          <w:rFonts w:ascii="Calibri" w:hAnsi="Calibri" w:cs="Calibri"/>
        </w:rPr>
        <w:t xml:space="preserve">derechos y obligaciones </w:t>
      </w:r>
      <w:r w:rsidR="00D10431" w:rsidRPr="003D5753">
        <w:rPr>
          <w:rFonts w:ascii="Calibri" w:hAnsi="Calibri" w:cs="Calibri"/>
        </w:rPr>
        <w:t xml:space="preserve">del permisionario </w:t>
      </w:r>
      <w:r w:rsidR="00372983" w:rsidRPr="003D5753">
        <w:rPr>
          <w:rFonts w:ascii="Calibri" w:hAnsi="Calibri" w:cs="Calibri"/>
        </w:rPr>
        <w:t>se asentaban en este instrumento</w:t>
      </w:r>
      <w:r w:rsidR="00D10431" w:rsidRPr="003D5753">
        <w:rPr>
          <w:rFonts w:ascii="Calibri" w:hAnsi="Calibri" w:cs="Calibri"/>
        </w:rPr>
        <w:t xml:space="preserve"> jurídico</w:t>
      </w:r>
      <w:r w:rsidR="00372983" w:rsidRPr="003D5753">
        <w:rPr>
          <w:rFonts w:ascii="Calibri" w:hAnsi="Calibri" w:cs="Calibri"/>
        </w:rPr>
        <w:t xml:space="preserve">. Entre las obligaciones se </w:t>
      </w:r>
      <w:r w:rsidR="003D5753" w:rsidRPr="003D5753">
        <w:rPr>
          <w:rFonts w:ascii="Calibri" w:hAnsi="Calibri" w:cs="Calibri"/>
        </w:rPr>
        <w:t>exigía cubrir</w:t>
      </w:r>
      <w:r w:rsidR="00636681" w:rsidRPr="003D5753">
        <w:rPr>
          <w:rFonts w:ascii="Calibri" w:hAnsi="Calibri" w:cs="Calibri"/>
        </w:rPr>
        <w:t xml:space="preserve"> un Derecho al gobierno </w:t>
      </w:r>
      <w:r w:rsidR="00D10431" w:rsidRPr="003D5753">
        <w:rPr>
          <w:rFonts w:ascii="Calibri" w:hAnsi="Calibri" w:cs="Calibri"/>
        </w:rPr>
        <w:t xml:space="preserve">cuyo monto se establecía de </w:t>
      </w:r>
      <w:r w:rsidR="003D5753" w:rsidRPr="003D5753">
        <w:rPr>
          <w:rFonts w:ascii="Calibri" w:hAnsi="Calibri" w:cs="Calibri"/>
        </w:rPr>
        <w:t>acuerdo a</w:t>
      </w:r>
      <w:r w:rsidR="00D10431" w:rsidRPr="003D5753">
        <w:rPr>
          <w:rFonts w:ascii="Calibri" w:hAnsi="Calibri" w:cs="Calibri"/>
        </w:rPr>
        <w:t xml:space="preserve"> </w:t>
      </w:r>
      <w:r w:rsidR="00636681" w:rsidRPr="003D5753">
        <w:rPr>
          <w:rFonts w:ascii="Calibri" w:hAnsi="Calibri" w:cs="Calibri"/>
        </w:rPr>
        <w:t>la cantidad de equipo</w:t>
      </w:r>
      <w:r w:rsidR="00FC29B2" w:rsidRPr="003D5753">
        <w:rPr>
          <w:rFonts w:ascii="Calibri" w:hAnsi="Calibri" w:cs="Calibri"/>
        </w:rPr>
        <w:t xml:space="preserve">s desplegados y con base en la cobertura </w:t>
      </w:r>
      <w:r w:rsidR="00372983" w:rsidRPr="003D5753">
        <w:rPr>
          <w:rFonts w:ascii="Calibri" w:hAnsi="Calibri" w:cs="Calibri"/>
        </w:rPr>
        <w:t>prevista en el permiso.</w:t>
      </w:r>
    </w:p>
    <w:p w:rsidR="00452356" w:rsidRPr="003D5753" w:rsidRDefault="00452356" w:rsidP="00636681">
      <w:pPr>
        <w:rPr>
          <w:rFonts w:ascii="Calibri" w:hAnsi="Calibri" w:cs="Calibri"/>
        </w:rPr>
      </w:pPr>
    </w:p>
    <w:p w:rsidR="00452356" w:rsidRPr="003D5753" w:rsidRDefault="00A26B4A" w:rsidP="00452356">
      <w:pPr>
        <w:jc w:val="both"/>
        <w:rPr>
          <w:rFonts w:ascii="Calibri" w:hAnsi="Calibri" w:cs="Calibri"/>
        </w:rPr>
      </w:pPr>
      <w:r w:rsidRPr="003D5753">
        <w:rPr>
          <w:rFonts w:ascii="Calibri" w:hAnsi="Calibri" w:cs="Calibri"/>
        </w:rPr>
        <w:t>El registro y control de los permisos se realizaba de la siguiente forma</w:t>
      </w:r>
      <w:r w:rsidR="00452356" w:rsidRPr="003D5753">
        <w:rPr>
          <w:rFonts w:ascii="Calibri" w:hAnsi="Calibri" w:cs="Calibri"/>
        </w:rPr>
        <w:t>:</w:t>
      </w:r>
    </w:p>
    <w:p w:rsidR="00A26B4A" w:rsidRPr="003D5753" w:rsidRDefault="00A26B4A" w:rsidP="00452356">
      <w:pPr>
        <w:jc w:val="both"/>
        <w:rPr>
          <w:rFonts w:ascii="Calibri" w:hAnsi="Calibri" w:cs="Calibri"/>
        </w:rPr>
      </w:pPr>
    </w:p>
    <w:p w:rsidR="00A26B4A" w:rsidRPr="003D5753" w:rsidRDefault="00452356" w:rsidP="003F7F1F">
      <w:pPr>
        <w:numPr>
          <w:ilvl w:val="0"/>
          <w:numId w:val="26"/>
        </w:numPr>
        <w:jc w:val="both"/>
        <w:rPr>
          <w:rFonts w:ascii="Calibri" w:hAnsi="Calibri" w:cs="Calibri"/>
        </w:rPr>
      </w:pPr>
      <w:r w:rsidRPr="003D5753">
        <w:rPr>
          <w:rFonts w:ascii="Calibri" w:hAnsi="Calibri" w:cs="Calibri"/>
        </w:rPr>
        <w:t>La</w:t>
      </w:r>
      <w:r w:rsidR="00A26B4A" w:rsidRPr="003D5753">
        <w:rPr>
          <w:rFonts w:ascii="Calibri" w:hAnsi="Calibri" w:cs="Calibri"/>
        </w:rPr>
        <w:t xml:space="preserve"> oficina de Administración del E</w:t>
      </w:r>
      <w:r w:rsidRPr="003D5753">
        <w:rPr>
          <w:rFonts w:ascii="Calibri" w:hAnsi="Calibri" w:cs="Calibri"/>
        </w:rPr>
        <w:t>s</w:t>
      </w:r>
      <w:r w:rsidR="00A26B4A" w:rsidRPr="003D5753">
        <w:rPr>
          <w:rFonts w:ascii="Calibri" w:hAnsi="Calibri" w:cs="Calibri"/>
        </w:rPr>
        <w:t>pectro R</w:t>
      </w:r>
      <w:r w:rsidRPr="003D5753">
        <w:rPr>
          <w:rFonts w:ascii="Calibri" w:hAnsi="Calibri" w:cs="Calibri"/>
        </w:rPr>
        <w:t>adioeléctrico</w:t>
      </w:r>
      <w:r w:rsidR="00A26B4A" w:rsidRPr="003D5753">
        <w:rPr>
          <w:rFonts w:ascii="Calibri" w:hAnsi="Calibri" w:cs="Calibri"/>
        </w:rPr>
        <w:t xml:space="preserve"> de la Subsecretaría de Comunicaciones y Desarrollo Tecnológico,</w:t>
      </w:r>
      <w:r w:rsidRPr="003D5753">
        <w:rPr>
          <w:rFonts w:ascii="Calibri" w:hAnsi="Calibri" w:cs="Calibri"/>
        </w:rPr>
        <w:t xml:space="preserve"> llevaba un registro</w:t>
      </w:r>
      <w:r w:rsidR="00A26B4A" w:rsidRPr="003D5753">
        <w:rPr>
          <w:rFonts w:ascii="Calibri" w:hAnsi="Calibri" w:cs="Calibri"/>
        </w:rPr>
        <w:t xml:space="preserve"> manual en tarjeteros</w:t>
      </w:r>
      <w:r w:rsidRPr="003D5753">
        <w:rPr>
          <w:rFonts w:ascii="Calibri" w:hAnsi="Calibri" w:cs="Calibri"/>
        </w:rPr>
        <w:t xml:space="preserve"> para el control de las asignaciones de frecuencias otorgadas </w:t>
      </w:r>
      <w:r w:rsidR="00A26B4A" w:rsidRPr="003D5753">
        <w:rPr>
          <w:rFonts w:ascii="Calibri" w:hAnsi="Calibri" w:cs="Calibri"/>
        </w:rPr>
        <w:t>asociadas a permisos otorgados a personas físicas y morales entre los que se encuentran dependencias oficiales.</w:t>
      </w:r>
    </w:p>
    <w:p w:rsidR="00A26B4A" w:rsidRPr="003D5753" w:rsidRDefault="00A26B4A" w:rsidP="003F7F1F">
      <w:pPr>
        <w:numPr>
          <w:ilvl w:val="0"/>
          <w:numId w:val="26"/>
        </w:numPr>
        <w:jc w:val="both"/>
        <w:rPr>
          <w:rFonts w:ascii="Calibri" w:hAnsi="Calibri" w:cs="Calibri"/>
        </w:rPr>
      </w:pPr>
      <w:r w:rsidRPr="003D5753">
        <w:rPr>
          <w:rFonts w:ascii="Calibri" w:hAnsi="Calibri" w:cs="Calibri"/>
        </w:rPr>
        <w:t xml:space="preserve">Se estima que existían alrededor </w:t>
      </w:r>
      <w:r w:rsidR="003D5753" w:rsidRPr="003D5753">
        <w:rPr>
          <w:rFonts w:ascii="Calibri" w:hAnsi="Calibri" w:cs="Calibri"/>
        </w:rPr>
        <w:t>de 20</w:t>
      </w:r>
      <w:r w:rsidRPr="003D5753">
        <w:rPr>
          <w:rFonts w:ascii="Calibri" w:hAnsi="Calibri" w:cs="Calibri"/>
        </w:rPr>
        <w:t xml:space="preserve"> mil expedientes del servicio radiotelefónico privado que representaba una importante aportación de Derechos al gobierno.</w:t>
      </w:r>
    </w:p>
    <w:p w:rsidR="00A26B4A" w:rsidRPr="003D5753" w:rsidRDefault="00452356" w:rsidP="003F7F1F">
      <w:pPr>
        <w:numPr>
          <w:ilvl w:val="0"/>
          <w:numId w:val="26"/>
        </w:numPr>
        <w:jc w:val="both"/>
        <w:rPr>
          <w:rFonts w:ascii="Calibri" w:hAnsi="Calibri" w:cs="Calibri"/>
        </w:rPr>
      </w:pPr>
      <w:r w:rsidRPr="003D5753">
        <w:rPr>
          <w:rFonts w:ascii="Calibri" w:hAnsi="Calibri" w:cs="Calibri"/>
        </w:rPr>
        <w:t xml:space="preserve">Para conocer los movimientos de cambios que sufría un permiso de un usuario cuando se consideraban varias frecuencias, la revisión se </w:t>
      </w:r>
      <w:r w:rsidR="003D5753" w:rsidRPr="003D5753">
        <w:rPr>
          <w:rFonts w:ascii="Calibri" w:hAnsi="Calibri" w:cs="Calibri"/>
        </w:rPr>
        <w:t>complementaba verificando</w:t>
      </w:r>
      <w:r w:rsidRPr="003D5753">
        <w:rPr>
          <w:rFonts w:ascii="Calibri" w:hAnsi="Calibri" w:cs="Calibri"/>
        </w:rPr>
        <w:t xml:space="preserve"> la información en cada expediente de cada usuario del espectro radioeléctrico.</w:t>
      </w:r>
    </w:p>
    <w:p w:rsidR="00A26B4A" w:rsidRPr="003D5753" w:rsidRDefault="00A26B4A" w:rsidP="003F7F1F">
      <w:pPr>
        <w:numPr>
          <w:ilvl w:val="0"/>
          <w:numId w:val="26"/>
        </w:numPr>
        <w:jc w:val="both"/>
        <w:rPr>
          <w:rFonts w:ascii="Calibri" w:hAnsi="Calibri" w:cs="Calibri"/>
        </w:rPr>
      </w:pPr>
      <w:r w:rsidRPr="003D5753">
        <w:rPr>
          <w:rFonts w:ascii="Calibri" w:hAnsi="Calibri" w:cs="Calibri"/>
        </w:rPr>
        <w:t>C</w:t>
      </w:r>
      <w:r w:rsidR="00452356" w:rsidRPr="003D5753">
        <w:rPr>
          <w:rFonts w:ascii="Calibri" w:hAnsi="Calibri" w:cs="Calibri"/>
        </w:rPr>
        <w:t xml:space="preserve">omo se llevaba el registro en tarjetas a un 95 % de </w:t>
      </w:r>
      <w:r w:rsidR="003D5753" w:rsidRPr="003D5753">
        <w:rPr>
          <w:rFonts w:ascii="Calibri" w:hAnsi="Calibri" w:cs="Calibri"/>
        </w:rPr>
        <w:t>confiabilidad de</w:t>
      </w:r>
      <w:r w:rsidR="00452356" w:rsidRPr="003D5753">
        <w:rPr>
          <w:rFonts w:ascii="Calibri" w:hAnsi="Calibri" w:cs="Calibri"/>
        </w:rPr>
        <w:t xml:space="preserve"> exactitud con respecto al contenido del expediente, de este registro se entregaba una </w:t>
      </w:r>
      <w:r w:rsidR="00452356" w:rsidRPr="003D5753">
        <w:rPr>
          <w:rFonts w:ascii="Calibri" w:hAnsi="Calibri" w:cs="Calibri"/>
        </w:rPr>
        <w:lastRenderedPageBreak/>
        <w:t xml:space="preserve">copia para mantener informado al área de monitoreo para vigilar la operación de los usuarios. </w:t>
      </w:r>
    </w:p>
    <w:p w:rsidR="00153F4C" w:rsidRPr="003D5753" w:rsidRDefault="00153F4C" w:rsidP="003F7F1F">
      <w:pPr>
        <w:numPr>
          <w:ilvl w:val="0"/>
          <w:numId w:val="26"/>
        </w:numPr>
        <w:jc w:val="both"/>
        <w:rPr>
          <w:rFonts w:ascii="Calibri" w:hAnsi="Calibri" w:cs="Calibri"/>
        </w:rPr>
      </w:pPr>
      <w:r w:rsidRPr="003D5753">
        <w:rPr>
          <w:rFonts w:ascii="Calibri" w:hAnsi="Calibri" w:cs="Calibri"/>
        </w:rPr>
        <w:t>Existían Delegaciones estatales de la SCT con la facultad de otorgar permisos para el uso de frecuencias del servicio de radiotelefonía privada, llevando en cada delegación un registro estatal de frecuencias otorgadas por esa entidad.</w:t>
      </w:r>
    </w:p>
    <w:p w:rsidR="00A26B4A" w:rsidRPr="003D5753" w:rsidRDefault="00A26B4A" w:rsidP="00A26B4A">
      <w:pPr>
        <w:numPr>
          <w:ilvl w:val="0"/>
          <w:numId w:val="26"/>
        </w:numPr>
        <w:jc w:val="both"/>
        <w:rPr>
          <w:rFonts w:ascii="Calibri" w:hAnsi="Calibri" w:cs="Calibri"/>
        </w:rPr>
      </w:pPr>
      <w:r w:rsidRPr="003D5753">
        <w:rPr>
          <w:rFonts w:ascii="Calibri" w:hAnsi="Calibri" w:cs="Calibri"/>
        </w:rPr>
        <w:t>Posteriormente el sistema manual de tarjetas se transformó en un sistema automatizado denominado GER (Gestión del Espectro Radioeléctrico)</w:t>
      </w:r>
    </w:p>
    <w:p w:rsidR="00636681" w:rsidRPr="003D5753" w:rsidRDefault="00636681" w:rsidP="00636681">
      <w:pPr>
        <w:rPr>
          <w:rFonts w:ascii="Calibri" w:hAnsi="Calibri" w:cs="Calibri"/>
        </w:rPr>
      </w:pPr>
    </w:p>
    <w:p w:rsidR="00452356" w:rsidRPr="003D5753" w:rsidRDefault="003D5753">
      <w:pPr>
        <w:jc w:val="both"/>
        <w:rPr>
          <w:rFonts w:ascii="Calibri" w:hAnsi="Calibri" w:cs="Calibri"/>
        </w:rPr>
      </w:pPr>
      <w:r w:rsidRPr="003D5753">
        <w:rPr>
          <w:rFonts w:ascii="Calibri" w:hAnsi="Calibri" w:cs="Calibri"/>
        </w:rPr>
        <w:t>La Ley</w:t>
      </w:r>
      <w:r w:rsidR="007720C2" w:rsidRPr="003D5753">
        <w:rPr>
          <w:rFonts w:ascii="Calibri" w:hAnsi="Calibri" w:cs="Calibri"/>
        </w:rPr>
        <w:t xml:space="preserve"> Federal de Telecomunicaciones de 1995 (en lo sucesivo, LFT de 1995)</w:t>
      </w:r>
      <w:r w:rsidR="001D3BBC" w:rsidRPr="003D5753">
        <w:rPr>
          <w:rFonts w:ascii="Calibri" w:hAnsi="Calibri" w:cs="Calibri"/>
        </w:rPr>
        <w:t xml:space="preserve">, hizo una </w:t>
      </w:r>
      <w:r w:rsidR="00D10431" w:rsidRPr="003D5753">
        <w:rPr>
          <w:rFonts w:ascii="Calibri" w:hAnsi="Calibri" w:cs="Calibri"/>
        </w:rPr>
        <w:t xml:space="preserve">nueva </w:t>
      </w:r>
      <w:r w:rsidR="001D3BBC" w:rsidRPr="003D5753">
        <w:rPr>
          <w:rFonts w:ascii="Calibri" w:hAnsi="Calibri" w:cs="Calibri"/>
        </w:rPr>
        <w:t xml:space="preserve">clasificación </w:t>
      </w:r>
      <w:r w:rsidR="003D7518" w:rsidRPr="003D5753">
        <w:rPr>
          <w:rFonts w:ascii="Calibri" w:hAnsi="Calibri" w:cs="Calibri"/>
        </w:rPr>
        <w:t>del uso del espectro radioelé</w:t>
      </w:r>
      <w:r w:rsidR="001D3BBC" w:rsidRPr="003D5753">
        <w:rPr>
          <w:rFonts w:ascii="Calibri" w:hAnsi="Calibri" w:cs="Calibri"/>
        </w:rPr>
        <w:t>ctrico como sigue</w:t>
      </w:r>
      <w:r w:rsidR="006118C9" w:rsidRPr="003D5753">
        <w:rPr>
          <w:rFonts w:ascii="Calibri" w:hAnsi="Calibri" w:cs="Calibri"/>
        </w:rPr>
        <w:t xml:space="preserve">: </w:t>
      </w:r>
    </w:p>
    <w:p w:rsidR="00452356" w:rsidRPr="003D5753" w:rsidRDefault="00452356">
      <w:pPr>
        <w:jc w:val="both"/>
        <w:rPr>
          <w:rFonts w:ascii="Calibri" w:hAnsi="Calibri" w:cs="Calibri"/>
        </w:rPr>
      </w:pPr>
    </w:p>
    <w:p w:rsidR="00452356" w:rsidRPr="003D5753" w:rsidRDefault="006118C9" w:rsidP="003F7F1F">
      <w:pPr>
        <w:numPr>
          <w:ilvl w:val="0"/>
          <w:numId w:val="25"/>
        </w:numPr>
        <w:jc w:val="both"/>
        <w:rPr>
          <w:rFonts w:ascii="Calibri" w:hAnsi="Calibri" w:cs="Calibri"/>
        </w:rPr>
      </w:pPr>
      <w:r w:rsidRPr="003D5753">
        <w:rPr>
          <w:rFonts w:ascii="Calibri" w:hAnsi="Calibri" w:cs="Calibri"/>
          <w:b/>
        </w:rPr>
        <w:t xml:space="preserve">uso </w:t>
      </w:r>
      <w:r w:rsidR="003D5753" w:rsidRPr="003D5753">
        <w:rPr>
          <w:rFonts w:ascii="Calibri" w:hAnsi="Calibri" w:cs="Calibri"/>
          <w:b/>
        </w:rPr>
        <w:t>libre</w:t>
      </w:r>
      <w:r w:rsidR="003D5753" w:rsidRPr="003D5753">
        <w:rPr>
          <w:rFonts w:ascii="Calibri" w:hAnsi="Calibri" w:cs="Calibri"/>
        </w:rPr>
        <w:t xml:space="preserve"> -</w:t>
      </w:r>
      <w:r w:rsidR="00452356" w:rsidRPr="003D5753">
        <w:rPr>
          <w:rFonts w:ascii="Calibri" w:hAnsi="Calibri" w:cs="Calibri"/>
        </w:rPr>
        <w:t xml:space="preserve"> </w:t>
      </w:r>
      <w:r w:rsidR="00D10431" w:rsidRPr="003D5753">
        <w:rPr>
          <w:rFonts w:ascii="Calibri" w:hAnsi="Calibri" w:cs="Calibri"/>
        </w:rPr>
        <w:t xml:space="preserve">donde cualquier persona </w:t>
      </w:r>
      <w:r w:rsidR="003D5753" w:rsidRPr="003D5753">
        <w:rPr>
          <w:rFonts w:ascii="Calibri" w:hAnsi="Calibri" w:cs="Calibri"/>
        </w:rPr>
        <w:t>podría utilizar</w:t>
      </w:r>
      <w:r w:rsidR="00452356" w:rsidRPr="003D5753">
        <w:rPr>
          <w:rFonts w:ascii="Calibri" w:hAnsi="Calibri" w:cs="Calibri"/>
        </w:rPr>
        <w:t xml:space="preserve"> el espectro </w:t>
      </w:r>
      <w:r w:rsidR="003D7518" w:rsidRPr="003D5753">
        <w:rPr>
          <w:rFonts w:ascii="Calibri" w:hAnsi="Calibri" w:cs="Calibri"/>
        </w:rPr>
        <w:t>sin autorización, permiso o concesió</w:t>
      </w:r>
      <w:r w:rsidR="00452356" w:rsidRPr="003D5753">
        <w:rPr>
          <w:rFonts w:ascii="Calibri" w:hAnsi="Calibri" w:cs="Calibri"/>
        </w:rPr>
        <w:t>n;</w:t>
      </w:r>
    </w:p>
    <w:p w:rsidR="00452356" w:rsidRPr="003D5753" w:rsidRDefault="00A468DA" w:rsidP="003F7F1F">
      <w:pPr>
        <w:numPr>
          <w:ilvl w:val="0"/>
          <w:numId w:val="25"/>
        </w:numPr>
        <w:jc w:val="both"/>
        <w:rPr>
          <w:rFonts w:ascii="Calibri" w:hAnsi="Calibri" w:cs="Calibri"/>
        </w:rPr>
      </w:pPr>
      <w:r w:rsidRPr="003D5753">
        <w:rPr>
          <w:rFonts w:ascii="Calibri" w:hAnsi="Calibri" w:cs="Calibri"/>
          <w:b/>
        </w:rPr>
        <w:t>us</w:t>
      </w:r>
      <w:r w:rsidR="003D7518" w:rsidRPr="003D5753">
        <w:rPr>
          <w:rFonts w:ascii="Calibri" w:hAnsi="Calibri" w:cs="Calibri"/>
          <w:b/>
        </w:rPr>
        <w:t>os determinados</w:t>
      </w:r>
      <w:r w:rsidR="00452356" w:rsidRPr="003D5753">
        <w:rPr>
          <w:rFonts w:ascii="Calibri" w:hAnsi="Calibri" w:cs="Calibri"/>
        </w:rPr>
        <w:t xml:space="preserve"> - personas morales podrían prestar servicios comerciales a través de una obtención de una </w:t>
      </w:r>
      <w:r w:rsidR="003D7518" w:rsidRPr="003D5753">
        <w:rPr>
          <w:rFonts w:ascii="Calibri" w:hAnsi="Calibri" w:cs="Calibri"/>
        </w:rPr>
        <w:t>concesió</w:t>
      </w:r>
      <w:r w:rsidR="00452356" w:rsidRPr="003D5753">
        <w:rPr>
          <w:rFonts w:ascii="Calibri" w:hAnsi="Calibri" w:cs="Calibri"/>
        </w:rPr>
        <w:t xml:space="preserve">n por medio de una licitación pública; </w:t>
      </w:r>
    </w:p>
    <w:p w:rsidR="00452356" w:rsidRPr="003D5753" w:rsidRDefault="00A468DA" w:rsidP="003F7F1F">
      <w:pPr>
        <w:numPr>
          <w:ilvl w:val="0"/>
          <w:numId w:val="25"/>
        </w:numPr>
        <w:jc w:val="both"/>
        <w:rPr>
          <w:rFonts w:ascii="Calibri" w:hAnsi="Calibri" w:cs="Calibri"/>
        </w:rPr>
      </w:pPr>
      <w:r w:rsidRPr="003D5753">
        <w:rPr>
          <w:rFonts w:ascii="Calibri" w:hAnsi="Calibri" w:cs="Calibri"/>
          <w:b/>
        </w:rPr>
        <w:t>uso oficial</w:t>
      </w:r>
      <w:r w:rsidR="00452356" w:rsidRPr="003D5753">
        <w:rPr>
          <w:rFonts w:ascii="Calibri" w:hAnsi="Calibri" w:cs="Calibri"/>
        </w:rPr>
        <w:t xml:space="preserve"> - instituciones gubernamentales o públicas podrían solicitarlo, se evaluaba la pertinencia y en su caso se hacía una </w:t>
      </w:r>
      <w:r w:rsidR="003D7518" w:rsidRPr="003D5753">
        <w:rPr>
          <w:rFonts w:ascii="Calibri" w:hAnsi="Calibri" w:cs="Calibri"/>
        </w:rPr>
        <w:t>asignació</w:t>
      </w:r>
      <w:r w:rsidR="00452356" w:rsidRPr="003D5753">
        <w:rPr>
          <w:rFonts w:ascii="Calibri" w:hAnsi="Calibri" w:cs="Calibri"/>
        </w:rPr>
        <w:t>n directa</w:t>
      </w:r>
      <w:r w:rsidRPr="003D5753">
        <w:rPr>
          <w:rFonts w:ascii="Calibri" w:hAnsi="Calibri" w:cs="Calibri"/>
        </w:rPr>
        <w:t xml:space="preserve"> y </w:t>
      </w:r>
    </w:p>
    <w:p w:rsidR="00452356" w:rsidRPr="003D5753" w:rsidRDefault="00A468DA" w:rsidP="003F7F1F">
      <w:pPr>
        <w:numPr>
          <w:ilvl w:val="0"/>
          <w:numId w:val="25"/>
        </w:numPr>
        <w:jc w:val="both"/>
        <w:rPr>
          <w:rFonts w:ascii="Calibri" w:hAnsi="Calibri" w:cs="Calibri"/>
        </w:rPr>
      </w:pPr>
      <w:r w:rsidRPr="003D5753">
        <w:rPr>
          <w:rFonts w:ascii="Calibri" w:hAnsi="Calibri" w:cs="Calibri"/>
        </w:rPr>
        <w:t xml:space="preserve">4) </w:t>
      </w:r>
      <w:r w:rsidRPr="003D5753">
        <w:rPr>
          <w:rFonts w:ascii="Calibri" w:hAnsi="Calibri" w:cs="Calibri"/>
          <w:b/>
        </w:rPr>
        <w:t>uso</w:t>
      </w:r>
      <w:r w:rsidR="003D7518" w:rsidRPr="003D5753">
        <w:rPr>
          <w:rFonts w:ascii="Calibri" w:hAnsi="Calibri" w:cs="Calibri"/>
          <w:b/>
        </w:rPr>
        <w:t>s</w:t>
      </w:r>
      <w:r w:rsidRPr="003D5753">
        <w:rPr>
          <w:rFonts w:ascii="Calibri" w:hAnsi="Calibri" w:cs="Calibri"/>
          <w:b/>
        </w:rPr>
        <w:t xml:space="preserve"> experimental</w:t>
      </w:r>
      <w:r w:rsidR="003D7518" w:rsidRPr="003D5753">
        <w:rPr>
          <w:rFonts w:ascii="Calibri" w:hAnsi="Calibri" w:cs="Calibri"/>
          <w:b/>
        </w:rPr>
        <w:t>es</w:t>
      </w:r>
      <w:r w:rsidR="00452356" w:rsidRPr="003D5753">
        <w:rPr>
          <w:rFonts w:ascii="Calibri" w:hAnsi="Calibri" w:cs="Calibri"/>
        </w:rPr>
        <w:t xml:space="preserve"> - donde personas físicas o morales podían solicitar por única vez y por un tiempo determinado una </w:t>
      </w:r>
      <w:r w:rsidR="003D7518" w:rsidRPr="003D5753">
        <w:rPr>
          <w:rFonts w:ascii="Calibri" w:hAnsi="Calibri" w:cs="Calibri"/>
        </w:rPr>
        <w:t>concesión intransferible</w:t>
      </w:r>
      <w:r w:rsidR="00452356" w:rsidRPr="003D5753">
        <w:rPr>
          <w:rFonts w:ascii="Calibri" w:hAnsi="Calibri" w:cs="Calibri"/>
        </w:rPr>
        <w:t xml:space="preserve"> para fines experimentales</w:t>
      </w:r>
      <w:r w:rsidRPr="003D5753">
        <w:rPr>
          <w:rFonts w:ascii="Calibri" w:hAnsi="Calibri" w:cs="Calibri"/>
        </w:rPr>
        <w:t>.</w:t>
      </w:r>
      <w:r w:rsidR="00AD4291" w:rsidRPr="003D5753">
        <w:rPr>
          <w:rFonts w:ascii="Calibri" w:hAnsi="Calibri" w:cs="Calibri"/>
        </w:rPr>
        <w:t xml:space="preserve"> </w:t>
      </w:r>
    </w:p>
    <w:p w:rsidR="00452356" w:rsidRPr="003D5753" w:rsidRDefault="00452356" w:rsidP="003F7F1F">
      <w:pPr>
        <w:ind w:left="720"/>
        <w:jc w:val="both"/>
        <w:rPr>
          <w:rFonts w:ascii="Calibri" w:hAnsi="Calibri" w:cs="Calibri"/>
        </w:rPr>
      </w:pPr>
    </w:p>
    <w:p w:rsidR="00636681" w:rsidRPr="003D5753" w:rsidRDefault="00452356" w:rsidP="00452356">
      <w:pPr>
        <w:jc w:val="both"/>
        <w:rPr>
          <w:rFonts w:ascii="Calibri" w:hAnsi="Calibri" w:cs="Calibri"/>
        </w:rPr>
      </w:pPr>
      <w:r w:rsidRPr="003D5753">
        <w:rPr>
          <w:rFonts w:ascii="Calibri" w:hAnsi="Calibri" w:cs="Calibri"/>
        </w:rPr>
        <w:t xml:space="preserve">La LFT de 1995 no promovió el otorgamiento de permisos como lo venía haciendo el marco legal anterior. De </w:t>
      </w:r>
      <w:r w:rsidR="003D5753" w:rsidRPr="003D5753">
        <w:rPr>
          <w:rFonts w:ascii="Calibri" w:hAnsi="Calibri" w:cs="Calibri"/>
        </w:rPr>
        <w:t>hecho,</w:t>
      </w:r>
      <w:r w:rsidRPr="003D5753">
        <w:rPr>
          <w:rFonts w:ascii="Calibri" w:hAnsi="Calibri" w:cs="Calibri"/>
        </w:rPr>
        <w:t xml:space="preserve"> el artículo </w:t>
      </w:r>
      <w:r w:rsidR="00636681" w:rsidRPr="003D5753">
        <w:rPr>
          <w:rFonts w:ascii="Calibri" w:hAnsi="Calibri" w:cs="Calibri"/>
        </w:rPr>
        <w:t xml:space="preserve">TRANSITORIO </w:t>
      </w:r>
      <w:r w:rsidR="003D5753" w:rsidRPr="003D5753">
        <w:rPr>
          <w:rFonts w:ascii="Calibri" w:hAnsi="Calibri" w:cs="Calibri"/>
        </w:rPr>
        <w:t>QUINTO de</w:t>
      </w:r>
      <w:r w:rsidR="00E12882" w:rsidRPr="003D5753">
        <w:rPr>
          <w:rFonts w:ascii="Calibri" w:hAnsi="Calibri" w:cs="Calibri"/>
        </w:rPr>
        <w:t xml:space="preserve"> la LFT </w:t>
      </w:r>
      <w:r w:rsidR="003F7F1F" w:rsidRPr="003D5753">
        <w:rPr>
          <w:rFonts w:ascii="Calibri" w:hAnsi="Calibri" w:cs="Calibri"/>
        </w:rPr>
        <w:t xml:space="preserve">de </w:t>
      </w:r>
      <w:r w:rsidR="00E12882" w:rsidRPr="003D5753">
        <w:rPr>
          <w:rFonts w:ascii="Calibri" w:hAnsi="Calibri" w:cs="Calibri"/>
        </w:rPr>
        <w:t xml:space="preserve">1995 </w:t>
      </w:r>
      <w:r w:rsidR="007F16EF" w:rsidRPr="003D5753">
        <w:rPr>
          <w:rFonts w:ascii="Calibri" w:hAnsi="Calibri" w:cs="Calibri"/>
        </w:rPr>
        <w:t>estableció</w:t>
      </w:r>
      <w:r w:rsidRPr="003D5753">
        <w:rPr>
          <w:rFonts w:ascii="Calibri" w:hAnsi="Calibri" w:cs="Calibri"/>
        </w:rPr>
        <w:t xml:space="preserve"> </w:t>
      </w:r>
      <w:r w:rsidR="003D5753" w:rsidRPr="003D5753">
        <w:rPr>
          <w:rFonts w:ascii="Calibri" w:hAnsi="Calibri" w:cs="Calibri"/>
        </w:rPr>
        <w:t>que sólo</w:t>
      </w:r>
      <w:r w:rsidR="00636681" w:rsidRPr="003D5753">
        <w:rPr>
          <w:rFonts w:ascii="Calibri" w:hAnsi="Calibri" w:cs="Calibri"/>
        </w:rPr>
        <w:t xml:space="preserve"> se mantendrían los permisos </w:t>
      </w:r>
      <w:r w:rsidRPr="003D5753">
        <w:rPr>
          <w:rFonts w:ascii="Calibri" w:hAnsi="Calibri" w:cs="Calibri"/>
        </w:rPr>
        <w:t xml:space="preserve">otorgados antes de </w:t>
      </w:r>
      <w:r w:rsidR="007F16EF" w:rsidRPr="003D5753">
        <w:rPr>
          <w:rFonts w:ascii="Calibri" w:hAnsi="Calibri" w:cs="Calibri"/>
        </w:rPr>
        <w:t xml:space="preserve">su </w:t>
      </w:r>
      <w:r w:rsidRPr="003D5753">
        <w:rPr>
          <w:rFonts w:ascii="Calibri" w:hAnsi="Calibri" w:cs="Calibri"/>
        </w:rPr>
        <w:t xml:space="preserve">publicación </w:t>
      </w:r>
      <w:r w:rsidR="00636681" w:rsidRPr="003D5753">
        <w:rPr>
          <w:rFonts w:ascii="Calibri" w:hAnsi="Calibri" w:cs="Calibri"/>
        </w:rPr>
        <w:t>hasta su vigencia:</w:t>
      </w:r>
    </w:p>
    <w:p w:rsidR="00636681" w:rsidRPr="003D5753" w:rsidRDefault="00636681">
      <w:pPr>
        <w:jc w:val="both"/>
        <w:rPr>
          <w:rFonts w:ascii="Calibri" w:hAnsi="Calibri" w:cs="Calibri"/>
        </w:rPr>
      </w:pPr>
    </w:p>
    <w:p w:rsidR="00636681" w:rsidRPr="003D5753" w:rsidRDefault="00636681" w:rsidP="003F7F1F">
      <w:pPr>
        <w:rPr>
          <w:rFonts w:ascii="Calibri" w:hAnsi="Calibri" w:cs="Calibri"/>
        </w:rPr>
      </w:pPr>
      <w:r w:rsidRPr="003D5753">
        <w:rPr>
          <w:rFonts w:ascii="Calibri" w:hAnsi="Calibri" w:cs="Calibri"/>
        </w:rPr>
        <w:t>“…TRANSITORIOS…”</w:t>
      </w:r>
    </w:p>
    <w:p w:rsidR="00636681" w:rsidRPr="003D5753" w:rsidRDefault="00636681" w:rsidP="003F7F1F">
      <w:pPr>
        <w:jc w:val="both"/>
        <w:rPr>
          <w:rFonts w:ascii="Calibri" w:hAnsi="Calibri" w:cs="Calibri"/>
        </w:rPr>
      </w:pPr>
      <w:r w:rsidRPr="003D5753">
        <w:rPr>
          <w:rFonts w:ascii="Calibri" w:hAnsi="Calibri" w:cs="Calibri"/>
        </w:rPr>
        <w:t>“…</w:t>
      </w:r>
      <w:r w:rsidRPr="003D5753">
        <w:rPr>
          <w:rFonts w:ascii="Calibri" w:hAnsi="Calibri" w:cs="Calibri"/>
          <w:b/>
          <w:bCs/>
          <w:color w:val="000000"/>
        </w:rPr>
        <w:t>QUINTO.</w:t>
      </w:r>
      <w:r w:rsidRPr="003D5753">
        <w:rPr>
          <w:rFonts w:ascii="Calibri" w:hAnsi="Calibri" w:cs="Calibri"/>
          <w:color w:val="000000"/>
        </w:rPr>
        <w:t xml:space="preserve"> Las concesiones y permisos otorgados con anterioridad a la entrada en vigor de la presente Ley, se respetarán en los términos y condiciones consignados en los respectivos títulos, hasta su término…”</w:t>
      </w:r>
    </w:p>
    <w:p w:rsidR="00870C66" w:rsidRPr="003D5753" w:rsidRDefault="00870C66">
      <w:pPr>
        <w:jc w:val="both"/>
        <w:rPr>
          <w:rFonts w:ascii="Calibri" w:hAnsi="Calibri" w:cs="Calibri"/>
        </w:rPr>
      </w:pPr>
    </w:p>
    <w:p w:rsidR="00636681" w:rsidRPr="003D5753" w:rsidRDefault="003D5753">
      <w:pPr>
        <w:jc w:val="both"/>
        <w:rPr>
          <w:rFonts w:ascii="Calibri" w:hAnsi="Calibri" w:cs="Calibri"/>
        </w:rPr>
      </w:pPr>
      <w:r w:rsidRPr="003D5753">
        <w:rPr>
          <w:rFonts w:ascii="Calibri" w:hAnsi="Calibri" w:cs="Calibri"/>
        </w:rPr>
        <w:t>La extinta</w:t>
      </w:r>
      <w:r w:rsidR="00636681" w:rsidRPr="003D5753">
        <w:rPr>
          <w:rFonts w:ascii="Calibri" w:hAnsi="Calibri" w:cs="Calibri"/>
        </w:rPr>
        <w:t xml:space="preserve"> COFETEL cambio el sistema informático GER por el SAER, donde creó un registro estimado e incompleto</w:t>
      </w:r>
      <w:r w:rsidR="00870C66" w:rsidRPr="003D5753">
        <w:rPr>
          <w:rFonts w:ascii="Calibri" w:hAnsi="Calibri" w:cs="Calibri"/>
        </w:rPr>
        <w:t xml:space="preserve"> de los permisos otorgados antes de la LFT de 1995 a personas morales y entidades oficiales para prestar el servicio de radiotelefonía privada</w:t>
      </w:r>
      <w:r w:rsidR="00636681" w:rsidRPr="003D5753">
        <w:rPr>
          <w:rFonts w:ascii="Calibri" w:hAnsi="Calibri" w:cs="Calibri"/>
        </w:rPr>
        <w:t xml:space="preserve"> </w:t>
      </w:r>
      <w:r w:rsidR="00870C66" w:rsidRPr="003D5753">
        <w:rPr>
          <w:rFonts w:ascii="Calibri" w:hAnsi="Calibri" w:cs="Calibri"/>
        </w:rPr>
        <w:t>entre</w:t>
      </w:r>
      <w:r w:rsidR="00636681" w:rsidRPr="003D5753">
        <w:rPr>
          <w:rFonts w:ascii="Calibri" w:hAnsi="Calibri" w:cs="Calibri"/>
        </w:rPr>
        <w:t xml:space="preserve"> 2000</w:t>
      </w:r>
      <w:r w:rsidR="003F7F1F" w:rsidRPr="003D5753">
        <w:rPr>
          <w:rFonts w:ascii="Calibri" w:hAnsi="Calibri" w:cs="Calibri"/>
        </w:rPr>
        <w:t xml:space="preserve"> </w:t>
      </w:r>
      <w:r w:rsidR="00870C66" w:rsidRPr="003D5753">
        <w:rPr>
          <w:rFonts w:ascii="Calibri" w:hAnsi="Calibri" w:cs="Calibri"/>
        </w:rPr>
        <w:t>y</w:t>
      </w:r>
      <w:r w:rsidR="003F7F1F" w:rsidRPr="003D5753">
        <w:rPr>
          <w:rFonts w:ascii="Calibri" w:hAnsi="Calibri" w:cs="Calibri"/>
        </w:rPr>
        <w:t xml:space="preserve"> </w:t>
      </w:r>
      <w:r w:rsidR="00636681" w:rsidRPr="003D5753">
        <w:rPr>
          <w:rFonts w:ascii="Calibri" w:hAnsi="Calibri" w:cs="Calibri"/>
        </w:rPr>
        <w:t xml:space="preserve">2004. </w:t>
      </w:r>
      <w:r w:rsidR="00870C66" w:rsidRPr="003D5753">
        <w:rPr>
          <w:rFonts w:ascii="Calibri" w:hAnsi="Calibri" w:cs="Calibri"/>
        </w:rPr>
        <w:t>En este cambio se omitió procesar</w:t>
      </w:r>
      <w:r w:rsidR="00AC7551">
        <w:rPr>
          <w:rFonts w:ascii="Calibri" w:hAnsi="Calibri" w:cs="Calibri"/>
        </w:rPr>
        <w:t xml:space="preserve"> información sobre acciones de </w:t>
      </w:r>
      <w:r w:rsidR="003F7F1F" w:rsidRPr="003D5753">
        <w:rPr>
          <w:rFonts w:ascii="Calibri" w:hAnsi="Calibri" w:cs="Calibri"/>
        </w:rPr>
        <w:t>monitoreo</w:t>
      </w:r>
      <w:r w:rsidR="00636681" w:rsidRPr="003D5753">
        <w:rPr>
          <w:rFonts w:ascii="Calibri" w:hAnsi="Calibri" w:cs="Calibri"/>
        </w:rPr>
        <w:t xml:space="preserve"> y </w:t>
      </w:r>
      <w:r w:rsidR="003F7F1F" w:rsidRPr="003D5753">
        <w:rPr>
          <w:rFonts w:ascii="Calibri" w:hAnsi="Calibri" w:cs="Calibri"/>
        </w:rPr>
        <w:t>recaudación</w:t>
      </w:r>
      <w:r w:rsidR="00636681" w:rsidRPr="003D5753">
        <w:rPr>
          <w:rFonts w:ascii="Calibri" w:hAnsi="Calibri" w:cs="Calibri"/>
        </w:rPr>
        <w:t xml:space="preserve"> </w:t>
      </w:r>
      <w:r w:rsidR="003F7F1F" w:rsidRPr="003D5753">
        <w:rPr>
          <w:rFonts w:ascii="Calibri" w:hAnsi="Calibri" w:cs="Calibri"/>
        </w:rPr>
        <w:t>por lo que</w:t>
      </w:r>
      <w:r w:rsidR="00636681" w:rsidRPr="003D5753">
        <w:rPr>
          <w:rFonts w:ascii="Calibri" w:hAnsi="Calibri" w:cs="Calibri"/>
        </w:rPr>
        <w:t xml:space="preserve"> el gobierno</w:t>
      </w:r>
      <w:r w:rsidR="003F7F1F" w:rsidRPr="003D5753">
        <w:rPr>
          <w:rFonts w:ascii="Calibri" w:hAnsi="Calibri" w:cs="Calibri"/>
        </w:rPr>
        <w:t>,</w:t>
      </w:r>
      <w:r w:rsidR="00636681" w:rsidRPr="003D5753">
        <w:rPr>
          <w:rFonts w:ascii="Calibri" w:hAnsi="Calibri" w:cs="Calibri"/>
        </w:rPr>
        <w:t xml:space="preserve"> en lo relativo a recaudación con el servicio radiotelefón</w:t>
      </w:r>
      <w:r w:rsidR="00166F26" w:rsidRPr="003D5753">
        <w:rPr>
          <w:rFonts w:ascii="Calibri" w:hAnsi="Calibri" w:cs="Calibri"/>
        </w:rPr>
        <w:t>ico privado, no recuperó los d</w:t>
      </w:r>
      <w:r w:rsidR="00636681" w:rsidRPr="003D5753">
        <w:rPr>
          <w:rFonts w:ascii="Calibri" w:hAnsi="Calibri" w:cs="Calibri"/>
        </w:rPr>
        <w:t xml:space="preserve">erechos correspondientes y tampoco </w:t>
      </w:r>
      <w:r w:rsidR="00870C66" w:rsidRPr="003D5753">
        <w:rPr>
          <w:rFonts w:ascii="Calibri" w:hAnsi="Calibri" w:cs="Calibri"/>
        </w:rPr>
        <w:t xml:space="preserve">rescató </w:t>
      </w:r>
      <w:r w:rsidR="00636681" w:rsidRPr="003D5753">
        <w:rPr>
          <w:rFonts w:ascii="Calibri" w:hAnsi="Calibri" w:cs="Calibri"/>
        </w:rPr>
        <w:t xml:space="preserve">las frecuencias que fueron </w:t>
      </w:r>
      <w:r w:rsidR="00870C66" w:rsidRPr="003D5753">
        <w:rPr>
          <w:rFonts w:ascii="Calibri" w:hAnsi="Calibri" w:cs="Calibri"/>
        </w:rPr>
        <w:t>asociadas al servicio además de que no</w:t>
      </w:r>
      <w:r w:rsidR="00636681" w:rsidRPr="003D5753">
        <w:rPr>
          <w:rFonts w:ascii="Calibri" w:hAnsi="Calibri" w:cs="Calibri"/>
        </w:rPr>
        <w:t xml:space="preserve"> </w:t>
      </w:r>
      <w:r w:rsidR="003F7F1F" w:rsidRPr="003D5753">
        <w:rPr>
          <w:rFonts w:ascii="Calibri" w:hAnsi="Calibri" w:cs="Calibri"/>
        </w:rPr>
        <w:t>podía</w:t>
      </w:r>
      <w:r w:rsidR="00636681" w:rsidRPr="003D5753">
        <w:rPr>
          <w:rFonts w:ascii="Calibri" w:hAnsi="Calibri" w:cs="Calibri"/>
        </w:rPr>
        <w:t xml:space="preserve"> constatar si estaba operando en las condiciones establecidas.</w:t>
      </w:r>
      <w:r w:rsidR="00A54CCC" w:rsidRPr="003D5753">
        <w:rPr>
          <w:rFonts w:ascii="Calibri" w:hAnsi="Calibri" w:cs="Calibri"/>
        </w:rPr>
        <w:t xml:space="preserve"> </w:t>
      </w:r>
    </w:p>
    <w:p w:rsidR="00636681" w:rsidRPr="003D5753" w:rsidRDefault="00636681">
      <w:pPr>
        <w:jc w:val="both"/>
        <w:rPr>
          <w:rFonts w:ascii="Calibri" w:hAnsi="Calibri" w:cs="Calibri"/>
        </w:rPr>
      </w:pPr>
    </w:p>
    <w:p w:rsidR="00636681" w:rsidRPr="003D5753" w:rsidRDefault="00636681">
      <w:pPr>
        <w:jc w:val="both"/>
        <w:rPr>
          <w:rFonts w:ascii="Calibri" w:hAnsi="Calibri" w:cs="Calibri"/>
        </w:rPr>
      </w:pPr>
      <w:r w:rsidRPr="003D5753">
        <w:rPr>
          <w:rFonts w:ascii="Calibri" w:hAnsi="Calibri" w:cs="Calibri"/>
        </w:rPr>
        <w:lastRenderedPageBreak/>
        <w:t xml:space="preserve">COFETEL solo se concretó a otorgar </w:t>
      </w:r>
      <w:r w:rsidR="00A54CCC" w:rsidRPr="003D5753">
        <w:rPr>
          <w:rFonts w:ascii="Calibri" w:hAnsi="Calibri" w:cs="Calibri"/>
        </w:rPr>
        <w:t>a</w:t>
      </w:r>
      <w:r w:rsidRPr="003D5753">
        <w:rPr>
          <w:rFonts w:ascii="Calibri" w:hAnsi="Calibri" w:cs="Calibri"/>
        </w:rPr>
        <w:t>signaciones</w:t>
      </w:r>
      <w:r w:rsidR="00A54CCC" w:rsidRPr="003D5753">
        <w:rPr>
          <w:rFonts w:ascii="Calibri" w:hAnsi="Calibri" w:cs="Calibri"/>
        </w:rPr>
        <w:t xml:space="preserve"> directas</w:t>
      </w:r>
      <w:r w:rsidRPr="003D5753">
        <w:rPr>
          <w:rFonts w:ascii="Calibri" w:hAnsi="Calibri" w:cs="Calibri"/>
        </w:rPr>
        <w:t xml:space="preserve"> </w:t>
      </w:r>
      <w:r w:rsidR="005C2265" w:rsidRPr="003D5753">
        <w:rPr>
          <w:rFonts w:ascii="Calibri" w:hAnsi="Calibri" w:cs="Calibri"/>
        </w:rPr>
        <w:t>de</w:t>
      </w:r>
      <w:r w:rsidR="00A54CCC" w:rsidRPr="003D5753">
        <w:rPr>
          <w:rFonts w:ascii="Calibri" w:hAnsi="Calibri" w:cs="Calibri"/>
        </w:rPr>
        <w:t xml:space="preserve"> uso oficial a quienes lo solicitaron</w:t>
      </w:r>
      <w:r w:rsidRPr="003D5753">
        <w:rPr>
          <w:rFonts w:ascii="Calibri" w:hAnsi="Calibri" w:cs="Calibri"/>
        </w:rPr>
        <w:t>, utilizando el SAER.</w:t>
      </w:r>
      <w:r w:rsidR="00A54CCC" w:rsidRPr="003D5753">
        <w:rPr>
          <w:rFonts w:ascii="Calibri" w:hAnsi="Calibri" w:cs="Calibri"/>
        </w:rPr>
        <w:t xml:space="preserve"> El sistema operó parcialmente ya que</w:t>
      </w:r>
      <w:r w:rsidRPr="003D5753">
        <w:rPr>
          <w:rFonts w:ascii="Calibri" w:hAnsi="Calibri" w:cs="Calibri"/>
        </w:rPr>
        <w:t xml:space="preserve"> </w:t>
      </w:r>
      <w:r w:rsidR="00A54CCC" w:rsidRPr="003D5753">
        <w:rPr>
          <w:rFonts w:ascii="Calibri" w:hAnsi="Calibri" w:cs="Calibri"/>
        </w:rPr>
        <w:t xml:space="preserve">el solicitante asignatario tenía la obligación de proporcionar </w:t>
      </w:r>
      <w:r w:rsidRPr="003D5753">
        <w:rPr>
          <w:rFonts w:ascii="Calibri" w:hAnsi="Calibri" w:cs="Calibri"/>
        </w:rPr>
        <w:t xml:space="preserve">información de cómo fueron instaladas las estaciones de la radiotelefonía privada, para que </w:t>
      </w:r>
      <w:r w:rsidR="003D5753" w:rsidRPr="003D5753">
        <w:rPr>
          <w:rFonts w:ascii="Calibri" w:hAnsi="Calibri" w:cs="Calibri"/>
        </w:rPr>
        <w:t>los operadores</w:t>
      </w:r>
      <w:r w:rsidRPr="003D5753">
        <w:rPr>
          <w:rFonts w:ascii="Calibri" w:hAnsi="Calibri" w:cs="Calibri"/>
        </w:rPr>
        <w:t xml:space="preserve"> del SAER, registraran las características técnicas con que fueron instalados</w:t>
      </w:r>
      <w:r w:rsidR="00A54CCC" w:rsidRPr="003D5753">
        <w:rPr>
          <w:rFonts w:ascii="Calibri" w:hAnsi="Calibri" w:cs="Calibri"/>
        </w:rPr>
        <w:t xml:space="preserve"> y puestos en operación</w:t>
      </w:r>
      <w:r w:rsidRPr="003D5753">
        <w:rPr>
          <w:rFonts w:ascii="Calibri" w:hAnsi="Calibri" w:cs="Calibri"/>
        </w:rPr>
        <w:t xml:space="preserve"> los sistemas </w:t>
      </w:r>
      <w:r w:rsidR="00A54CCC" w:rsidRPr="003D5753">
        <w:rPr>
          <w:rFonts w:ascii="Calibri" w:hAnsi="Calibri" w:cs="Calibri"/>
        </w:rPr>
        <w:t>de radiotelefonía privada</w:t>
      </w:r>
      <w:r w:rsidRPr="003D5753">
        <w:rPr>
          <w:rFonts w:ascii="Calibri" w:hAnsi="Calibri" w:cs="Calibri"/>
        </w:rPr>
        <w:t>.</w:t>
      </w:r>
    </w:p>
    <w:p w:rsidR="00636681" w:rsidRPr="003D5753" w:rsidRDefault="00636681">
      <w:pPr>
        <w:jc w:val="both"/>
        <w:rPr>
          <w:rFonts w:ascii="Calibri" w:hAnsi="Calibri" w:cs="Calibri"/>
        </w:rPr>
      </w:pPr>
    </w:p>
    <w:p w:rsidR="00636681" w:rsidRPr="0039770F" w:rsidRDefault="00636681" w:rsidP="0039770F">
      <w:pPr>
        <w:pStyle w:val="Ttulo2"/>
        <w:numPr>
          <w:ilvl w:val="0"/>
          <w:numId w:val="27"/>
        </w:numPr>
        <w:ind w:left="0"/>
        <w:jc w:val="both"/>
        <w:rPr>
          <w:rFonts w:ascii="Calibri" w:hAnsi="Calibri" w:cs="Calibri"/>
          <w:b/>
          <w:sz w:val="24"/>
        </w:rPr>
      </w:pPr>
      <w:r w:rsidRPr="0039770F">
        <w:rPr>
          <w:rFonts w:ascii="Calibri" w:hAnsi="Calibri" w:cs="Calibri"/>
          <w:b/>
          <w:sz w:val="24"/>
        </w:rPr>
        <w:t>Situación actual en el I</w:t>
      </w:r>
      <w:r w:rsidR="00166F26" w:rsidRPr="0039770F">
        <w:rPr>
          <w:rFonts w:ascii="Calibri" w:hAnsi="Calibri" w:cs="Calibri"/>
          <w:b/>
          <w:sz w:val="24"/>
        </w:rPr>
        <w:t xml:space="preserve">nstituto </w:t>
      </w:r>
      <w:r w:rsidRPr="0039770F">
        <w:rPr>
          <w:rFonts w:ascii="Calibri" w:hAnsi="Calibri" w:cs="Calibri"/>
          <w:b/>
          <w:sz w:val="24"/>
        </w:rPr>
        <w:t>F</w:t>
      </w:r>
      <w:r w:rsidR="00166F26" w:rsidRPr="0039770F">
        <w:rPr>
          <w:rFonts w:ascii="Calibri" w:hAnsi="Calibri" w:cs="Calibri"/>
          <w:b/>
          <w:sz w:val="24"/>
        </w:rPr>
        <w:t xml:space="preserve">ederal de </w:t>
      </w:r>
      <w:r w:rsidRPr="0039770F">
        <w:rPr>
          <w:rFonts w:ascii="Calibri" w:hAnsi="Calibri" w:cs="Calibri"/>
          <w:b/>
          <w:sz w:val="24"/>
        </w:rPr>
        <w:t>T</w:t>
      </w:r>
      <w:r w:rsidR="00166F26" w:rsidRPr="0039770F">
        <w:rPr>
          <w:rFonts w:ascii="Calibri" w:hAnsi="Calibri" w:cs="Calibri"/>
          <w:b/>
          <w:sz w:val="24"/>
        </w:rPr>
        <w:t>elecomunicaciones (IFT)</w:t>
      </w:r>
      <w:r w:rsidRPr="0039770F">
        <w:rPr>
          <w:rFonts w:ascii="Calibri" w:hAnsi="Calibri" w:cs="Calibri"/>
          <w:b/>
          <w:sz w:val="24"/>
        </w:rPr>
        <w:t>.</w:t>
      </w:r>
    </w:p>
    <w:p w:rsidR="00636681" w:rsidRPr="003D5753" w:rsidRDefault="00636681" w:rsidP="00636681">
      <w:pPr>
        <w:rPr>
          <w:rFonts w:ascii="Calibri" w:hAnsi="Calibri" w:cs="Calibri"/>
        </w:rPr>
      </w:pPr>
    </w:p>
    <w:p w:rsidR="00636681" w:rsidRPr="003D5753" w:rsidRDefault="00153F4C" w:rsidP="00166F26">
      <w:pPr>
        <w:jc w:val="both"/>
        <w:rPr>
          <w:rFonts w:ascii="Calibri" w:hAnsi="Calibri" w:cs="Calibri"/>
        </w:rPr>
      </w:pPr>
      <w:r w:rsidRPr="003D5753">
        <w:rPr>
          <w:rFonts w:ascii="Calibri" w:hAnsi="Calibri" w:cs="Calibri"/>
        </w:rPr>
        <w:t xml:space="preserve">El Instituto Federal de Telecomunicaciones tiene entre sus objetivos el promover el uso eficiente del espectro radioeléctrico. El IFT </w:t>
      </w:r>
      <w:r w:rsidR="003D5753" w:rsidRPr="003D5753">
        <w:rPr>
          <w:rFonts w:ascii="Calibri" w:hAnsi="Calibri" w:cs="Calibri"/>
        </w:rPr>
        <w:t>ha contemplado</w:t>
      </w:r>
      <w:r w:rsidR="00636681" w:rsidRPr="003D5753">
        <w:rPr>
          <w:rFonts w:ascii="Calibri" w:hAnsi="Calibri" w:cs="Calibri"/>
        </w:rPr>
        <w:t xml:space="preserve"> </w:t>
      </w:r>
      <w:r w:rsidRPr="003D5753">
        <w:rPr>
          <w:rFonts w:ascii="Calibri" w:hAnsi="Calibri" w:cs="Calibri"/>
        </w:rPr>
        <w:t xml:space="preserve">en </w:t>
      </w:r>
      <w:r w:rsidR="00636681" w:rsidRPr="003D5753">
        <w:rPr>
          <w:rFonts w:ascii="Calibri" w:hAnsi="Calibri" w:cs="Calibri"/>
        </w:rPr>
        <w:t xml:space="preserve">el PAT 2018, dentro de sus estrategias el “Administrar y fomentar el uso eficiente del Espectro </w:t>
      </w:r>
      <w:r w:rsidR="003D5753" w:rsidRPr="003D5753">
        <w:rPr>
          <w:rFonts w:ascii="Calibri" w:hAnsi="Calibri" w:cs="Calibri"/>
        </w:rPr>
        <w:t>Radioeléctrico</w:t>
      </w:r>
      <w:r w:rsidR="00636681" w:rsidRPr="003D5753">
        <w:rPr>
          <w:rFonts w:ascii="Calibri" w:hAnsi="Calibri" w:cs="Calibri"/>
        </w:rPr>
        <w:t>”.</w:t>
      </w:r>
    </w:p>
    <w:p w:rsidR="00636681" w:rsidRPr="003D5753" w:rsidRDefault="00636681" w:rsidP="00166F26">
      <w:pPr>
        <w:jc w:val="both"/>
        <w:rPr>
          <w:rFonts w:ascii="Calibri" w:hAnsi="Calibri" w:cs="Calibri"/>
        </w:rPr>
      </w:pPr>
    </w:p>
    <w:p w:rsidR="00636681" w:rsidRPr="003D5753" w:rsidRDefault="00153F4C" w:rsidP="00166F26">
      <w:pPr>
        <w:jc w:val="both"/>
        <w:rPr>
          <w:rFonts w:ascii="Calibri" w:hAnsi="Calibri" w:cs="Calibri"/>
        </w:rPr>
      </w:pPr>
      <w:r w:rsidRPr="003D5753">
        <w:rPr>
          <w:rFonts w:ascii="Calibri" w:hAnsi="Calibri" w:cs="Calibri"/>
        </w:rPr>
        <w:t xml:space="preserve">En </w:t>
      </w:r>
      <w:r w:rsidR="00636681" w:rsidRPr="003D5753">
        <w:rPr>
          <w:rFonts w:ascii="Calibri" w:hAnsi="Calibri" w:cs="Calibri"/>
        </w:rPr>
        <w:t>dicha</w:t>
      </w:r>
      <w:r w:rsidR="00166F26" w:rsidRPr="003D5753">
        <w:rPr>
          <w:rFonts w:ascii="Calibri" w:hAnsi="Calibri" w:cs="Calibri"/>
        </w:rPr>
        <w:t>s estrategi</w:t>
      </w:r>
      <w:r w:rsidR="00636681" w:rsidRPr="003D5753">
        <w:rPr>
          <w:rFonts w:ascii="Calibri" w:hAnsi="Calibri" w:cs="Calibri"/>
        </w:rPr>
        <w:t>a</w:t>
      </w:r>
      <w:r w:rsidR="00166F26" w:rsidRPr="003D5753">
        <w:rPr>
          <w:rFonts w:ascii="Calibri" w:hAnsi="Calibri" w:cs="Calibri"/>
        </w:rPr>
        <w:t>s</w:t>
      </w:r>
      <w:r w:rsidR="00636681" w:rsidRPr="003D5753">
        <w:rPr>
          <w:rFonts w:ascii="Calibri" w:hAnsi="Calibri" w:cs="Calibri"/>
        </w:rPr>
        <w:t xml:space="preserve"> </w:t>
      </w:r>
      <w:r w:rsidRPr="003D5753">
        <w:rPr>
          <w:rFonts w:ascii="Calibri" w:hAnsi="Calibri" w:cs="Calibri"/>
        </w:rPr>
        <w:t xml:space="preserve">se encuentran </w:t>
      </w:r>
      <w:r w:rsidR="00636681" w:rsidRPr="003D5753">
        <w:rPr>
          <w:rFonts w:ascii="Calibri" w:hAnsi="Calibri" w:cs="Calibri"/>
        </w:rPr>
        <w:t>las</w:t>
      </w:r>
      <w:r w:rsidRPr="003D5753">
        <w:rPr>
          <w:rFonts w:ascii="Calibri" w:hAnsi="Calibri" w:cs="Calibri"/>
        </w:rPr>
        <w:t xml:space="preserve"> siguientes acciones</w:t>
      </w:r>
      <w:r w:rsidR="00636681" w:rsidRPr="003D5753">
        <w:rPr>
          <w:rFonts w:ascii="Calibri" w:hAnsi="Calibri" w:cs="Calibri"/>
        </w:rPr>
        <w:t>:</w:t>
      </w:r>
    </w:p>
    <w:p w:rsidR="00636681" w:rsidRPr="003D5753" w:rsidRDefault="00636681" w:rsidP="00166F26">
      <w:pPr>
        <w:jc w:val="both"/>
        <w:rPr>
          <w:rFonts w:ascii="Calibri" w:hAnsi="Calibri" w:cs="Calibri"/>
        </w:rPr>
      </w:pPr>
    </w:p>
    <w:p w:rsidR="00636681" w:rsidRPr="003D5753" w:rsidRDefault="00636681" w:rsidP="00166F26">
      <w:pPr>
        <w:jc w:val="both"/>
        <w:rPr>
          <w:rFonts w:ascii="Calibri" w:hAnsi="Calibri" w:cs="Calibri"/>
        </w:rPr>
      </w:pPr>
      <w:r w:rsidRPr="003D5753">
        <w:rPr>
          <w:rFonts w:ascii="Calibri" w:hAnsi="Calibri" w:cs="Calibri"/>
        </w:rPr>
        <w:t>ID 17. Licitación IFT-5 por 10 MHz en la banda de 440-450 MHz. Que ya ha concluido exitosamente.</w:t>
      </w:r>
    </w:p>
    <w:p w:rsidR="00636681" w:rsidRPr="003D5753" w:rsidRDefault="00636681" w:rsidP="00166F26">
      <w:pPr>
        <w:jc w:val="both"/>
        <w:rPr>
          <w:rFonts w:ascii="Calibri" w:hAnsi="Calibri" w:cs="Calibri"/>
        </w:rPr>
      </w:pPr>
    </w:p>
    <w:p w:rsidR="00636681" w:rsidRPr="003D5753" w:rsidRDefault="00636681" w:rsidP="00166F26">
      <w:pPr>
        <w:jc w:val="both"/>
        <w:rPr>
          <w:rFonts w:ascii="Calibri" w:hAnsi="Calibri" w:cs="Calibri"/>
        </w:rPr>
      </w:pPr>
      <w:r w:rsidRPr="003D5753">
        <w:rPr>
          <w:rFonts w:ascii="Calibri" w:hAnsi="Calibri" w:cs="Calibri"/>
        </w:rPr>
        <w:t xml:space="preserve">ID 22. Proyecto de ampliación y reforzamiento del Sistema Nacional de Vigilancia del espectro </w:t>
      </w:r>
      <w:r w:rsidR="003D5753" w:rsidRPr="003D5753">
        <w:rPr>
          <w:rFonts w:ascii="Calibri" w:hAnsi="Calibri" w:cs="Calibri"/>
        </w:rPr>
        <w:t>Radioeléctrico</w:t>
      </w:r>
      <w:r w:rsidRPr="003D5753">
        <w:rPr>
          <w:rFonts w:ascii="Calibri" w:hAnsi="Calibri" w:cs="Calibri"/>
        </w:rPr>
        <w:t xml:space="preserve"> SINAVER.</w:t>
      </w:r>
    </w:p>
    <w:p w:rsidR="00636681" w:rsidRPr="003D5753" w:rsidRDefault="00636681" w:rsidP="00166F26">
      <w:pPr>
        <w:jc w:val="both"/>
        <w:rPr>
          <w:rFonts w:ascii="Calibri" w:hAnsi="Calibri" w:cs="Calibri"/>
        </w:rPr>
      </w:pPr>
    </w:p>
    <w:p w:rsidR="00636681" w:rsidRPr="003D5753" w:rsidRDefault="00286C0F" w:rsidP="00166F26">
      <w:pPr>
        <w:jc w:val="both"/>
        <w:rPr>
          <w:rFonts w:ascii="Calibri" w:hAnsi="Calibri" w:cs="Calibri"/>
        </w:rPr>
      </w:pPr>
      <w:r w:rsidRPr="003D5753">
        <w:rPr>
          <w:rFonts w:ascii="Calibri" w:hAnsi="Calibri" w:cs="Calibri"/>
        </w:rPr>
        <w:t>Además, e</w:t>
      </w:r>
      <w:r w:rsidR="00636681" w:rsidRPr="003D5753">
        <w:rPr>
          <w:rFonts w:ascii="Calibri" w:hAnsi="Calibri" w:cs="Calibri"/>
        </w:rPr>
        <w:t>n</w:t>
      </w:r>
      <w:r w:rsidRPr="003D5753">
        <w:rPr>
          <w:rFonts w:ascii="Calibri" w:hAnsi="Calibri" w:cs="Calibri"/>
        </w:rPr>
        <w:t>tre</w:t>
      </w:r>
      <w:r w:rsidR="00166F26" w:rsidRPr="003D5753">
        <w:rPr>
          <w:rFonts w:ascii="Calibri" w:hAnsi="Calibri" w:cs="Calibri"/>
        </w:rPr>
        <w:t xml:space="preserve"> sus a</w:t>
      </w:r>
      <w:r w:rsidR="00636681" w:rsidRPr="003D5753">
        <w:rPr>
          <w:rFonts w:ascii="Calibri" w:hAnsi="Calibri" w:cs="Calibri"/>
        </w:rPr>
        <w:t xml:space="preserve">ctividades recurrentes </w:t>
      </w:r>
      <w:r w:rsidRPr="003D5753">
        <w:rPr>
          <w:rFonts w:ascii="Calibri" w:hAnsi="Calibri" w:cs="Calibri"/>
        </w:rPr>
        <w:t>existen</w:t>
      </w:r>
      <w:r w:rsidR="00636681" w:rsidRPr="003D5753">
        <w:rPr>
          <w:rFonts w:ascii="Calibri" w:hAnsi="Calibri" w:cs="Calibri"/>
        </w:rPr>
        <w:t>:</w:t>
      </w:r>
    </w:p>
    <w:p w:rsidR="00636681" w:rsidRPr="003D5753" w:rsidRDefault="00636681" w:rsidP="00166F26">
      <w:pPr>
        <w:jc w:val="both"/>
        <w:rPr>
          <w:rFonts w:ascii="Calibri" w:hAnsi="Calibri" w:cs="Calibri"/>
        </w:rPr>
      </w:pPr>
    </w:p>
    <w:p w:rsidR="00636681" w:rsidRPr="003D5753" w:rsidRDefault="00636681" w:rsidP="00166F26">
      <w:pPr>
        <w:numPr>
          <w:ilvl w:val="0"/>
          <w:numId w:val="22"/>
        </w:numPr>
        <w:jc w:val="both"/>
        <w:rPr>
          <w:rFonts w:ascii="Calibri" w:hAnsi="Calibri" w:cs="Calibri"/>
        </w:rPr>
      </w:pPr>
      <w:r w:rsidRPr="003D5753">
        <w:rPr>
          <w:rFonts w:ascii="Calibri" w:hAnsi="Calibri" w:cs="Calibri"/>
        </w:rPr>
        <w:t>Acciones de vigilancia (supervisión/verificación) del cumpli</w:t>
      </w:r>
      <w:r w:rsidR="00166F26" w:rsidRPr="003D5753">
        <w:rPr>
          <w:rFonts w:ascii="Calibri" w:hAnsi="Calibri" w:cs="Calibri"/>
        </w:rPr>
        <w:t>miento de la regulación vigente</w:t>
      </w:r>
    </w:p>
    <w:p w:rsidR="00636681" w:rsidRPr="003D5753" w:rsidRDefault="00636681" w:rsidP="00166F26">
      <w:pPr>
        <w:numPr>
          <w:ilvl w:val="0"/>
          <w:numId w:val="22"/>
        </w:numPr>
        <w:jc w:val="both"/>
        <w:rPr>
          <w:rFonts w:ascii="Calibri" w:hAnsi="Calibri" w:cs="Calibri"/>
        </w:rPr>
      </w:pPr>
      <w:r w:rsidRPr="003D5753">
        <w:rPr>
          <w:rFonts w:ascii="Calibri" w:hAnsi="Calibri" w:cs="Calibri"/>
        </w:rPr>
        <w:t>Recaudación de ingresos por concepto del uso de frecuencias de</w:t>
      </w:r>
      <w:r w:rsidR="00166F26" w:rsidRPr="003D5753">
        <w:rPr>
          <w:rFonts w:ascii="Calibri" w:hAnsi="Calibri" w:cs="Calibri"/>
        </w:rPr>
        <w:t xml:space="preserve">l espectro </w:t>
      </w:r>
      <w:r w:rsidR="003D5753" w:rsidRPr="003D5753">
        <w:rPr>
          <w:rFonts w:ascii="Calibri" w:hAnsi="Calibri" w:cs="Calibri"/>
        </w:rPr>
        <w:t>radioeléctrico</w:t>
      </w:r>
    </w:p>
    <w:p w:rsidR="00636681" w:rsidRPr="003D5753" w:rsidRDefault="00636681" w:rsidP="00166F26">
      <w:pPr>
        <w:numPr>
          <w:ilvl w:val="0"/>
          <w:numId w:val="22"/>
        </w:numPr>
        <w:jc w:val="both"/>
        <w:rPr>
          <w:rFonts w:ascii="Calibri" w:hAnsi="Calibri" w:cs="Calibri"/>
        </w:rPr>
      </w:pPr>
      <w:r w:rsidRPr="003D5753">
        <w:rPr>
          <w:rFonts w:ascii="Calibri" w:hAnsi="Calibri" w:cs="Calibri"/>
        </w:rPr>
        <w:t xml:space="preserve">Medición y vigilancia del espectro </w:t>
      </w:r>
      <w:r w:rsidR="003D5753" w:rsidRPr="003D5753">
        <w:rPr>
          <w:rFonts w:ascii="Calibri" w:hAnsi="Calibri" w:cs="Calibri"/>
        </w:rPr>
        <w:t>radioeléctrico</w:t>
      </w:r>
      <w:r w:rsidRPr="003D5753">
        <w:rPr>
          <w:rFonts w:ascii="Calibri" w:hAnsi="Calibri" w:cs="Calibri"/>
        </w:rPr>
        <w:t>.</w:t>
      </w:r>
    </w:p>
    <w:p w:rsidR="00636681" w:rsidRPr="003D5753" w:rsidRDefault="00636681" w:rsidP="00166F26">
      <w:pPr>
        <w:jc w:val="both"/>
        <w:rPr>
          <w:rFonts w:ascii="Calibri" w:hAnsi="Calibri" w:cs="Calibri"/>
        </w:rPr>
      </w:pPr>
    </w:p>
    <w:p w:rsidR="00636681" w:rsidRPr="003D5753" w:rsidRDefault="00286C0F" w:rsidP="00166F26">
      <w:pPr>
        <w:jc w:val="both"/>
        <w:rPr>
          <w:rFonts w:ascii="Calibri" w:hAnsi="Calibri" w:cs="Calibri"/>
        </w:rPr>
      </w:pPr>
      <w:r w:rsidRPr="003D5753">
        <w:rPr>
          <w:rFonts w:ascii="Calibri" w:hAnsi="Calibri" w:cs="Calibri"/>
        </w:rPr>
        <w:t>Como r</w:t>
      </w:r>
      <w:r w:rsidR="00636681" w:rsidRPr="003D5753">
        <w:rPr>
          <w:rFonts w:ascii="Calibri" w:hAnsi="Calibri" w:cs="Calibri"/>
        </w:rPr>
        <w:t xml:space="preserve">esultado de las estrategias y acciones recurrentes, a la fecha </w:t>
      </w:r>
      <w:r w:rsidRPr="003D5753">
        <w:rPr>
          <w:rFonts w:ascii="Calibri" w:hAnsi="Calibri" w:cs="Calibri"/>
        </w:rPr>
        <w:t xml:space="preserve">el IFT </w:t>
      </w:r>
      <w:r w:rsidR="00636681" w:rsidRPr="003D5753">
        <w:rPr>
          <w:rFonts w:ascii="Calibri" w:hAnsi="Calibri" w:cs="Calibri"/>
        </w:rPr>
        <w:t xml:space="preserve">ha podido rescatar/regularizar diversas frecuencias tanto otorgadas por el </w:t>
      </w:r>
      <w:r w:rsidR="003D5753" w:rsidRPr="003D5753">
        <w:rPr>
          <w:rFonts w:ascii="Calibri" w:hAnsi="Calibri" w:cs="Calibri"/>
        </w:rPr>
        <w:t>régimen</w:t>
      </w:r>
      <w:r w:rsidR="00636681" w:rsidRPr="003D5753">
        <w:rPr>
          <w:rFonts w:ascii="Calibri" w:hAnsi="Calibri" w:cs="Calibri"/>
        </w:rPr>
        <w:t xml:space="preserve"> anterior de perm</w:t>
      </w:r>
      <w:r w:rsidR="00166F26" w:rsidRPr="003D5753">
        <w:rPr>
          <w:rFonts w:ascii="Calibri" w:hAnsi="Calibri" w:cs="Calibri"/>
        </w:rPr>
        <w:t xml:space="preserve">iso, como las otorgadas por la </w:t>
      </w:r>
      <w:r w:rsidR="003D5753" w:rsidRPr="003D5753">
        <w:rPr>
          <w:rFonts w:ascii="Calibri" w:hAnsi="Calibri" w:cs="Calibri"/>
        </w:rPr>
        <w:t>Ley Federal</w:t>
      </w:r>
      <w:r w:rsidR="00166F26" w:rsidRPr="003D5753">
        <w:rPr>
          <w:rFonts w:ascii="Calibri" w:hAnsi="Calibri" w:cs="Calibri"/>
        </w:rPr>
        <w:t xml:space="preserve"> de Telecomunicaciones y R</w:t>
      </w:r>
      <w:r w:rsidRPr="003D5753">
        <w:rPr>
          <w:rFonts w:ascii="Calibri" w:hAnsi="Calibri" w:cs="Calibri"/>
        </w:rPr>
        <w:t>adiodifusión de 2014</w:t>
      </w:r>
      <w:r w:rsidR="00166F26" w:rsidRPr="003D5753">
        <w:rPr>
          <w:rFonts w:ascii="Calibri" w:hAnsi="Calibri" w:cs="Calibri"/>
        </w:rPr>
        <w:t xml:space="preserve"> (</w:t>
      </w:r>
      <w:proofErr w:type="spellStart"/>
      <w:r w:rsidR="00166F26" w:rsidRPr="003D5753">
        <w:rPr>
          <w:rFonts w:ascii="Calibri" w:hAnsi="Calibri" w:cs="Calibri"/>
        </w:rPr>
        <w:t>LFTyR</w:t>
      </w:r>
      <w:proofErr w:type="spellEnd"/>
      <w:r w:rsidR="00166F26" w:rsidRPr="003D5753">
        <w:rPr>
          <w:rFonts w:ascii="Calibri" w:hAnsi="Calibri" w:cs="Calibri"/>
        </w:rPr>
        <w:t>)</w:t>
      </w:r>
      <w:r w:rsidR="00636681" w:rsidRPr="003D5753">
        <w:rPr>
          <w:rFonts w:ascii="Calibri" w:hAnsi="Calibri" w:cs="Calibri"/>
        </w:rPr>
        <w:t>.</w:t>
      </w:r>
    </w:p>
    <w:p w:rsidR="00636681" w:rsidRPr="003D5753" w:rsidRDefault="00636681" w:rsidP="00166F26">
      <w:pPr>
        <w:jc w:val="both"/>
        <w:rPr>
          <w:rFonts w:ascii="Calibri" w:hAnsi="Calibri" w:cs="Calibri"/>
        </w:rPr>
      </w:pPr>
    </w:p>
    <w:p w:rsidR="00636681" w:rsidRPr="003D5753" w:rsidRDefault="009125C6" w:rsidP="00166F26">
      <w:pPr>
        <w:jc w:val="both"/>
        <w:rPr>
          <w:rFonts w:ascii="Calibri" w:hAnsi="Calibri" w:cs="Calibri"/>
        </w:rPr>
      </w:pPr>
      <w:r w:rsidRPr="003D5753">
        <w:rPr>
          <w:rFonts w:ascii="Calibri" w:hAnsi="Calibri" w:cs="Calibri"/>
        </w:rPr>
        <w:t>E</w:t>
      </w:r>
      <w:r w:rsidR="00636681" w:rsidRPr="003D5753">
        <w:rPr>
          <w:rFonts w:ascii="Calibri" w:hAnsi="Calibri" w:cs="Calibri"/>
        </w:rPr>
        <w:t xml:space="preserve">n varios casos </w:t>
      </w:r>
      <w:r w:rsidRPr="003D5753">
        <w:rPr>
          <w:rFonts w:ascii="Calibri" w:hAnsi="Calibri" w:cs="Calibri"/>
        </w:rPr>
        <w:t xml:space="preserve">el IFT se ha encontrado con </w:t>
      </w:r>
      <w:r w:rsidR="00636681" w:rsidRPr="003D5753">
        <w:rPr>
          <w:rFonts w:ascii="Calibri" w:hAnsi="Calibri" w:cs="Calibri"/>
        </w:rPr>
        <w:t xml:space="preserve">desconocimiento y/o ignorancia, por parte de los </w:t>
      </w:r>
      <w:r w:rsidR="00153F4C" w:rsidRPr="003D5753">
        <w:rPr>
          <w:rFonts w:ascii="Calibri" w:hAnsi="Calibri" w:cs="Calibri"/>
        </w:rPr>
        <w:t xml:space="preserve">permisionarios </w:t>
      </w:r>
      <w:r w:rsidR="00636681" w:rsidRPr="003D5753">
        <w:rPr>
          <w:rFonts w:ascii="Calibri" w:hAnsi="Calibri" w:cs="Calibri"/>
        </w:rPr>
        <w:t>de las obligaciones relativas a las frecuencias que tienen asignadas.</w:t>
      </w:r>
    </w:p>
    <w:p w:rsidR="00636681" w:rsidRPr="003D5753" w:rsidRDefault="00636681" w:rsidP="00166F26">
      <w:pPr>
        <w:jc w:val="both"/>
        <w:rPr>
          <w:rFonts w:ascii="Calibri" w:hAnsi="Calibri" w:cs="Calibri"/>
        </w:rPr>
      </w:pPr>
    </w:p>
    <w:p w:rsidR="00636681" w:rsidRPr="003D5753" w:rsidRDefault="009125C6" w:rsidP="00166F26">
      <w:pPr>
        <w:jc w:val="both"/>
        <w:rPr>
          <w:rFonts w:ascii="Calibri" w:hAnsi="Calibri" w:cs="Calibri"/>
        </w:rPr>
      </w:pPr>
      <w:r w:rsidRPr="003D5753">
        <w:rPr>
          <w:rFonts w:ascii="Calibri" w:hAnsi="Calibri" w:cs="Calibri"/>
        </w:rPr>
        <w:t>Es altamente probable que u</w:t>
      </w:r>
      <w:r w:rsidR="00636681" w:rsidRPr="003D5753">
        <w:rPr>
          <w:rFonts w:ascii="Calibri" w:hAnsi="Calibri" w:cs="Calibri"/>
        </w:rPr>
        <w:t>na vez puest</w:t>
      </w:r>
      <w:r w:rsidR="00153F4C" w:rsidRPr="003D5753">
        <w:rPr>
          <w:rFonts w:ascii="Calibri" w:hAnsi="Calibri" w:cs="Calibri"/>
        </w:rPr>
        <w:t>os</w:t>
      </w:r>
      <w:r w:rsidR="00636681" w:rsidRPr="003D5753">
        <w:rPr>
          <w:rFonts w:ascii="Calibri" w:hAnsi="Calibri" w:cs="Calibri"/>
        </w:rPr>
        <w:t xml:space="preserve"> en operación los sistemas </w:t>
      </w:r>
      <w:r w:rsidR="00153F4C" w:rsidRPr="003D5753">
        <w:rPr>
          <w:rFonts w:ascii="Calibri" w:hAnsi="Calibri" w:cs="Calibri"/>
        </w:rPr>
        <w:t>de la licitación especificada en</w:t>
      </w:r>
      <w:r w:rsidR="007A2D82" w:rsidRPr="003D5753">
        <w:rPr>
          <w:rFonts w:ascii="Calibri" w:hAnsi="Calibri" w:cs="Calibri"/>
        </w:rPr>
        <w:t xml:space="preserve"> ID. </w:t>
      </w:r>
      <w:r w:rsidR="00636681" w:rsidRPr="003D5753">
        <w:rPr>
          <w:rFonts w:ascii="Calibri" w:hAnsi="Calibri" w:cs="Calibri"/>
        </w:rPr>
        <w:t>17, se podr</w:t>
      </w:r>
      <w:r w:rsidR="00EA7255" w:rsidRPr="003D5753">
        <w:rPr>
          <w:rFonts w:ascii="Calibri" w:hAnsi="Calibri" w:cs="Calibri"/>
        </w:rPr>
        <w:t>á</w:t>
      </w:r>
      <w:r w:rsidR="00636681" w:rsidRPr="003D5753">
        <w:rPr>
          <w:rFonts w:ascii="Calibri" w:hAnsi="Calibri" w:cs="Calibri"/>
        </w:rPr>
        <w:t>n identificar posibles inte</w:t>
      </w:r>
      <w:r w:rsidR="007A5732" w:rsidRPr="003D5753">
        <w:rPr>
          <w:rFonts w:ascii="Calibri" w:hAnsi="Calibri" w:cs="Calibri"/>
        </w:rPr>
        <w:t>r</w:t>
      </w:r>
      <w:r w:rsidR="00636681" w:rsidRPr="003D5753">
        <w:rPr>
          <w:rFonts w:ascii="Calibri" w:hAnsi="Calibri" w:cs="Calibri"/>
        </w:rPr>
        <w:t xml:space="preserve">ferencias </w:t>
      </w:r>
      <w:r w:rsidR="00A468DA" w:rsidRPr="003D5753">
        <w:rPr>
          <w:rFonts w:ascii="Calibri" w:hAnsi="Calibri" w:cs="Calibri"/>
        </w:rPr>
        <w:t xml:space="preserve">de equipos </w:t>
      </w:r>
      <w:r w:rsidR="00636681" w:rsidRPr="003D5753">
        <w:rPr>
          <w:rFonts w:ascii="Calibri" w:hAnsi="Calibri" w:cs="Calibri"/>
        </w:rPr>
        <w:t xml:space="preserve">que estuvieran operando en forma irregular en las bandas </w:t>
      </w:r>
      <w:r w:rsidR="00153F4C" w:rsidRPr="003D5753">
        <w:rPr>
          <w:rFonts w:ascii="Calibri" w:hAnsi="Calibri" w:cs="Calibri"/>
        </w:rPr>
        <w:t>licitadas</w:t>
      </w:r>
      <w:r w:rsidR="00636681" w:rsidRPr="003D5753">
        <w:rPr>
          <w:rFonts w:ascii="Calibri" w:hAnsi="Calibri" w:cs="Calibri"/>
        </w:rPr>
        <w:t>.</w:t>
      </w:r>
    </w:p>
    <w:p w:rsidR="00636681" w:rsidRPr="003D5753" w:rsidRDefault="00636681" w:rsidP="00166F26">
      <w:pPr>
        <w:jc w:val="both"/>
        <w:rPr>
          <w:rFonts w:ascii="Calibri" w:hAnsi="Calibri" w:cs="Calibri"/>
        </w:rPr>
      </w:pPr>
    </w:p>
    <w:p w:rsidR="00636681" w:rsidRPr="0039770F" w:rsidRDefault="00636681" w:rsidP="0039770F">
      <w:pPr>
        <w:pStyle w:val="Ttulo2"/>
        <w:numPr>
          <w:ilvl w:val="0"/>
          <w:numId w:val="27"/>
        </w:numPr>
        <w:ind w:left="0"/>
        <w:jc w:val="both"/>
        <w:rPr>
          <w:rFonts w:ascii="Calibri" w:hAnsi="Calibri" w:cs="Calibri"/>
          <w:b/>
          <w:sz w:val="24"/>
        </w:rPr>
      </w:pPr>
      <w:r w:rsidRPr="0039770F">
        <w:rPr>
          <w:rFonts w:ascii="Calibri" w:hAnsi="Calibri" w:cs="Calibri"/>
          <w:b/>
          <w:sz w:val="24"/>
        </w:rPr>
        <w:t>Recomendación.</w:t>
      </w:r>
    </w:p>
    <w:p w:rsidR="00636681" w:rsidRPr="003D5753" w:rsidRDefault="00636681" w:rsidP="00636681">
      <w:pPr>
        <w:jc w:val="both"/>
        <w:rPr>
          <w:rFonts w:ascii="Calibri" w:hAnsi="Calibri" w:cs="Calibri"/>
        </w:rPr>
      </w:pPr>
    </w:p>
    <w:p w:rsidR="00636681" w:rsidRPr="003D5753" w:rsidRDefault="009125C6" w:rsidP="00636681">
      <w:pPr>
        <w:jc w:val="both"/>
        <w:rPr>
          <w:rFonts w:ascii="Calibri" w:hAnsi="Calibri" w:cs="Calibri"/>
        </w:rPr>
      </w:pPr>
      <w:r w:rsidRPr="003D5753">
        <w:rPr>
          <w:rFonts w:ascii="Calibri" w:hAnsi="Calibri" w:cs="Calibri"/>
        </w:rPr>
        <w:t xml:space="preserve">Con base en la experiencia aquí expuesta sobre </w:t>
      </w:r>
      <w:r w:rsidR="002847B5" w:rsidRPr="003D5753">
        <w:rPr>
          <w:rFonts w:ascii="Calibri" w:hAnsi="Calibri" w:cs="Calibri"/>
        </w:rPr>
        <w:t xml:space="preserve">la situación </w:t>
      </w:r>
      <w:r w:rsidR="005C2265" w:rsidRPr="003D5753">
        <w:rPr>
          <w:rFonts w:ascii="Calibri" w:hAnsi="Calibri" w:cs="Calibri"/>
        </w:rPr>
        <w:t>histórica que han experimentado</w:t>
      </w:r>
      <w:r w:rsidRPr="003D5753">
        <w:rPr>
          <w:rFonts w:ascii="Calibri" w:hAnsi="Calibri" w:cs="Calibri"/>
        </w:rPr>
        <w:t xml:space="preserve"> l</w:t>
      </w:r>
      <w:bookmarkStart w:id="0" w:name="_GoBack"/>
      <w:bookmarkEnd w:id="0"/>
      <w:r w:rsidRPr="003D5753">
        <w:rPr>
          <w:rFonts w:ascii="Calibri" w:hAnsi="Calibri" w:cs="Calibri"/>
        </w:rPr>
        <w:t>os permi</w:t>
      </w:r>
      <w:r w:rsidR="00993240" w:rsidRPr="003D5753">
        <w:rPr>
          <w:rFonts w:ascii="Calibri" w:hAnsi="Calibri" w:cs="Calibri"/>
        </w:rPr>
        <w:t>sos otorgados antes de 1995</w:t>
      </w:r>
      <w:r w:rsidR="005C2265" w:rsidRPr="003D5753">
        <w:rPr>
          <w:rFonts w:ascii="Calibri" w:hAnsi="Calibri" w:cs="Calibri"/>
        </w:rPr>
        <w:t xml:space="preserve"> y la forma en que se ha hecho la</w:t>
      </w:r>
      <w:r w:rsidR="00993240" w:rsidRPr="003D5753">
        <w:rPr>
          <w:rFonts w:ascii="Calibri" w:hAnsi="Calibri" w:cs="Calibri"/>
        </w:rPr>
        <w:t xml:space="preserve"> gestión de las bandas de frecuencias asociadas</w:t>
      </w:r>
      <w:r w:rsidR="00D232F0" w:rsidRPr="003D5753">
        <w:rPr>
          <w:rFonts w:ascii="Calibri" w:hAnsi="Calibri" w:cs="Calibri"/>
        </w:rPr>
        <w:t>,</w:t>
      </w:r>
      <w:r w:rsidR="005C2265" w:rsidRPr="003D5753">
        <w:rPr>
          <w:rFonts w:ascii="Calibri" w:hAnsi="Calibri" w:cs="Calibri"/>
        </w:rPr>
        <w:t xml:space="preserve"> es que emitimos la</w:t>
      </w:r>
      <w:r w:rsidR="007A2D82" w:rsidRPr="003D5753">
        <w:rPr>
          <w:rFonts w:ascii="Calibri" w:hAnsi="Calibri" w:cs="Calibri"/>
        </w:rPr>
        <w:t>s</w:t>
      </w:r>
      <w:r w:rsidR="00993240" w:rsidRPr="003D5753">
        <w:rPr>
          <w:rFonts w:ascii="Calibri" w:hAnsi="Calibri" w:cs="Calibri"/>
        </w:rPr>
        <w:t xml:space="preserve"> siguiente</w:t>
      </w:r>
      <w:r w:rsidR="007A2D82" w:rsidRPr="003D5753">
        <w:rPr>
          <w:rFonts w:ascii="Calibri" w:hAnsi="Calibri" w:cs="Calibri"/>
        </w:rPr>
        <w:t>s recomendacio</w:t>
      </w:r>
      <w:r w:rsidR="00993240" w:rsidRPr="003D5753">
        <w:rPr>
          <w:rFonts w:ascii="Calibri" w:hAnsi="Calibri" w:cs="Calibri"/>
        </w:rPr>
        <w:t>n</w:t>
      </w:r>
      <w:r w:rsidR="007A2D82" w:rsidRPr="003D5753">
        <w:rPr>
          <w:rFonts w:ascii="Calibri" w:hAnsi="Calibri" w:cs="Calibri"/>
        </w:rPr>
        <w:t>es</w:t>
      </w:r>
      <w:r w:rsidR="00636681" w:rsidRPr="003D5753">
        <w:rPr>
          <w:rFonts w:ascii="Calibri" w:hAnsi="Calibri" w:cs="Calibri"/>
        </w:rPr>
        <w:t>.</w:t>
      </w:r>
    </w:p>
    <w:p w:rsidR="00636681" w:rsidRPr="003D5753" w:rsidRDefault="00636681" w:rsidP="00636681">
      <w:pPr>
        <w:jc w:val="both"/>
        <w:rPr>
          <w:rFonts w:ascii="Calibri" w:hAnsi="Calibri" w:cs="Calibri"/>
        </w:rPr>
      </w:pPr>
    </w:p>
    <w:p w:rsidR="00F42C5F" w:rsidRPr="003D5753" w:rsidRDefault="007A2D82" w:rsidP="00636681">
      <w:pPr>
        <w:numPr>
          <w:ilvl w:val="0"/>
          <w:numId w:val="21"/>
        </w:numPr>
        <w:jc w:val="both"/>
        <w:rPr>
          <w:rFonts w:ascii="Calibri" w:hAnsi="Calibri" w:cs="Calibri"/>
        </w:rPr>
      </w:pPr>
      <w:r w:rsidRPr="003D5753">
        <w:rPr>
          <w:rFonts w:ascii="Calibri" w:hAnsi="Calibri" w:cs="Calibri"/>
        </w:rPr>
        <w:t xml:space="preserve">Que previo a la decisión de </w:t>
      </w:r>
      <w:r w:rsidR="00F42C5F" w:rsidRPr="003D5753">
        <w:rPr>
          <w:rFonts w:ascii="Calibri" w:hAnsi="Calibri" w:cs="Calibri"/>
        </w:rPr>
        <w:t>licitar</w:t>
      </w:r>
      <w:r w:rsidRPr="003D5753">
        <w:rPr>
          <w:rFonts w:ascii="Calibri" w:hAnsi="Calibri" w:cs="Calibri"/>
        </w:rPr>
        <w:t xml:space="preserve"> una frecuencia o bandas de frecuencias, el IFT emita un comunicado a concesionarios, autorizados y permisos sobre su intención de </w:t>
      </w:r>
      <w:r w:rsidR="00F42C5F" w:rsidRPr="003D5753">
        <w:rPr>
          <w:rFonts w:ascii="Calibri" w:hAnsi="Calibri" w:cs="Calibri"/>
        </w:rPr>
        <w:t>despejar</w:t>
      </w:r>
      <w:r w:rsidRPr="003D5753">
        <w:rPr>
          <w:rFonts w:ascii="Calibri" w:hAnsi="Calibri" w:cs="Calibri"/>
        </w:rPr>
        <w:t xml:space="preserve"> la frecuencia o bandas de frecuencias que serán licitadas. </w:t>
      </w:r>
      <w:r w:rsidR="00F42C5F" w:rsidRPr="003D5753">
        <w:rPr>
          <w:rFonts w:ascii="Calibri" w:hAnsi="Calibri" w:cs="Calibri"/>
        </w:rPr>
        <w:t xml:space="preserve">El comunicado deberá indicar que aquellos que tengan una concesión, permiso o autorización en la frecuencia o bandas de frecuencias en cuestión, deberán llevar al IFT el documento que los acredita como tales, y para </w:t>
      </w:r>
      <w:r w:rsidR="00D67CA0" w:rsidRPr="003D5753">
        <w:rPr>
          <w:rFonts w:ascii="Calibri" w:hAnsi="Calibri" w:cs="Calibri"/>
        </w:rPr>
        <w:t>que esto suceda</w:t>
      </w:r>
      <w:r w:rsidR="00E57C9D" w:rsidRPr="003D5753">
        <w:rPr>
          <w:rFonts w:ascii="Calibri" w:hAnsi="Calibri" w:cs="Calibri"/>
        </w:rPr>
        <w:t>,</w:t>
      </w:r>
      <w:r w:rsidR="00F42C5F" w:rsidRPr="003D5753">
        <w:rPr>
          <w:rFonts w:ascii="Calibri" w:hAnsi="Calibri" w:cs="Calibri"/>
        </w:rPr>
        <w:t xml:space="preserve"> darles un plazo razonable. En caso de que se presenten personas físicas o morales acreditadas como concesionarias, permisionarias o autorizadas por la SCT, COFETEL o el IFT, el IFT podrá definir el proceso que seguirá para despejar dicha frecuencia o bandas de frecuencias previo a la licitación, o como parte del proceso de licitación.</w:t>
      </w:r>
    </w:p>
    <w:p w:rsidR="00F42C5F" w:rsidRPr="003D5753" w:rsidRDefault="00F42C5F" w:rsidP="00F42C5F">
      <w:pPr>
        <w:ind w:left="1428"/>
        <w:jc w:val="both"/>
        <w:rPr>
          <w:rFonts w:ascii="Calibri" w:hAnsi="Calibri" w:cs="Calibri"/>
        </w:rPr>
      </w:pPr>
    </w:p>
    <w:p w:rsidR="00E57C9D" w:rsidRPr="003D5753" w:rsidRDefault="00E57C9D" w:rsidP="00636681">
      <w:pPr>
        <w:numPr>
          <w:ilvl w:val="0"/>
          <w:numId w:val="21"/>
        </w:numPr>
        <w:jc w:val="both"/>
        <w:rPr>
          <w:rFonts w:ascii="Calibri" w:hAnsi="Calibri" w:cs="Calibri"/>
        </w:rPr>
      </w:pPr>
      <w:r w:rsidRPr="003D5753">
        <w:rPr>
          <w:rFonts w:ascii="Calibri" w:hAnsi="Calibri" w:cs="Calibri"/>
        </w:rPr>
        <w:t>Que con base en la información que obtenga del proceso implementado en la recomendación 1. Proceda a a</w:t>
      </w:r>
      <w:r w:rsidR="00F42C5F" w:rsidRPr="003D5753">
        <w:rPr>
          <w:rFonts w:ascii="Calibri" w:hAnsi="Calibri" w:cs="Calibri"/>
        </w:rPr>
        <w:t xml:space="preserve">ctualizar el </w:t>
      </w:r>
      <w:r w:rsidRPr="003D5753">
        <w:rPr>
          <w:rFonts w:ascii="Calibri" w:hAnsi="Calibri" w:cs="Calibri"/>
        </w:rPr>
        <w:t>s</w:t>
      </w:r>
      <w:r w:rsidR="00F42C5F" w:rsidRPr="003D5753">
        <w:rPr>
          <w:rFonts w:ascii="Calibri" w:hAnsi="Calibri" w:cs="Calibri"/>
        </w:rPr>
        <w:t>istema que se esté</w:t>
      </w:r>
      <w:r w:rsidR="00636681" w:rsidRPr="003D5753">
        <w:rPr>
          <w:rFonts w:ascii="Calibri" w:hAnsi="Calibri" w:cs="Calibri"/>
        </w:rPr>
        <w:t xml:space="preserve"> utilizando para la administración del espectro </w:t>
      </w:r>
      <w:r w:rsidR="00F42C5F" w:rsidRPr="003D5753">
        <w:rPr>
          <w:rFonts w:ascii="Calibri" w:hAnsi="Calibri" w:cs="Calibri"/>
        </w:rPr>
        <w:t xml:space="preserve">radioeléctrico para </w:t>
      </w:r>
      <w:r w:rsidRPr="003D5753">
        <w:rPr>
          <w:rFonts w:ascii="Calibri" w:hAnsi="Calibri" w:cs="Calibri"/>
        </w:rPr>
        <w:t>que dicha información sea vigente y veraz</w:t>
      </w:r>
      <w:r w:rsidR="00AF332E" w:rsidRPr="003D5753">
        <w:rPr>
          <w:rFonts w:ascii="Calibri" w:hAnsi="Calibri" w:cs="Calibri"/>
        </w:rPr>
        <w:t xml:space="preserve"> lo que permitirá contar con una base de datos de los registros del uso del espectro radioeléctrico confiable</w:t>
      </w:r>
      <w:r w:rsidRPr="003D5753">
        <w:rPr>
          <w:rFonts w:ascii="Calibri" w:hAnsi="Calibri" w:cs="Calibri"/>
        </w:rPr>
        <w:t>.</w:t>
      </w:r>
    </w:p>
    <w:p w:rsidR="00E57C9D" w:rsidRPr="003D5753" w:rsidRDefault="00E57C9D" w:rsidP="00E57C9D">
      <w:pPr>
        <w:jc w:val="both"/>
        <w:rPr>
          <w:rFonts w:ascii="Calibri" w:hAnsi="Calibri" w:cs="Calibri"/>
        </w:rPr>
      </w:pPr>
    </w:p>
    <w:p w:rsidR="00AC7551" w:rsidRPr="0039770F" w:rsidRDefault="00AF332E" w:rsidP="00DC5B17">
      <w:pPr>
        <w:numPr>
          <w:ilvl w:val="0"/>
          <w:numId w:val="21"/>
        </w:numPr>
        <w:jc w:val="both"/>
        <w:rPr>
          <w:rFonts w:ascii="Calibri" w:hAnsi="Calibri" w:cs="Calibri"/>
        </w:rPr>
      </w:pPr>
      <w:r w:rsidRPr="0039770F">
        <w:rPr>
          <w:rFonts w:ascii="Calibri" w:hAnsi="Calibri" w:cs="Calibri"/>
        </w:rPr>
        <w:t xml:space="preserve">Que </w:t>
      </w:r>
      <w:r w:rsidR="00E239C5" w:rsidRPr="0039770F">
        <w:rPr>
          <w:rFonts w:ascii="Calibri" w:hAnsi="Calibri" w:cs="Calibri"/>
        </w:rPr>
        <w:t>se</w:t>
      </w:r>
      <w:r w:rsidRPr="0039770F">
        <w:rPr>
          <w:rFonts w:ascii="Calibri" w:hAnsi="Calibri" w:cs="Calibri"/>
        </w:rPr>
        <w:t xml:space="preserve"> </w:t>
      </w:r>
      <w:r w:rsidR="003D5753" w:rsidRPr="0039770F">
        <w:rPr>
          <w:rFonts w:ascii="Calibri" w:hAnsi="Calibri" w:cs="Calibri"/>
        </w:rPr>
        <w:t>optimice</w:t>
      </w:r>
      <w:r w:rsidRPr="0039770F">
        <w:rPr>
          <w:rFonts w:ascii="Calibri" w:hAnsi="Calibri" w:cs="Calibri"/>
        </w:rPr>
        <w:t>/</w:t>
      </w:r>
      <w:r w:rsidR="003D5753" w:rsidRPr="0039770F">
        <w:rPr>
          <w:rFonts w:ascii="Calibri" w:hAnsi="Calibri" w:cs="Calibri"/>
        </w:rPr>
        <w:t>actualice</w:t>
      </w:r>
      <w:r w:rsidR="00636681" w:rsidRPr="0039770F">
        <w:rPr>
          <w:rFonts w:ascii="Calibri" w:hAnsi="Calibri" w:cs="Calibri"/>
        </w:rPr>
        <w:t xml:space="preserve"> la interacción de los sistema</w:t>
      </w:r>
      <w:r w:rsidRPr="0039770F">
        <w:rPr>
          <w:rFonts w:ascii="Calibri" w:hAnsi="Calibri" w:cs="Calibri"/>
        </w:rPr>
        <w:t>s para la asignación de frecuen</w:t>
      </w:r>
      <w:r w:rsidR="00636681" w:rsidRPr="0039770F">
        <w:rPr>
          <w:rFonts w:ascii="Calibri" w:hAnsi="Calibri" w:cs="Calibri"/>
        </w:rPr>
        <w:t>c</w:t>
      </w:r>
      <w:r w:rsidRPr="0039770F">
        <w:rPr>
          <w:rFonts w:ascii="Calibri" w:hAnsi="Calibri" w:cs="Calibri"/>
        </w:rPr>
        <w:t>i</w:t>
      </w:r>
      <w:r w:rsidR="00636681" w:rsidRPr="0039770F">
        <w:rPr>
          <w:rFonts w:ascii="Calibri" w:hAnsi="Calibri" w:cs="Calibri"/>
        </w:rPr>
        <w:t>as</w:t>
      </w:r>
      <w:r w:rsidR="00E239C5" w:rsidRPr="0039770F">
        <w:rPr>
          <w:rFonts w:ascii="Calibri" w:hAnsi="Calibri" w:cs="Calibri"/>
        </w:rPr>
        <w:t xml:space="preserve"> o bandas de frecuencias</w:t>
      </w:r>
      <w:r w:rsidR="00636681" w:rsidRPr="0039770F">
        <w:rPr>
          <w:rFonts w:ascii="Calibri" w:hAnsi="Calibri" w:cs="Calibri"/>
        </w:rPr>
        <w:t xml:space="preserve"> y </w:t>
      </w:r>
      <w:r w:rsidR="00E239C5" w:rsidRPr="0039770F">
        <w:rPr>
          <w:rFonts w:ascii="Calibri" w:hAnsi="Calibri" w:cs="Calibri"/>
        </w:rPr>
        <w:t xml:space="preserve">el sistema de </w:t>
      </w:r>
      <w:r w:rsidR="00636681" w:rsidRPr="0039770F">
        <w:rPr>
          <w:rFonts w:ascii="Calibri" w:hAnsi="Calibri" w:cs="Calibri"/>
        </w:rPr>
        <w:t xml:space="preserve">monitoreo, </w:t>
      </w:r>
      <w:r w:rsidR="00E239C5" w:rsidRPr="0039770F">
        <w:rPr>
          <w:rFonts w:ascii="Calibri" w:hAnsi="Calibri" w:cs="Calibri"/>
        </w:rPr>
        <w:t xml:space="preserve">tomando como base, entre otros, el Informe publicado por la COFETEL </w:t>
      </w:r>
      <w:r w:rsidR="00E239C5" w:rsidRPr="0039770F">
        <w:rPr>
          <w:rFonts w:ascii="Calibri" w:hAnsi="Calibri" w:cs="Calibri"/>
          <w:color w:val="000000"/>
        </w:rPr>
        <w:t>sobre</w:t>
      </w:r>
      <w:r w:rsidR="00636681" w:rsidRPr="0039770F">
        <w:rPr>
          <w:rFonts w:ascii="Calibri" w:hAnsi="Calibri" w:cs="Calibri"/>
          <w:color w:val="000000"/>
        </w:rPr>
        <w:t xml:space="preserve"> </w:t>
      </w:r>
      <w:r w:rsidR="00636681" w:rsidRPr="0039770F">
        <w:rPr>
          <w:rFonts w:ascii="Calibri" w:hAnsi="Calibri" w:cs="Calibri"/>
          <w:b/>
          <w:bCs/>
          <w:i/>
          <w:iCs/>
          <w:color w:val="000000"/>
        </w:rPr>
        <w:t>EL ESPECTRO RADIOELÉCTRICO EN MÉXICO. ESTUDIO Y ACCIONES,</w:t>
      </w:r>
      <w:r w:rsidR="00636681" w:rsidRPr="0039770F">
        <w:rPr>
          <w:rFonts w:ascii="Calibri" w:hAnsi="Calibri" w:cs="Calibri"/>
          <w:color w:val="000000"/>
        </w:rPr>
        <w:t xml:space="preserve"> especialmente</w:t>
      </w:r>
      <w:r w:rsidR="00636681" w:rsidRPr="0039770F">
        <w:rPr>
          <w:rFonts w:ascii="Calibri" w:hAnsi="Calibri" w:cs="Calibri"/>
        </w:rPr>
        <w:t xml:space="preserve"> con referencia al </w:t>
      </w:r>
      <w:r w:rsidR="00636681" w:rsidRPr="0039770F">
        <w:rPr>
          <w:rFonts w:ascii="Calibri" w:hAnsi="Calibri" w:cs="Calibri"/>
          <w:color w:val="000000"/>
        </w:rPr>
        <w:t xml:space="preserve">capítulo 9. </w:t>
      </w:r>
      <w:r w:rsidR="00636681" w:rsidRPr="0039770F">
        <w:rPr>
          <w:rFonts w:ascii="Calibri" w:hAnsi="Calibri" w:cs="Calibri"/>
          <w:b/>
          <w:bCs/>
          <w:color w:val="000000"/>
        </w:rPr>
        <w:t xml:space="preserve">El Sistema de Administración del Espectro Radioeléctrico (SAER), </w:t>
      </w:r>
      <w:r w:rsidR="00636681" w:rsidRPr="0039770F">
        <w:rPr>
          <w:rFonts w:ascii="Calibri" w:hAnsi="Calibri" w:cs="Calibri"/>
          <w:color w:val="000000"/>
        </w:rPr>
        <w:t>e</w:t>
      </w:r>
      <w:r w:rsidR="00636681" w:rsidRPr="0039770F">
        <w:rPr>
          <w:rFonts w:ascii="Calibri" w:hAnsi="Calibri" w:cs="Calibri"/>
        </w:rPr>
        <w:t>n la página 140. Puesto que de acuerdo a la ID 22, del PAT 2018, solo se planea un 20% con una terminación al T4 2022.</w:t>
      </w:r>
      <w:r w:rsidR="00E239C5" w:rsidRPr="0039770F">
        <w:rPr>
          <w:rFonts w:ascii="Calibri" w:hAnsi="Calibri" w:cs="Calibri"/>
        </w:rPr>
        <w:t xml:space="preserve"> Es decir, que </w:t>
      </w:r>
      <w:r w:rsidR="00636681" w:rsidRPr="0039770F">
        <w:rPr>
          <w:rFonts w:ascii="Calibri" w:hAnsi="Calibri" w:cs="Calibri"/>
        </w:rPr>
        <w:t>se considere toda la información del expediente de los servicios que se indican en dicho informe y con los registros de frecuencias de acuerdo con la información de los expedientes, aunque no se tenga la información de cómo opera cada equip</w:t>
      </w:r>
      <w:r w:rsidR="00E239C5" w:rsidRPr="0039770F">
        <w:rPr>
          <w:rFonts w:ascii="Calibri" w:hAnsi="Calibri" w:cs="Calibri"/>
        </w:rPr>
        <w:t xml:space="preserve">o o sistema o red, que utilice </w:t>
      </w:r>
      <w:r w:rsidR="00636681" w:rsidRPr="0039770F">
        <w:rPr>
          <w:rFonts w:ascii="Calibri" w:hAnsi="Calibri" w:cs="Calibri"/>
        </w:rPr>
        <w:t>e</w:t>
      </w:r>
      <w:r w:rsidR="00E239C5" w:rsidRPr="0039770F">
        <w:rPr>
          <w:rFonts w:ascii="Calibri" w:hAnsi="Calibri" w:cs="Calibri"/>
        </w:rPr>
        <w:t xml:space="preserve">l espectro radioeléctrico. Una vez que se logre actualizar esta información, </w:t>
      </w:r>
      <w:r w:rsidR="00636681" w:rsidRPr="0039770F">
        <w:rPr>
          <w:rFonts w:ascii="Calibri" w:hAnsi="Calibri" w:cs="Calibri"/>
        </w:rPr>
        <w:t>se podrán hacer las verificaciones correspondientes de todas las asignaciones faltantes</w:t>
      </w:r>
      <w:r w:rsidR="00E239C5" w:rsidRPr="0039770F">
        <w:rPr>
          <w:rFonts w:ascii="Calibri" w:hAnsi="Calibri" w:cs="Calibri"/>
        </w:rPr>
        <w:t xml:space="preserve">, y en su caso, exigir que sean </w:t>
      </w:r>
      <w:r w:rsidR="00636681" w:rsidRPr="0039770F">
        <w:rPr>
          <w:rFonts w:ascii="Calibri" w:hAnsi="Calibri" w:cs="Calibri"/>
        </w:rPr>
        <w:t>cubiert</w:t>
      </w:r>
      <w:r w:rsidR="00E239C5" w:rsidRPr="0039770F">
        <w:rPr>
          <w:rFonts w:ascii="Calibri" w:hAnsi="Calibri" w:cs="Calibri"/>
        </w:rPr>
        <w:t>os los</w:t>
      </w:r>
      <w:r w:rsidR="00636681" w:rsidRPr="0039770F">
        <w:rPr>
          <w:rFonts w:ascii="Calibri" w:hAnsi="Calibri" w:cs="Calibri"/>
        </w:rPr>
        <w:t xml:space="preserve"> Derechos</w:t>
      </w:r>
      <w:r w:rsidR="00E239C5" w:rsidRPr="0039770F">
        <w:rPr>
          <w:rFonts w:ascii="Calibri" w:hAnsi="Calibri" w:cs="Calibri"/>
        </w:rPr>
        <w:t xml:space="preserve"> que no se han pagado</w:t>
      </w:r>
      <w:r w:rsidR="00636681" w:rsidRPr="0039770F">
        <w:rPr>
          <w:rFonts w:ascii="Calibri" w:hAnsi="Calibri" w:cs="Calibri"/>
        </w:rPr>
        <w:t xml:space="preserve"> y</w:t>
      </w:r>
      <w:r w:rsidR="00E239C5" w:rsidRPr="0039770F">
        <w:rPr>
          <w:rFonts w:ascii="Calibri" w:hAnsi="Calibri" w:cs="Calibri"/>
        </w:rPr>
        <w:t xml:space="preserve"> realizar visitas</w:t>
      </w:r>
      <w:r w:rsidR="00636681" w:rsidRPr="0039770F">
        <w:rPr>
          <w:rFonts w:ascii="Calibri" w:hAnsi="Calibri" w:cs="Calibri"/>
        </w:rPr>
        <w:t xml:space="preserve"> a los autorizados para observar las instalaciones en cada sitio. </w:t>
      </w:r>
      <w:r w:rsidR="00636681" w:rsidRPr="0039770F">
        <w:rPr>
          <w:rFonts w:ascii="Calibri" w:hAnsi="Calibri" w:cs="Calibri"/>
        </w:rPr>
        <w:lastRenderedPageBreak/>
        <w:t>Preventivamente notificar en su caso a los nuevos responsables de los cumplimientos respectivos de aquellas autorizaciones que se encuentren en esa situación.</w:t>
      </w:r>
    </w:p>
    <w:p w:rsidR="003D5753" w:rsidRPr="003D5753" w:rsidRDefault="003D5753" w:rsidP="00636681">
      <w:pPr>
        <w:jc w:val="both"/>
        <w:rPr>
          <w:rFonts w:ascii="Calibri" w:hAnsi="Calibri" w:cs="Calibri"/>
        </w:rPr>
      </w:pPr>
    </w:p>
    <w:p w:rsidR="003D5753" w:rsidRPr="003D5753" w:rsidRDefault="003D5753" w:rsidP="003D5753">
      <w:pPr>
        <w:jc w:val="center"/>
        <w:rPr>
          <w:rFonts w:ascii="Calibri" w:hAnsi="Calibri" w:cs="Calibri"/>
          <w:b/>
        </w:rPr>
      </w:pPr>
      <w:r w:rsidRPr="003D5753">
        <w:rPr>
          <w:rFonts w:ascii="Calibri" w:hAnsi="Calibri" w:cs="Calibri"/>
          <w:b/>
        </w:rPr>
        <w:t>Dr. Ernesto M. Flores-</w:t>
      </w:r>
      <w:proofErr w:type="spellStart"/>
      <w:r w:rsidRPr="003D5753">
        <w:rPr>
          <w:rFonts w:ascii="Calibri" w:hAnsi="Calibri" w:cs="Calibri"/>
          <w:b/>
        </w:rPr>
        <w:t>Roux</w:t>
      </w:r>
      <w:proofErr w:type="spellEnd"/>
    </w:p>
    <w:p w:rsidR="003D5753" w:rsidRPr="003D5753" w:rsidRDefault="003D5753" w:rsidP="003D5753">
      <w:pPr>
        <w:jc w:val="center"/>
        <w:rPr>
          <w:rFonts w:ascii="Calibri" w:hAnsi="Calibri" w:cs="Calibri"/>
          <w:b/>
        </w:rPr>
      </w:pPr>
      <w:r w:rsidRPr="003D5753">
        <w:rPr>
          <w:rFonts w:ascii="Calibri" w:hAnsi="Calibri" w:cs="Calibri"/>
          <w:b/>
        </w:rPr>
        <w:t>Presidente</w:t>
      </w:r>
    </w:p>
    <w:p w:rsidR="003D5753" w:rsidRPr="003D5753" w:rsidRDefault="003D5753" w:rsidP="003D5753">
      <w:pPr>
        <w:jc w:val="center"/>
        <w:rPr>
          <w:rFonts w:ascii="Calibri" w:hAnsi="Calibri" w:cs="Calibri"/>
          <w:b/>
        </w:rPr>
      </w:pPr>
    </w:p>
    <w:p w:rsidR="003D5753" w:rsidRPr="003D5753" w:rsidRDefault="003D5753" w:rsidP="003D5753">
      <w:pPr>
        <w:jc w:val="center"/>
        <w:rPr>
          <w:rFonts w:ascii="Calibri" w:hAnsi="Calibri" w:cs="Calibri"/>
          <w:b/>
        </w:rPr>
      </w:pPr>
      <w:r w:rsidRPr="003D5753">
        <w:rPr>
          <w:rFonts w:ascii="Calibri" w:hAnsi="Calibri" w:cs="Calibri"/>
          <w:b/>
        </w:rPr>
        <w:t>Lic. Juan José Crispín Borbolla</w:t>
      </w:r>
    </w:p>
    <w:p w:rsidR="003D5753" w:rsidRDefault="003D5753" w:rsidP="003D5753">
      <w:pPr>
        <w:jc w:val="center"/>
        <w:rPr>
          <w:rFonts w:ascii="Calibri" w:hAnsi="Calibri" w:cs="Calibri"/>
          <w:b/>
        </w:rPr>
      </w:pPr>
      <w:r w:rsidRPr="003D5753">
        <w:rPr>
          <w:rFonts w:ascii="Calibri" w:hAnsi="Calibri" w:cs="Calibri"/>
          <w:b/>
        </w:rPr>
        <w:t>Secretario</w:t>
      </w:r>
    </w:p>
    <w:p w:rsidR="003D5753" w:rsidRDefault="003D5753" w:rsidP="003D5753">
      <w:pPr>
        <w:jc w:val="center"/>
        <w:rPr>
          <w:rFonts w:ascii="Calibri" w:hAnsi="Calibri" w:cs="Calibri"/>
          <w:b/>
        </w:rPr>
      </w:pPr>
    </w:p>
    <w:p w:rsidR="003D5753" w:rsidRPr="003D5753" w:rsidRDefault="003D5753" w:rsidP="00636681">
      <w:pPr>
        <w:jc w:val="both"/>
        <w:rPr>
          <w:rFonts w:ascii="Calibri" w:hAnsi="Calibri" w:cs="Calibri"/>
          <w:sz w:val="18"/>
          <w:szCs w:val="18"/>
        </w:rPr>
      </w:pPr>
      <w:r w:rsidRPr="003D5753">
        <w:rPr>
          <w:rFonts w:ascii="Calibri" w:hAnsi="Calibri" w:cs="Calibri"/>
          <w:sz w:val="18"/>
          <w:szCs w:val="18"/>
        </w:rPr>
        <w:t xml:space="preserve">La Recomendación fue aprobada por el III Consejo Consultivo del Instituto Federal de Telecomunicaciones por unanimidad de votos de los Consejeros presentes: Rodolfo De la Rosa </w:t>
      </w:r>
      <w:proofErr w:type="spellStart"/>
      <w:r w:rsidRPr="003D5753">
        <w:rPr>
          <w:rFonts w:ascii="Calibri" w:hAnsi="Calibri" w:cs="Calibri"/>
          <w:sz w:val="18"/>
          <w:szCs w:val="18"/>
        </w:rPr>
        <w:t>Rábago</w:t>
      </w:r>
      <w:proofErr w:type="spellEnd"/>
      <w:r w:rsidRPr="003D5753">
        <w:rPr>
          <w:rFonts w:ascii="Calibri" w:hAnsi="Calibri" w:cs="Calibri"/>
          <w:sz w:val="18"/>
          <w:szCs w:val="18"/>
        </w:rPr>
        <w:t>, Ernesto M. Flores-</w:t>
      </w:r>
      <w:proofErr w:type="spellStart"/>
      <w:r w:rsidRPr="003D5753">
        <w:rPr>
          <w:rFonts w:ascii="Calibri" w:hAnsi="Calibri" w:cs="Calibri"/>
          <w:sz w:val="18"/>
          <w:szCs w:val="18"/>
        </w:rPr>
        <w:t>Roux</w:t>
      </w:r>
      <w:proofErr w:type="spellEnd"/>
      <w:r w:rsidRPr="003D5753">
        <w:rPr>
          <w:rFonts w:ascii="Calibri" w:hAnsi="Calibri" w:cs="Calibri"/>
          <w:sz w:val="18"/>
          <w:szCs w:val="18"/>
        </w:rPr>
        <w:t xml:space="preserve">, Gerardo Francisco González Abarca, Erik Huesca Morales, Salma Leticia </w:t>
      </w:r>
      <w:proofErr w:type="spellStart"/>
      <w:r w:rsidRPr="003D5753">
        <w:rPr>
          <w:rFonts w:ascii="Calibri" w:hAnsi="Calibri" w:cs="Calibri"/>
          <w:sz w:val="18"/>
          <w:szCs w:val="18"/>
        </w:rPr>
        <w:t>Jalife</w:t>
      </w:r>
      <w:proofErr w:type="spellEnd"/>
      <w:r w:rsidRPr="003D5753">
        <w:rPr>
          <w:rFonts w:ascii="Calibri" w:hAnsi="Calibri" w:cs="Calibri"/>
          <w:sz w:val="18"/>
          <w:szCs w:val="18"/>
        </w:rPr>
        <w:t xml:space="preserve"> Villalón, Luis Miguel Martínez Cervantes, Alejandro Ulises Mendoza Pérez, Jorge Fernando Negrete Pacheco y José Luis Peralta Higuera, en su II Sesión Extraordinaria celebrada el 05 de julio de 2018, mediante Acuerdo CC/IFT/0507</w:t>
      </w:r>
      <w:r w:rsidR="000A2424">
        <w:rPr>
          <w:rFonts w:ascii="Calibri" w:hAnsi="Calibri" w:cs="Calibri"/>
          <w:sz w:val="18"/>
          <w:szCs w:val="18"/>
        </w:rPr>
        <w:t>18/15</w:t>
      </w:r>
      <w:r w:rsidRPr="003D5753">
        <w:rPr>
          <w:rFonts w:ascii="Calibri" w:hAnsi="Calibri" w:cs="Calibri"/>
          <w:sz w:val="18"/>
          <w:szCs w:val="18"/>
        </w:rPr>
        <w:t>.</w:t>
      </w:r>
    </w:p>
    <w:p w:rsidR="0039770F" w:rsidRDefault="0039770F" w:rsidP="0039770F">
      <w:pPr>
        <w:pStyle w:val="Ttulo2"/>
      </w:pPr>
    </w:p>
    <w:sectPr w:rsidR="0039770F" w:rsidSect="003D5753">
      <w:headerReference w:type="default" r:id="rId7"/>
      <w:footerReference w:type="even" r:id="rId8"/>
      <w:footerReference w:type="default" r:id="rId9"/>
      <w:pgSz w:w="12240" w:h="15840" w:code="1"/>
      <w:pgMar w:top="1806" w:right="1699" w:bottom="1843" w:left="1699" w:header="850" w:footer="85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5F" w:rsidRDefault="00FB675F">
      <w:r>
        <w:separator/>
      </w:r>
    </w:p>
  </w:endnote>
  <w:endnote w:type="continuationSeparator" w:id="0">
    <w:p w:rsidR="00FB675F" w:rsidRDefault="00FB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81" w:rsidRDefault="00636681" w:rsidP="006366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6681" w:rsidRDefault="00636681" w:rsidP="0063668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53" w:rsidRPr="003D5753" w:rsidRDefault="003D5753">
    <w:pPr>
      <w:pStyle w:val="Piedepgina"/>
      <w:jc w:val="right"/>
      <w:rPr>
        <w:sz w:val="18"/>
        <w:szCs w:val="18"/>
      </w:rPr>
    </w:pPr>
    <w:r w:rsidRPr="003D5753">
      <w:rPr>
        <w:sz w:val="18"/>
        <w:szCs w:val="18"/>
      </w:rPr>
      <w:fldChar w:fldCharType="begin"/>
    </w:r>
    <w:r w:rsidRPr="003D5753">
      <w:rPr>
        <w:sz w:val="18"/>
        <w:szCs w:val="18"/>
      </w:rPr>
      <w:instrText>PAGE   \* MERGEFORMAT</w:instrText>
    </w:r>
    <w:r w:rsidRPr="003D5753">
      <w:rPr>
        <w:sz w:val="18"/>
        <w:szCs w:val="18"/>
      </w:rPr>
      <w:fldChar w:fldCharType="separate"/>
    </w:r>
    <w:r w:rsidR="0039770F">
      <w:rPr>
        <w:noProof/>
        <w:sz w:val="18"/>
        <w:szCs w:val="18"/>
      </w:rPr>
      <w:t>3</w:t>
    </w:r>
    <w:r w:rsidRPr="003D5753">
      <w:rPr>
        <w:sz w:val="18"/>
        <w:szCs w:val="18"/>
      </w:rPr>
      <w:fldChar w:fldCharType="end"/>
    </w:r>
  </w:p>
  <w:p w:rsidR="00636681" w:rsidRDefault="00636681" w:rsidP="0063668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5F" w:rsidRDefault="00FB675F">
      <w:r>
        <w:separator/>
      </w:r>
    </w:p>
  </w:footnote>
  <w:footnote w:type="continuationSeparator" w:id="0">
    <w:p w:rsidR="00FB675F" w:rsidRDefault="00FB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53" w:rsidRPr="003D5753" w:rsidRDefault="00836A0A" w:rsidP="003D5753">
    <w:pPr>
      <w:pStyle w:val="Encabezado"/>
    </w:pPr>
    <w:r w:rsidRPr="003D5753">
      <w:rPr>
        <w:noProof/>
        <w:lang w:val="es-MX" w:eastAsia="es-MX"/>
      </w:rPr>
      <w:drawing>
        <wp:inline distT="0" distB="0" distL="0" distR="0">
          <wp:extent cx="3966210" cy="710168"/>
          <wp:effectExtent l="0" t="0" r="0" b="0"/>
          <wp:docPr id="1" name="Imagen 6"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Consejo Consultivo&#10;" title="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210" cy="709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6A6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350E2"/>
    <w:multiLevelType w:val="hybridMultilevel"/>
    <w:tmpl w:val="5FE41F0E"/>
    <w:lvl w:ilvl="0" w:tplc="B65674BC">
      <w:start w:val="1"/>
      <w:numFmt w:val="bullet"/>
      <w:lvlText w:val=""/>
      <w:lvlJc w:val="left"/>
      <w:pPr>
        <w:tabs>
          <w:tab w:val="num" w:pos="927"/>
        </w:tabs>
        <w:ind w:left="851" w:hanging="284"/>
      </w:pPr>
      <w:rPr>
        <w:rFonts w:ascii="Symbol" w:hAnsi="Symbol" w:hint="default"/>
      </w:rPr>
    </w:lvl>
    <w:lvl w:ilvl="1" w:tplc="D90C56A4">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432A2"/>
    <w:multiLevelType w:val="hybridMultilevel"/>
    <w:tmpl w:val="5FE41F0E"/>
    <w:lvl w:ilvl="0" w:tplc="718ED5B6">
      <w:start w:val="1"/>
      <w:numFmt w:val="bullet"/>
      <w:lvlText w:val=""/>
      <w:lvlJc w:val="left"/>
      <w:pPr>
        <w:tabs>
          <w:tab w:val="num" w:pos="644"/>
        </w:tabs>
        <w:ind w:left="567" w:hanging="283"/>
      </w:pPr>
      <w:rPr>
        <w:rFonts w:ascii="Symbol" w:hAnsi="Symbol" w:hint="default"/>
      </w:rPr>
    </w:lvl>
    <w:lvl w:ilvl="1" w:tplc="D90C56A4">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4FF0"/>
    <w:multiLevelType w:val="hybridMultilevel"/>
    <w:tmpl w:val="C8BC8A6E"/>
    <w:lvl w:ilvl="0" w:tplc="D90C56A4">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46A05"/>
    <w:multiLevelType w:val="hybridMultilevel"/>
    <w:tmpl w:val="3F7AC08C"/>
    <w:lvl w:ilvl="0" w:tplc="D90C56A4">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F5A7C"/>
    <w:multiLevelType w:val="hybridMultilevel"/>
    <w:tmpl w:val="E4D69ECA"/>
    <w:lvl w:ilvl="0" w:tplc="75FA9C36">
      <w:start w:val="1"/>
      <w:numFmt w:val="bullet"/>
      <w:lvlText w:val=""/>
      <w:lvlJc w:val="left"/>
      <w:pPr>
        <w:tabs>
          <w:tab w:val="num" w:pos="2061"/>
        </w:tabs>
        <w:ind w:left="1985" w:hanging="284"/>
      </w:pPr>
      <w:rPr>
        <w:rFonts w:ascii="Wingdings" w:hAnsi="Wingdings" w:hint="default"/>
      </w:rPr>
    </w:lvl>
    <w:lvl w:ilvl="1" w:tplc="D90C56A4">
      <w:start w:val="1"/>
      <w:numFmt w:val="bullet"/>
      <w:lvlText w:val=""/>
      <w:lvlJc w:val="left"/>
      <w:pPr>
        <w:tabs>
          <w:tab w:val="num" w:pos="1724"/>
        </w:tabs>
        <w:ind w:left="1704" w:hanging="340"/>
      </w:pPr>
      <w:rPr>
        <w:rFonts w:ascii="Symbol" w:hAnsi="Symbol"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15300E9"/>
    <w:multiLevelType w:val="hybridMultilevel"/>
    <w:tmpl w:val="23FC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8432F"/>
    <w:multiLevelType w:val="hybridMultilevel"/>
    <w:tmpl w:val="64F21A44"/>
    <w:lvl w:ilvl="0" w:tplc="F47258DC">
      <w:start w:val="1"/>
      <w:numFmt w:val="upperRoman"/>
      <w:pStyle w:val="Ttulo3"/>
      <w:lvlText w:val="%1."/>
      <w:lvlJc w:val="left"/>
      <w:pPr>
        <w:tabs>
          <w:tab w:val="num" w:pos="720"/>
        </w:tabs>
        <w:ind w:left="284" w:hanging="284"/>
      </w:pPr>
      <w:rPr>
        <w:rFonts w:ascii="Arial" w:hAnsi="Arial" w:hint="default"/>
        <w:sz w:val="24"/>
      </w:rPr>
    </w:lvl>
    <w:lvl w:ilvl="1" w:tplc="9DBEF988">
      <w:start w:val="1"/>
      <w:numFmt w:val="bullet"/>
      <w:lvlText w:val=""/>
      <w:lvlJc w:val="left"/>
      <w:pPr>
        <w:tabs>
          <w:tab w:val="num" w:pos="927"/>
        </w:tabs>
        <w:ind w:left="851"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F87D38"/>
    <w:multiLevelType w:val="hybridMultilevel"/>
    <w:tmpl w:val="5FE41F0E"/>
    <w:lvl w:ilvl="0" w:tplc="D90C56A4">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30804"/>
    <w:multiLevelType w:val="hybridMultilevel"/>
    <w:tmpl w:val="64F8F7CA"/>
    <w:lvl w:ilvl="0" w:tplc="632AB4D0">
      <w:start w:val="1"/>
      <w:numFmt w:val="bullet"/>
      <w:lvlText w:val=""/>
      <w:lvlJc w:val="left"/>
      <w:pPr>
        <w:tabs>
          <w:tab w:val="num" w:pos="1778"/>
        </w:tabs>
        <w:ind w:left="1701"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93F9C"/>
    <w:multiLevelType w:val="hybridMultilevel"/>
    <w:tmpl w:val="2632CC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1302271"/>
    <w:multiLevelType w:val="hybridMultilevel"/>
    <w:tmpl w:val="E4D69ECA"/>
    <w:lvl w:ilvl="0" w:tplc="3A5ADC6C">
      <w:start w:val="1"/>
      <w:numFmt w:val="bullet"/>
      <w:lvlText w:val=""/>
      <w:lvlJc w:val="left"/>
      <w:pPr>
        <w:tabs>
          <w:tab w:val="num" w:pos="2552"/>
        </w:tabs>
        <w:ind w:left="2552" w:hanging="567"/>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ABF4424"/>
    <w:multiLevelType w:val="hybridMultilevel"/>
    <w:tmpl w:val="9B50C14A"/>
    <w:lvl w:ilvl="0" w:tplc="D90C56A4">
      <w:start w:val="1"/>
      <w:numFmt w:val="bullet"/>
      <w:lvlText w:val=""/>
      <w:lvlJc w:val="left"/>
      <w:pPr>
        <w:tabs>
          <w:tab w:val="num" w:pos="1349"/>
        </w:tabs>
        <w:ind w:left="1329" w:hanging="34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4C674C26"/>
    <w:multiLevelType w:val="hybridMultilevel"/>
    <w:tmpl w:val="5FE41F0E"/>
    <w:lvl w:ilvl="0" w:tplc="D38E892A">
      <w:start w:val="1"/>
      <w:numFmt w:val="bullet"/>
      <w:lvlText w:val=""/>
      <w:lvlJc w:val="left"/>
      <w:pPr>
        <w:tabs>
          <w:tab w:val="num" w:pos="1211"/>
        </w:tabs>
        <w:ind w:left="1134" w:hanging="28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239B3"/>
    <w:multiLevelType w:val="hybridMultilevel"/>
    <w:tmpl w:val="AAE0CD3E"/>
    <w:lvl w:ilvl="0" w:tplc="D90C56A4">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5351A"/>
    <w:multiLevelType w:val="hybridMultilevel"/>
    <w:tmpl w:val="703E7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249B5"/>
    <w:multiLevelType w:val="hybridMultilevel"/>
    <w:tmpl w:val="F1BECC06"/>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A7BF6"/>
    <w:multiLevelType w:val="hybridMultilevel"/>
    <w:tmpl w:val="64F8F7CA"/>
    <w:lvl w:ilvl="0" w:tplc="B65674BC">
      <w:start w:val="1"/>
      <w:numFmt w:val="bullet"/>
      <w:lvlText w:val=""/>
      <w:lvlJc w:val="left"/>
      <w:pPr>
        <w:tabs>
          <w:tab w:val="num" w:pos="927"/>
        </w:tabs>
        <w:ind w:left="85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C71A1"/>
    <w:multiLevelType w:val="hybridMultilevel"/>
    <w:tmpl w:val="E4D69ECA"/>
    <w:lvl w:ilvl="0" w:tplc="10E212DC">
      <w:start w:val="1"/>
      <w:numFmt w:val="bullet"/>
      <w:lvlText w:val=""/>
      <w:lvlJc w:val="left"/>
      <w:pPr>
        <w:tabs>
          <w:tab w:val="num" w:pos="644"/>
        </w:tabs>
        <w:ind w:left="624" w:hanging="340"/>
      </w:pPr>
      <w:rPr>
        <w:rFonts w:ascii="Symbol" w:hAnsi="Symbol" w:hint="default"/>
      </w:rPr>
    </w:lvl>
    <w:lvl w:ilvl="1" w:tplc="D90C56A4">
      <w:start w:val="1"/>
      <w:numFmt w:val="bullet"/>
      <w:lvlText w:val=""/>
      <w:lvlJc w:val="left"/>
      <w:pPr>
        <w:tabs>
          <w:tab w:val="num" w:pos="1724"/>
        </w:tabs>
        <w:ind w:left="1704" w:hanging="340"/>
      </w:pPr>
      <w:rPr>
        <w:rFonts w:ascii="Symbol" w:hAnsi="Symbol"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75E5305"/>
    <w:multiLevelType w:val="hybridMultilevel"/>
    <w:tmpl w:val="4D7054BC"/>
    <w:lvl w:ilvl="0" w:tplc="D90C56A4">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A1F21"/>
    <w:multiLevelType w:val="hybridMultilevel"/>
    <w:tmpl w:val="CA604836"/>
    <w:lvl w:ilvl="0" w:tplc="B65674BC">
      <w:start w:val="1"/>
      <w:numFmt w:val="bullet"/>
      <w:lvlText w:val=""/>
      <w:lvlJc w:val="left"/>
      <w:pPr>
        <w:tabs>
          <w:tab w:val="num" w:pos="927"/>
        </w:tabs>
        <w:ind w:left="85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21815"/>
    <w:multiLevelType w:val="hybridMultilevel"/>
    <w:tmpl w:val="24BEE00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6AD6543B"/>
    <w:multiLevelType w:val="hybridMultilevel"/>
    <w:tmpl w:val="5FE41F0E"/>
    <w:lvl w:ilvl="0" w:tplc="3A5ADC6C">
      <w:start w:val="1"/>
      <w:numFmt w:val="bullet"/>
      <w:lvlText w:val=""/>
      <w:lvlJc w:val="left"/>
      <w:pPr>
        <w:tabs>
          <w:tab w:val="num" w:pos="2268"/>
        </w:tabs>
        <w:ind w:left="2268" w:hanging="567"/>
      </w:pPr>
      <w:rPr>
        <w:rFonts w:ascii="Wingdings" w:hAnsi="Wingdings" w:hint="default"/>
      </w:rPr>
    </w:lvl>
    <w:lvl w:ilvl="1" w:tplc="D90C56A4">
      <w:start w:val="1"/>
      <w:numFmt w:val="bullet"/>
      <w:lvlText w:val=""/>
      <w:lvlJc w:val="left"/>
      <w:pPr>
        <w:tabs>
          <w:tab w:val="num" w:pos="1440"/>
        </w:tabs>
        <w:ind w:left="1420" w:hanging="34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65EF9"/>
    <w:multiLevelType w:val="hybridMultilevel"/>
    <w:tmpl w:val="E4D69ECA"/>
    <w:lvl w:ilvl="0" w:tplc="42DC4F8A">
      <w:start w:val="1"/>
      <w:numFmt w:val="bullet"/>
      <w:lvlText w:val=""/>
      <w:lvlJc w:val="left"/>
      <w:pPr>
        <w:tabs>
          <w:tab w:val="num" w:pos="1778"/>
        </w:tabs>
        <w:ind w:left="1701" w:hanging="283"/>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FAB399D"/>
    <w:multiLevelType w:val="hybridMultilevel"/>
    <w:tmpl w:val="084A7B5A"/>
    <w:lvl w:ilvl="0" w:tplc="189C9692">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154AD"/>
    <w:multiLevelType w:val="hybridMultilevel"/>
    <w:tmpl w:val="542459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518CA"/>
    <w:multiLevelType w:val="hybridMultilevel"/>
    <w:tmpl w:val="6E727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20"/>
  </w:num>
  <w:num w:numId="5">
    <w:abstractNumId w:val="14"/>
  </w:num>
  <w:num w:numId="6">
    <w:abstractNumId w:val="4"/>
  </w:num>
  <w:num w:numId="7">
    <w:abstractNumId w:val="3"/>
  </w:num>
  <w:num w:numId="8">
    <w:abstractNumId w:val="8"/>
  </w:num>
  <w:num w:numId="9">
    <w:abstractNumId w:val="13"/>
  </w:num>
  <w:num w:numId="10">
    <w:abstractNumId w:val="22"/>
  </w:num>
  <w:num w:numId="11">
    <w:abstractNumId w:val="1"/>
  </w:num>
  <w:num w:numId="12">
    <w:abstractNumId w:val="2"/>
  </w:num>
  <w:num w:numId="13">
    <w:abstractNumId w:val="11"/>
  </w:num>
  <w:num w:numId="14">
    <w:abstractNumId w:val="23"/>
  </w:num>
  <w:num w:numId="15">
    <w:abstractNumId w:val="5"/>
  </w:num>
  <w:num w:numId="16">
    <w:abstractNumId w:val="18"/>
  </w:num>
  <w:num w:numId="17">
    <w:abstractNumId w:val="24"/>
  </w:num>
  <w:num w:numId="18">
    <w:abstractNumId w:val="12"/>
  </w:num>
  <w:num w:numId="19">
    <w:abstractNumId w:val="19"/>
  </w:num>
  <w:num w:numId="20">
    <w:abstractNumId w:val="25"/>
  </w:num>
  <w:num w:numId="21">
    <w:abstractNumId w:val="21"/>
  </w:num>
  <w:num w:numId="22">
    <w:abstractNumId w:val="6"/>
  </w:num>
  <w:num w:numId="23">
    <w:abstractNumId w:val="0"/>
  </w:num>
  <w:num w:numId="24">
    <w:abstractNumId w:val="16"/>
  </w:num>
  <w:num w:numId="25">
    <w:abstractNumId w:val="15"/>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95"/>
    <w:rsid w:val="000A2424"/>
    <w:rsid w:val="00153F4C"/>
    <w:rsid w:val="00166F26"/>
    <w:rsid w:val="001D0A56"/>
    <w:rsid w:val="001D3BBC"/>
    <w:rsid w:val="00213F9F"/>
    <w:rsid w:val="002847B5"/>
    <w:rsid w:val="00286C0F"/>
    <w:rsid w:val="00372983"/>
    <w:rsid w:val="0039770F"/>
    <w:rsid w:val="003D5753"/>
    <w:rsid w:val="003D7518"/>
    <w:rsid w:val="003F7F1F"/>
    <w:rsid w:val="00452356"/>
    <w:rsid w:val="00535B92"/>
    <w:rsid w:val="00540B95"/>
    <w:rsid w:val="005C0BFE"/>
    <w:rsid w:val="005C2265"/>
    <w:rsid w:val="006118C9"/>
    <w:rsid w:val="00636681"/>
    <w:rsid w:val="0067389E"/>
    <w:rsid w:val="007720C2"/>
    <w:rsid w:val="007A2D82"/>
    <w:rsid w:val="007A5732"/>
    <w:rsid w:val="007F16EF"/>
    <w:rsid w:val="00836A0A"/>
    <w:rsid w:val="00870C66"/>
    <w:rsid w:val="008778F5"/>
    <w:rsid w:val="008E67CC"/>
    <w:rsid w:val="009125C6"/>
    <w:rsid w:val="00913781"/>
    <w:rsid w:val="00961502"/>
    <w:rsid w:val="00993240"/>
    <w:rsid w:val="00A26B4A"/>
    <w:rsid w:val="00A468DA"/>
    <w:rsid w:val="00A54CCC"/>
    <w:rsid w:val="00AC7551"/>
    <w:rsid w:val="00AD4291"/>
    <w:rsid w:val="00AF332E"/>
    <w:rsid w:val="00C654E7"/>
    <w:rsid w:val="00C73537"/>
    <w:rsid w:val="00C77375"/>
    <w:rsid w:val="00D10431"/>
    <w:rsid w:val="00D232F0"/>
    <w:rsid w:val="00D26AC6"/>
    <w:rsid w:val="00D67CA0"/>
    <w:rsid w:val="00E04625"/>
    <w:rsid w:val="00E12882"/>
    <w:rsid w:val="00E239C5"/>
    <w:rsid w:val="00E57C9D"/>
    <w:rsid w:val="00EA7255"/>
    <w:rsid w:val="00F42C5F"/>
    <w:rsid w:val="00F60B01"/>
    <w:rsid w:val="00F973F4"/>
    <w:rsid w:val="00FB675F"/>
    <w:rsid w:val="00FC2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EA273E93-33C6-436F-BC6E-B4208963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u w:val="single"/>
    </w:rPr>
  </w:style>
  <w:style w:type="paragraph" w:styleId="Ttulo2">
    <w:name w:val="heading 2"/>
    <w:basedOn w:val="Normal"/>
    <w:next w:val="Normal"/>
    <w:qFormat/>
    <w:pPr>
      <w:keepNext/>
      <w:jc w:val="center"/>
      <w:outlineLvl w:val="1"/>
    </w:pPr>
    <w:rPr>
      <w:rFonts w:ascii="Arial" w:hAnsi="Arial" w:cs="Arial"/>
      <w:sz w:val="32"/>
      <w:lang w:val="es-MX"/>
    </w:rPr>
  </w:style>
  <w:style w:type="paragraph" w:styleId="Ttulo3">
    <w:name w:val="heading 3"/>
    <w:basedOn w:val="Normal"/>
    <w:next w:val="Normal"/>
    <w:qFormat/>
    <w:pPr>
      <w:keepNext/>
      <w:numPr>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jc w:val="center"/>
      <w:outlineLvl w:val="3"/>
    </w:pPr>
    <w:rPr>
      <w:rFonts w:ascii="Arial" w:hAnsi="Arial" w:cs="Arial"/>
      <w:b/>
      <w:bCs/>
      <w:lang w:val="es-MX"/>
    </w:rPr>
  </w:style>
  <w:style w:type="paragraph" w:styleId="Ttulo5">
    <w:name w:val="heading 5"/>
    <w:basedOn w:val="Normal"/>
    <w:next w:val="Normal"/>
    <w:qFormat/>
    <w:pPr>
      <w:keepNext/>
      <w:jc w:val="center"/>
      <w:outlineLvl w:val="4"/>
    </w:pPr>
    <w:rPr>
      <w:rFonts w:ascii="Impact" w:hAnsi="Impact" w:cs="Arial"/>
      <w:b/>
      <w:bCs/>
      <w:sz w:val="96"/>
      <w:lang w:val="es-MX"/>
    </w:rPr>
  </w:style>
  <w:style w:type="paragraph" w:styleId="Ttulo7">
    <w:name w:val="heading 7"/>
    <w:basedOn w:val="Normal"/>
    <w:next w:val="Normal"/>
    <w:qFormat/>
    <w:pPr>
      <w:keepNext/>
      <w:jc w:val="center"/>
      <w:outlineLvl w:val="6"/>
    </w:pPr>
    <w:rPr>
      <w:rFonts w:ascii="Arial" w:hAnsi="Arial" w:cs="Arial"/>
      <w:color w:val="6600CC"/>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sz w:val="32"/>
    </w:rPr>
  </w:style>
  <w:style w:type="paragraph" w:styleId="Textoindependiente2">
    <w:name w:val="Body Text 2"/>
    <w:basedOn w:val="Normal"/>
    <w:semiHidden/>
    <w:pPr>
      <w:jc w:val="both"/>
    </w:pPr>
    <w:rPr>
      <w:rFonts w:ascii="Arial" w:hAnsi="Arial" w:cs="Arial"/>
      <w:sz w:val="20"/>
    </w:rPr>
  </w:style>
  <w:style w:type="paragraph" w:styleId="Sangradetextonormal">
    <w:name w:val="Body Text Indent"/>
    <w:basedOn w:val="Normal"/>
    <w:semiHidden/>
    <w:pPr>
      <w:tabs>
        <w:tab w:val="left" w:pos="1870"/>
        <w:tab w:val="left" w:pos="13144"/>
      </w:tabs>
      <w:ind w:left="610"/>
      <w:jc w:val="both"/>
    </w:pPr>
    <w:rPr>
      <w:rFonts w:ascii="Arial" w:hAnsi="Arial" w:cs="Arial"/>
      <w:color w:val="FF0000"/>
    </w:rPr>
  </w:style>
  <w:style w:type="paragraph" w:styleId="Textoindependiente3">
    <w:name w:val="Body Text 3"/>
    <w:basedOn w:val="Normal"/>
    <w:semiHidden/>
    <w:pPr>
      <w:jc w:val="center"/>
    </w:pPr>
  </w:style>
  <w:style w:type="paragraph" w:styleId="Piedepgina">
    <w:name w:val="footer"/>
    <w:basedOn w:val="Normal"/>
    <w:link w:val="PiedepginaCar"/>
    <w:uiPriority w:val="99"/>
    <w:unhideWhenUsed/>
    <w:rsid w:val="00D400A6"/>
    <w:pPr>
      <w:tabs>
        <w:tab w:val="center" w:pos="4320"/>
        <w:tab w:val="right" w:pos="8640"/>
      </w:tabs>
    </w:pPr>
  </w:style>
  <w:style w:type="character" w:customStyle="1" w:styleId="PiedepginaCar">
    <w:name w:val="Pie de página Car"/>
    <w:link w:val="Piedepgina"/>
    <w:uiPriority w:val="99"/>
    <w:rsid w:val="00D400A6"/>
    <w:rPr>
      <w:sz w:val="24"/>
      <w:szCs w:val="24"/>
      <w:lang w:val="es-ES" w:eastAsia="es-ES"/>
    </w:rPr>
  </w:style>
  <w:style w:type="character" w:styleId="Nmerodepgina">
    <w:name w:val="page number"/>
    <w:basedOn w:val="Fuentedeprrafopredeter"/>
    <w:uiPriority w:val="99"/>
    <w:semiHidden/>
    <w:unhideWhenUsed/>
    <w:rsid w:val="00D400A6"/>
  </w:style>
  <w:style w:type="paragraph" w:styleId="Textodeglobo">
    <w:name w:val="Balloon Text"/>
    <w:basedOn w:val="Normal"/>
    <w:link w:val="TextodegloboCar"/>
    <w:uiPriority w:val="99"/>
    <w:semiHidden/>
    <w:unhideWhenUsed/>
    <w:rsid w:val="00FC29B2"/>
    <w:rPr>
      <w:sz w:val="18"/>
      <w:szCs w:val="18"/>
    </w:rPr>
  </w:style>
  <w:style w:type="character" w:customStyle="1" w:styleId="TextodegloboCar">
    <w:name w:val="Texto de globo Car"/>
    <w:link w:val="Textodeglobo"/>
    <w:uiPriority w:val="99"/>
    <w:semiHidden/>
    <w:rsid w:val="00FC29B2"/>
    <w:rPr>
      <w:sz w:val="18"/>
      <w:szCs w:val="18"/>
      <w:lang w:val="es-ES" w:eastAsia="es-ES"/>
    </w:rPr>
  </w:style>
  <w:style w:type="character" w:styleId="Refdecomentario">
    <w:name w:val="annotation reference"/>
    <w:uiPriority w:val="99"/>
    <w:semiHidden/>
    <w:unhideWhenUsed/>
    <w:rsid w:val="00870C66"/>
    <w:rPr>
      <w:sz w:val="18"/>
      <w:szCs w:val="18"/>
    </w:rPr>
  </w:style>
  <w:style w:type="paragraph" w:styleId="Textocomentario">
    <w:name w:val="annotation text"/>
    <w:basedOn w:val="Normal"/>
    <w:link w:val="TextocomentarioCar"/>
    <w:uiPriority w:val="99"/>
    <w:semiHidden/>
    <w:unhideWhenUsed/>
    <w:rsid w:val="00870C66"/>
  </w:style>
  <w:style w:type="character" w:customStyle="1" w:styleId="TextocomentarioCar">
    <w:name w:val="Texto comentario Car"/>
    <w:link w:val="Textocomentario"/>
    <w:uiPriority w:val="99"/>
    <w:semiHidden/>
    <w:rsid w:val="00870C66"/>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870C66"/>
    <w:rPr>
      <w:b/>
      <w:bCs/>
      <w:sz w:val="20"/>
      <w:szCs w:val="20"/>
    </w:rPr>
  </w:style>
  <w:style w:type="character" w:customStyle="1" w:styleId="AsuntodelcomentarioCar">
    <w:name w:val="Asunto del comentario Car"/>
    <w:link w:val="Asuntodelcomentario"/>
    <w:uiPriority w:val="99"/>
    <w:semiHidden/>
    <w:rsid w:val="00870C66"/>
    <w:rPr>
      <w:b/>
      <w:bCs/>
      <w:sz w:val="24"/>
      <w:szCs w:val="24"/>
      <w:lang w:val="es-ES" w:eastAsia="es-ES"/>
    </w:rPr>
  </w:style>
  <w:style w:type="paragraph" w:customStyle="1" w:styleId="Sombreadovistoso-nfasis11">
    <w:name w:val="Sombreado vistoso - Énfasis 11"/>
    <w:hidden/>
    <w:uiPriority w:val="71"/>
    <w:rsid w:val="00870C66"/>
    <w:rPr>
      <w:sz w:val="24"/>
      <w:szCs w:val="24"/>
      <w:lang w:val="es-ES" w:eastAsia="es-ES"/>
    </w:rPr>
  </w:style>
  <w:style w:type="paragraph" w:styleId="Encabezado">
    <w:name w:val="header"/>
    <w:basedOn w:val="Normal"/>
    <w:link w:val="EncabezadoCar"/>
    <w:uiPriority w:val="99"/>
    <w:unhideWhenUsed/>
    <w:rsid w:val="003D5753"/>
    <w:pPr>
      <w:tabs>
        <w:tab w:val="center" w:pos="4419"/>
        <w:tab w:val="right" w:pos="8838"/>
      </w:tabs>
    </w:pPr>
  </w:style>
  <w:style w:type="character" w:customStyle="1" w:styleId="EncabezadoCar">
    <w:name w:val="Encabezado Car"/>
    <w:link w:val="Encabezado"/>
    <w:uiPriority w:val="99"/>
    <w:rsid w:val="003D575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8514</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PARA LA REGULARIZACIOBN DE USUARIOS DE REDES PRIVADAS DEL ESPECTRO RADIOELECTRICO</vt:lpstr>
      <vt:lpstr>PROPUESTA PARA LA REGULARIZACIOBN DE USUARIOS DE REDES PRIVADAS DEL ESPECTRO RADIOELECTRICO</vt:lpstr>
    </vt:vector>
  </TitlesOfParts>
  <Company>Acumen Consultores, S.C.</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PARA LA REGULARIZACIOBN DE USUARIOS DE REDES PRIVADAS DEL ESPECTRO RADIOELECTRICO</dc:title>
  <dc:subject/>
  <dc:creator>Alejandra Utrera Pereyda</dc:creator>
  <cp:keywords/>
  <cp:lastModifiedBy>Cynthia Fabiola Dominguez Jacobo</cp:lastModifiedBy>
  <cp:revision>3</cp:revision>
  <cp:lastPrinted>2002-03-23T00:37:00Z</cp:lastPrinted>
  <dcterms:created xsi:type="dcterms:W3CDTF">2018-07-09T21:33:00Z</dcterms:created>
  <dcterms:modified xsi:type="dcterms:W3CDTF">2018-07-09T22:08:00Z</dcterms:modified>
</cp:coreProperties>
</file>