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EF6DB" w14:textId="77777777" w:rsidR="005649F3" w:rsidRDefault="005649F3" w:rsidP="002E6AF9">
      <w:pPr>
        <w:spacing w:before="120" w:after="240" w:line="276" w:lineRule="auto"/>
        <w:jc w:val="both"/>
        <w:rPr>
          <w:b/>
          <w:sz w:val="22"/>
          <w:szCs w:val="22"/>
          <w:lang w:val="es-ES"/>
        </w:rPr>
      </w:pPr>
    </w:p>
    <w:p w14:paraId="1EC1979A" w14:textId="77777777" w:rsidR="002E6AF9" w:rsidRDefault="00665D8D" w:rsidP="002E6AF9">
      <w:pPr>
        <w:pStyle w:val="Ttulo1"/>
        <w:spacing w:after="240"/>
        <w:rPr>
          <w:rFonts w:asciiTheme="minorHAnsi" w:hAnsiTheme="minorHAnsi"/>
          <w:b/>
          <w:color w:val="auto"/>
          <w:sz w:val="22"/>
          <w:szCs w:val="22"/>
          <w:lang w:val="es-ES"/>
        </w:rPr>
      </w:pPr>
      <w:r w:rsidRPr="002E6AF9">
        <w:rPr>
          <w:rFonts w:asciiTheme="minorHAnsi" w:hAnsiTheme="minorHAnsi"/>
          <w:b/>
          <w:color w:val="auto"/>
          <w:sz w:val="22"/>
          <w:szCs w:val="22"/>
          <w:lang w:val="es-ES"/>
        </w:rPr>
        <w:t>Senado de la República</w:t>
      </w:r>
    </w:p>
    <w:p w14:paraId="06FAA30B" w14:textId="77777777" w:rsidR="002E6AF9" w:rsidRDefault="002C2350" w:rsidP="002E6AF9">
      <w:pPr>
        <w:spacing w:before="120" w:after="240" w:line="276" w:lineRule="auto"/>
        <w:jc w:val="both"/>
        <w:rPr>
          <w:b/>
          <w:sz w:val="22"/>
          <w:szCs w:val="22"/>
          <w:lang w:val="es-ES"/>
        </w:rPr>
      </w:pPr>
      <w:r w:rsidRPr="00596993">
        <w:rPr>
          <w:b/>
          <w:sz w:val="22"/>
          <w:szCs w:val="22"/>
          <w:lang w:val="es-ES"/>
        </w:rPr>
        <w:t>Presente.</w:t>
      </w:r>
    </w:p>
    <w:p w14:paraId="30451F4E" w14:textId="77777777" w:rsidR="002E6AF9" w:rsidRDefault="00AD7BAC" w:rsidP="002E6AF9">
      <w:pPr>
        <w:spacing w:before="120" w:after="240" w:line="276" w:lineRule="auto"/>
        <w:jc w:val="both"/>
        <w:rPr>
          <w:sz w:val="22"/>
          <w:szCs w:val="22"/>
          <w:lang w:val="es-ES"/>
        </w:rPr>
      </w:pPr>
      <w:r w:rsidRPr="00596993">
        <w:rPr>
          <w:sz w:val="22"/>
          <w:szCs w:val="22"/>
          <w:lang w:val="es-ES"/>
        </w:rPr>
        <w:t xml:space="preserve">Apreciables </w:t>
      </w:r>
      <w:r w:rsidR="00B614E0">
        <w:rPr>
          <w:sz w:val="22"/>
          <w:szCs w:val="22"/>
          <w:lang w:val="es-ES"/>
        </w:rPr>
        <w:t>S</w:t>
      </w:r>
      <w:r w:rsidRPr="00596993">
        <w:rPr>
          <w:sz w:val="22"/>
          <w:szCs w:val="22"/>
          <w:lang w:val="es-ES"/>
        </w:rPr>
        <w:t>enadores</w:t>
      </w:r>
      <w:r w:rsidR="00B614E0">
        <w:rPr>
          <w:sz w:val="22"/>
          <w:szCs w:val="22"/>
          <w:lang w:val="es-ES"/>
        </w:rPr>
        <w:t>:</w:t>
      </w:r>
    </w:p>
    <w:p w14:paraId="3F3A60FA" w14:textId="584D8070" w:rsidR="001F6391" w:rsidRPr="00596993" w:rsidRDefault="00ED5D18" w:rsidP="002E6AF9">
      <w:pPr>
        <w:spacing w:before="120" w:after="240" w:line="276" w:lineRule="auto"/>
        <w:jc w:val="both"/>
        <w:rPr>
          <w:sz w:val="22"/>
          <w:szCs w:val="22"/>
          <w:lang w:val="es-ES"/>
        </w:rPr>
      </w:pPr>
      <w:r w:rsidRPr="00596993">
        <w:rPr>
          <w:sz w:val="22"/>
          <w:szCs w:val="22"/>
          <w:lang w:val="es-ES"/>
        </w:rPr>
        <w:t>En la Cámara de Senadores se encuentra la Minuta de Reformas a la Ley Federal de Telecomunicaciones y Radiodifusión en materia de derech</w:t>
      </w:r>
      <w:r w:rsidR="00B61230" w:rsidRPr="00596993">
        <w:rPr>
          <w:sz w:val="22"/>
          <w:szCs w:val="22"/>
          <w:lang w:val="es-ES"/>
        </w:rPr>
        <w:t>os de las audiencias, proveniente a su vez del dictamen aprobado por la Cámara de Diputados.</w:t>
      </w:r>
    </w:p>
    <w:p w14:paraId="5AA9FB32" w14:textId="5CA311B8" w:rsidR="001F6391" w:rsidRPr="00596993" w:rsidRDefault="001F6391" w:rsidP="002E6AF9">
      <w:pPr>
        <w:spacing w:before="120" w:after="240" w:line="276" w:lineRule="auto"/>
        <w:jc w:val="both"/>
        <w:rPr>
          <w:rFonts w:eastAsia="Times New Roman" w:cs="Arial"/>
          <w:sz w:val="22"/>
          <w:szCs w:val="22"/>
          <w:shd w:val="clear" w:color="auto" w:fill="FFFFFF"/>
          <w:lang w:eastAsia="es-ES_tradnl"/>
        </w:rPr>
      </w:pPr>
      <w:r w:rsidRPr="00596993">
        <w:rPr>
          <w:rFonts w:eastAsia="Times New Roman" w:cs="Arial"/>
          <w:sz w:val="22"/>
          <w:szCs w:val="22"/>
          <w:shd w:val="clear" w:color="auto" w:fill="FFFFFF"/>
          <w:lang w:eastAsia="es-ES_tradnl"/>
        </w:rPr>
        <w:t xml:space="preserve">Con </w:t>
      </w:r>
      <w:r w:rsidR="00E054DE" w:rsidRPr="00596993">
        <w:rPr>
          <w:rFonts w:eastAsia="Times New Roman" w:cs="Arial"/>
          <w:sz w:val="22"/>
          <w:szCs w:val="22"/>
          <w:shd w:val="clear" w:color="auto" w:fill="FFFFFF"/>
          <w:lang w:eastAsia="es-ES_tradnl"/>
        </w:rPr>
        <w:t xml:space="preserve">base en </w:t>
      </w:r>
      <w:r w:rsidRPr="00596993">
        <w:rPr>
          <w:rFonts w:eastAsia="Times New Roman" w:cs="Arial"/>
          <w:sz w:val="22"/>
          <w:szCs w:val="22"/>
          <w:shd w:val="clear" w:color="auto" w:fill="FFFFFF"/>
          <w:lang w:eastAsia="es-ES_tradnl"/>
        </w:rPr>
        <w:t>el párrafo III del artículo 256 de la Ley Federal de Telecomunicaciones y Radiodifusión</w:t>
      </w:r>
      <w:r w:rsidR="00596993">
        <w:rPr>
          <w:rFonts w:eastAsia="Times New Roman" w:cs="Arial"/>
          <w:sz w:val="22"/>
          <w:szCs w:val="22"/>
          <w:shd w:val="clear" w:color="auto" w:fill="FFFFFF"/>
          <w:lang w:eastAsia="es-ES_tradnl"/>
        </w:rPr>
        <w:t xml:space="preserve"> </w:t>
      </w:r>
      <w:r w:rsidR="00596993">
        <w:rPr>
          <w:sz w:val="22"/>
          <w:szCs w:val="22"/>
          <w:lang w:val="es-ES"/>
        </w:rPr>
        <w:t>(LFTyR)</w:t>
      </w:r>
      <w:r w:rsidRPr="00596993">
        <w:rPr>
          <w:rFonts w:eastAsia="Times New Roman" w:cs="Arial"/>
          <w:sz w:val="22"/>
          <w:szCs w:val="22"/>
          <w:shd w:val="clear" w:color="auto" w:fill="FFFFFF"/>
          <w:lang w:eastAsia="es-ES_tradnl"/>
        </w:rPr>
        <w:t xml:space="preserve">, que obligaba a diferenciar información noticiosa de opinión, diversos partidos y medios </w:t>
      </w:r>
      <w:r w:rsidR="002736E1" w:rsidRPr="00596993">
        <w:rPr>
          <w:rFonts w:eastAsia="Times New Roman" w:cs="Arial"/>
          <w:sz w:val="22"/>
          <w:szCs w:val="22"/>
          <w:shd w:val="clear" w:color="auto" w:fill="FFFFFF"/>
          <w:lang w:eastAsia="es-ES_tradnl"/>
        </w:rPr>
        <w:t>convencieron</w:t>
      </w:r>
      <w:r w:rsidRPr="00596993">
        <w:rPr>
          <w:rFonts w:eastAsia="Times New Roman" w:cs="Arial"/>
          <w:sz w:val="22"/>
          <w:szCs w:val="22"/>
          <w:shd w:val="clear" w:color="auto" w:fill="FFFFFF"/>
          <w:lang w:eastAsia="es-ES_tradnl"/>
        </w:rPr>
        <w:t xml:space="preserve"> a sus legisladores, conductores y analistas para que defendieran el desmantelamiento de las facultades del I</w:t>
      </w:r>
      <w:r w:rsidR="00596993">
        <w:rPr>
          <w:rFonts w:eastAsia="Times New Roman" w:cs="Arial"/>
          <w:sz w:val="22"/>
          <w:szCs w:val="22"/>
          <w:shd w:val="clear" w:color="auto" w:fill="FFFFFF"/>
          <w:lang w:eastAsia="es-ES_tradnl"/>
        </w:rPr>
        <w:t xml:space="preserve">nstituto </w:t>
      </w:r>
      <w:r w:rsidRPr="00596993">
        <w:rPr>
          <w:rFonts w:eastAsia="Times New Roman" w:cs="Arial"/>
          <w:sz w:val="22"/>
          <w:szCs w:val="22"/>
          <w:shd w:val="clear" w:color="auto" w:fill="FFFFFF"/>
          <w:lang w:eastAsia="es-ES_tradnl"/>
        </w:rPr>
        <w:t>F</w:t>
      </w:r>
      <w:r w:rsidR="00596993">
        <w:rPr>
          <w:rFonts w:eastAsia="Times New Roman" w:cs="Arial"/>
          <w:sz w:val="22"/>
          <w:szCs w:val="22"/>
          <w:shd w:val="clear" w:color="auto" w:fill="FFFFFF"/>
          <w:lang w:eastAsia="es-ES_tradnl"/>
        </w:rPr>
        <w:t xml:space="preserve">ederal de </w:t>
      </w:r>
      <w:r w:rsidRPr="00596993">
        <w:rPr>
          <w:rFonts w:eastAsia="Times New Roman" w:cs="Arial"/>
          <w:sz w:val="22"/>
          <w:szCs w:val="22"/>
          <w:shd w:val="clear" w:color="auto" w:fill="FFFFFF"/>
          <w:lang w:eastAsia="es-ES_tradnl"/>
        </w:rPr>
        <w:t>T</w:t>
      </w:r>
      <w:r w:rsidR="00596993">
        <w:rPr>
          <w:rFonts w:eastAsia="Times New Roman" w:cs="Arial"/>
          <w:sz w:val="22"/>
          <w:szCs w:val="22"/>
          <w:shd w:val="clear" w:color="auto" w:fill="FFFFFF"/>
          <w:lang w:eastAsia="es-ES_tradnl"/>
        </w:rPr>
        <w:t>elecomunicaciones (IFT)</w:t>
      </w:r>
      <w:r w:rsidRPr="00596993">
        <w:rPr>
          <w:rFonts w:eastAsia="Times New Roman" w:cs="Arial"/>
          <w:sz w:val="22"/>
          <w:szCs w:val="22"/>
          <w:shd w:val="clear" w:color="auto" w:fill="FFFFFF"/>
          <w:lang w:eastAsia="es-ES_tradnl"/>
        </w:rPr>
        <w:t xml:space="preserve"> en materia de derecho de las audiencias y vaciar el contenido moral de sus defensores.</w:t>
      </w:r>
    </w:p>
    <w:p w14:paraId="22A5976D" w14:textId="686C657B" w:rsidR="005836B5" w:rsidRPr="00596993" w:rsidRDefault="00E054DE" w:rsidP="002E6AF9">
      <w:pPr>
        <w:spacing w:before="120" w:after="240" w:line="276" w:lineRule="auto"/>
        <w:jc w:val="both"/>
        <w:rPr>
          <w:rFonts w:eastAsia="Times New Roman" w:cs="Arial"/>
          <w:sz w:val="22"/>
          <w:szCs w:val="22"/>
          <w:shd w:val="clear" w:color="auto" w:fill="FFFFFF"/>
          <w:lang w:eastAsia="es-ES_tradnl"/>
        </w:rPr>
      </w:pPr>
      <w:r w:rsidRPr="00596993">
        <w:rPr>
          <w:rFonts w:eastAsia="Times New Roman" w:cs="Arial"/>
          <w:sz w:val="22"/>
          <w:szCs w:val="22"/>
          <w:shd w:val="clear" w:color="auto" w:fill="FFFFFF"/>
          <w:lang w:eastAsia="es-ES_tradnl"/>
        </w:rPr>
        <w:t>E</w:t>
      </w:r>
      <w:r w:rsidR="005836B5" w:rsidRPr="00596993">
        <w:rPr>
          <w:rFonts w:eastAsia="Times New Roman" w:cs="Arial"/>
          <w:sz w:val="22"/>
          <w:szCs w:val="22"/>
          <w:shd w:val="clear" w:color="auto" w:fill="FFFFFF"/>
          <w:lang w:eastAsia="es-ES_tradnl"/>
        </w:rPr>
        <w:t>l artículo 6 de la Constitución</w:t>
      </w:r>
      <w:r w:rsidRPr="00596993">
        <w:rPr>
          <w:rFonts w:eastAsia="Times New Roman" w:cs="Arial"/>
          <w:sz w:val="22"/>
          <w:szCs w:val="22"/>
          <w:shd w:val="clear" w:color="auto" w:fill="FFFFFF"/>
          <w:lang w:eastAsia="es-ES_tradnl"/>
        </w:rPr>
        <w:t xml:space="preserve"> establece que</w:t>
      </w:r>
      <w:r w:rsidR="005836B5" w:rsidRPr="00596993">
        <w:rPr>
          <w:rFonts w:eastAsia="Times New Roman" w:cs="Arial"/>
          <w:sz w:val="22"/>
          <w:szCs w:val="22"/>
          <w:shd w:val="clear" w:color="auto" w:fill="FFFFFF"/>
          <w:lang w:eastAsia="es-ES_tradnl"/>
        </w:rPr>
        <w:t xml:space="preserve"> “Se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 de los concesionarios respecto de la información transmitida por cuenta de terceros, sin afectar la libertad de expresión y de difusión”.</w:t>
      </w:r>
    </w:p>
    <w:p w14:paraId="45AEF24F" w14:textId="7B6614A7" w:rsidR="005836B5" w:rsidRPr="00596993" w:rsidRDefault="00650CD7" w:rsidP="002E6AF9">
      <w:pPr>
        <w:spacing w:before="120" w:after="240" w:line="276" w:lineRule="auto"/>
        <w:jc w:val="both"/>
        <w:rPr>
          <w:rFonts w:eastAsia="Times New Roman" w:cs="Arial"/>
          <w:sz w:val="22"/>
          <w:szCs w:val="22"/>
          <w:shd w:val="clear" w:color="auto" w:fill="FFFFFF"/>
          <w:lang w:eastAsia="es-ES_tradnl"/>
        </w:rPr>
      </w:pPr>
      <w:r w:rsidRPr="00596993">
        <w:rPr>
          <w:rFonts w:eastAsia="Times New Roman" w:cs="Arial"/>
          <w:sz w:val="22"/>
          <w:szCs w:val="22"/>
          <w:lang w:eastAsia="es-ES_tradnl"/>
        </w:rPr>
        <w:t>Sin embargo, l</w:t>
      </w:r>
      <w:r w:rsidRPr="00596993">
        <w:rPr>
          <w:rFonts w:eastAsia="Times New Roman" w:cs="Arial"/>
          <w:sz w:val="22"/>
          <w:szCs w:val="22"/>
          <w:shd w:val="clear" w:color="auto" w:fill="FFFFFF"/>
          <w:lang w:eastAsia="es-ES_tradnl"/>
        </w:rPr>
        <w:t>a nueva fracción</w:t>
      </w:r>
      <w:r w:rsidR="005836B5" w:rsidRPr="00596993">
        <w:rPr>
          <w:rFonts w:eastAsia="Times New Roman" w:cs="Arial"/>
          <w:sz w:val="22"/>
          <w:szCs w:val="22"/>
          <w:shd w:val="clear" w:color="auto" w:fill="FFFFFF"/>
          <w:lang w:eastAsia="es-ES_tradnl"/>
        </w:rPr>
        <w:t xml:space="preserve"> IV del artículo 256 de la </w:t>
      </w:r>
      <w:r w:rsidR="001F6391" w:rsidRPr="00596993">
        <w:rPr>
          <w:rFonts w:eastAsia="Times New Roman" w:cs="Arial"/>
          <w:sz w:val="22"/>
          <w:szCs w:val="22"/>
          <w:shd w:val="clear" w:color="auto" w:fill="FFFFFF"/>
          <w:lang w:eastAsia="es-ES_tradnl"/>
        </w:rPr>
        <w:t>minuta</w:t>
      </w:r>
      <w:r w:rsidR="005836B5" w:rsidRPr="00596993">
        <w:rPr>
          <w:rFonts w:eastAsia="Times New Roman" w:cs="Arial"/>
          <w:sz w:val="22"/>
          <w:szCs w:val="22"/>
          <w:shd w:val="clear" w:color="auto" w:fill="FFFFFF"/>
          <w:lang w:eastAsia="es-ES_tradnl"/>
        </w:rPr>
        <w:t xml:space="preserve"> indica “que los concesionarios se abstengan de transmitir publicidad y propaganda presentada como información periodística o noticiosa. Se entenderá que se transmite publicidad o propaganda como información periodística o noticiosa, cuando un concesionario inserta dentro de su programación informativa un análisis o comentario cuyo tiempo de transmisión ha sido contratado por un anunciante, sin que tal circunstancia se haga del conocimiento de la audiencia</w:t>
      </w:r>
      <w:r w:rsidR="00E054DE" w:rsidRPr="00596993">
        <w:rPr>
          <w:rFonts w:eastAsia="Times New Roman" w:cs="Arial"/>
          <w:sz w:val="22"/>
          <w:szCs w:val="22"/>
          <w:shd w:val="clear" w:color="auto" w:fill="FFFFFF"/>
          <w:lang w:eastAsia="es-ES_tradnl"/>
        </w:rPr>
        <w:t>. En su Código de Ética, los concesionarios señalarán los elementos y prácticas que observarán para prevenir y evitar incurrir en la prohibición a que se refiere esta fracción</w:t>
      </w:r>
      <w:r w:rsidR="005836B5" w:rsidRPr="00596993">
        <w:rPr>
          <w:rFonts w:eastAsia="Times New Roman" w:cs="Arial"/>
          <w:sz w:val="22"/>
          <w:szCs w:val="22"/>
          <w:shd w:val="clear" w:color="auto" w:fill="FFFFFF"/>
          <w:lang w:eastAsia="es-ES_tradnl"/>
        </w:rPr>
        <w:t>”.</w:t>
      </w:r>
    </w:p>
    <w:p w14:paraId="6392A600" w14:textId="6BD83CAD" w:rsidR="005836B5" w:rsidRPr="00596993" w:rsidRDefault="00E054DE" w:rsidP="002E6AF9">
      <w:pPr>
        <w:spacing w:before="120" w:after="240" w:line="276" w:lineRule="auto"/>
        <w:jc w:val="both"/>
        <w:rPr>
          <w:rFonts w:eastAsia="Times New Roman" w:cs="Arial"/>
          <w:sz w:val="22"/>
          <w:szCs w:val="22"/>
          <w:shd w:val="clear" w:color="auto" w:fill="FFFFFF"/>
          <w:lang w:eastAsia="es-ES_tradnl"/>
        </w:rPr>
      </w:pPr>
      <w:r w:rsidRPr="00596993">
        <w:rPr>
          <w:rFonts w:eastAsia="Times New Roman" w:cs="Arial"/>
          <w:sz w:val="22"/>
          <w:szCs w:val="22"/>
          <w:shd w:val="clear" w:color="auto" w:fill="FFFFFF"/>
          <w:lang w:eastAsia="es-ES_tradnl"/>
        </w:rPr>
        <w:t xml:space="preserve">Este Consejo Consultivo considera que </w:t>
      </w:r>
      <w:r w:rsidR="00650CD7" w:rsidRPr="00596993">
        <w:rPr>
          <w:rFonts w:eastAsia="Times New Roman" w:cs="Arial"/>
          <w:sz w:val="22"/>
          <w:szCs w:val="22"/>
          <w:shd w:val="clear" w:color="auto" w:fill="FFFFFF"/>
          <w:lang w:eastAsia="es-ES_tradnl"/>
        </w:rPr>
        <w:t xml:space="preserve">dicha fracción representa </w:t>
      </w:r>
      <w:r w:rsidR="005836B5" w:rsidRPr="00596993">
        <w:rPr>
          <w:rFonts w:eastAsia="Times New Roman" w:cs="Arial"/>
          <w:sz w:val="22"/>
          <w:szCs w:val="22"/>
          <w:shd w:val="clear" w:color="auto" w:fill="FFFFFF"/>
          <w:lang w:eastAsia="es-ES_tradnl"/>
        </w:rPr>
        <w:t xml:space="preserve">una violación al principio constitucional de prohibir la transmisión de publicidad o propaganda presentada como información periodística o noticiosa, ya que la misma se condiciona para su ejecución a su vinculación al código de ética elaborado por el concesionario y éste no es supervisado. El costo por violar la Constitución no existe, ni legal ni económicamente. </w:t>
      </w:r>
    </w:p>
    <w:p w14:paraId="3AA17242" w14:textId="77777777" w:rsidR="001F6391" w:rsidRPr="00596993" w:rsidRDefault="001F6391" w:rsidP="002E6AF9">
      <w:pPr>
        <w:spacing w:before="120" w:after="240" w:line="276" w:lineRule="auto"/>
        <w:jc w:val="both"/>
        <w:rPr>
          <w:sz w:val="22"/>
          <w:szCs w:val="22"/>
          <w:lang w:val="es-ES"/>
        </w:rPr>
      </w:pPr>
      <w:r w:rsidRPr="00596993">
        <w:rPr>
          <w:sz w:val="22"/>
          <w:szCs w:val="22"/>
          <w:lang w:val="es-ES"/>
        </w:rPr>
        <w:t xml:space="preserve">La mencionada minuta plantea un dilema de ponderación constitucional al encontrarse dos derechos fundamentales en aparente conflicto. </w:t>
      </w:r>
    </w:p>
    <w:p w14:paraId="10A527E9" w14:textId="77777777" w:rsidR="001F6391" w:rsidRPr="00596993" w:rsidRDefault="001F6391" w:rsidP="002E6AF9">
      <w:pPr>
        <w:spacing w:before="120" w:after="240" w:line="276" w:lineRule="auto"/>
        <w:jc w:val="both"/>
        <w:rPr>
          <w:sz w:val="22"/>
          <w:szCs w:val="22"/>
          <w:lang w:val="es-ES"/>
        </w:rPr>
      </w:pPr>
      <w:r w:rsidRPr="00596993">
        <w:rPr>
          <w:rFonts w:eastAsia="Times New Roman" w:cs="Arial"/>
          <w:sz w:val="22"/>
          <w:szCs w:val="22"/>
          <w:shd w:val="clear" w:color="auto" w:fill="FFFFFF"/>
          <w:lang w:eastAsia="es-ES_tradnl"/>
        </w:rPr>
        <w:lastRenderedPageBreak/>
        <w:t>La libertad de expresión de los concesionarios no es superior al derecho a la información de los ciudadanos a recibir información veraz y objetiva, que no se garantiza con la autorregulación que propone la minuta. Existe una desproporción en el ejercicio de ambos derechos porque ganan los concesionarios sobre las audiencias. Ellos emiten la información y tienen derecho a confundir publicidad con información. La autorregulación no es un régimen jurídico.</w:t>
      </w:r>
    </w:p>
    <w:p w14:paraId="3722FFFB" w14:textId="650543EE" w:rsidR="001F6391" w:rsidRPr="00596993" w:rsidRDefault="001F6391" w:rsidP="002E6AF9">
      <w:pPr>
        <w:spacing w:before="120" w:after="240" w:line="276" w:lineRule="auto"/>
        <w:jc w:val="both"/>
        <w:rPr>
          <w:sz w:val="22"/>
          <w:szCs w:val="22"/>
          <w:lang w:val="es-ES"/>
        </w:rPr>
      </w:pPr>
      <w:r w:rsidRPr="00596993">
        <w:rPr>
          <w:sz w:val="22"/>
          <w:szCs w:val="22"/>
          <w:lang w:val="es-ES"/>
        </w:rPr>
        <w:t xml:space="preserve">La minuta le retira indebidamente atribuciones al IFT para regular los derechos de las audiencias, emitir políticas, lineamientos y sancionar los incumplimientos en los que incurran los concesionarios. </w:t>
      </w:r>
    </w:p>
    <w:p w14:paraId="325DABBD" w14:textId="6FBEF211" w:rsidR="001F6391" w:rsidRPr="00596993" w:rsidRDefault="001F6391" w:rsidP="002E6AF9">
      <w:pPr>
        <w:spacing w:before="120" w:after="240" w:line="276" w:lineRule="auto"/>
        <w:jc w:val="both"/>
        <w:rPr>
          <w:rFonts w:eastAsia="Times New Roman" w:cs="Arial"/>
          <w:sz w:val="22"/>
          <w:szCs w:val="22"/>
          <w:lang w:val="es-MX" w:eastAsia="es-MX"/>
        </w:rPr>
      </w:pPr>
      <w:r w:rsidRPr="00596993">
        <w:rPr>
          <w:rFonts w:eastAsia="Times New Roman" w:cs="Arial"/>
          <w:sz w:val="22"/>
          <w:szCs w:val="22"/>
          <w:lang w:val="es-MX" w:eastAsia="es-MX"/>
        </w:rPr>
        <w:t xml:space="preserve">Recordemos que la reforma constitucional de 2013 reconoció el servicio público de radiodifusión. Creó al IFT como un órgano autónomo independiente. La </w:t>
      </w:r>
      <w:r w:rsidR="00596993">
        <w:rPr>
          <w:sz w:val="22"/>
          <w:szCs w:val="22"/>
          <w:lang w:val="es-ES"/>
        </w:rPr>
        <w:t>LFTyR</w:t>
      </w:r>
      <w:r w:rsidRPr="00596993">
        <w:rPr>
          <w:rFonts w:eastAsia="Times New Roman" w:cs="Arial"/>
          <w:sz w:val="22"/>
          <w:szCs w:val="22"/>
          <w:lang w:val="es-MX" w:eastAsia="es-MX"/>
        </w:rPr>
        <w:t xml:space="preserve"> le otorgó al IFT la facultad de regular, promover y supervisar la prestación de los servicios de radiodifusión. En función de ello, la ley secundaria le ordena vigilar y sancionar las obligaciones en materia de defensa de las audiencias y emitir los lineamientos correspondientes. </w:t>
      </w:r>
    </w:p>
    <w:p w14:paraId="18B70C45" w14:textId="25F4093B" w:rsidR="001F6391" w:rsidRPr="00596993" w:rsidRDefault="00650CD7" w:rsidP="002E6AF9">
      <w:pPr>
        <w:spacing w:before="120" w:after="240" w:line="276" w:lineRule="auto"/>
        <w:jc w:val="both"/>
        <w:rPr>
          <w:rFonts w:eastAsia="Times New Roman" w:cs="Arial"/>
          <w:sz w:val="22"/>
          <w:szCs w:val="22"/>
          <w:shd w:val="clear" w:color="auto" w:fill="FFFFFF"/>
          <w:lang w:eastAsia="es-ES_tradnl"/>
        </w:rPr>
      </w:pPr>
      <w:r w:rsidRPr="00596993">
        <w:rPr>
          <w:rFonts w:eastAsia="Times New Roman" w:cs="Arial"/>
          <w:sz w:val="22"/>
          <w:szCs w:val="22"/>
          <w:shd w:val="clear" w:color="auto" w:fill="FFFFFF"/>
          <w:lang w:eastAsia="es-ES_tradnl"/>
        </w:rPr>
        <w:t>Al IFT le eliminan</w:t>
      </w:r>
      <w:r w:rsidR="001F6391" w:rsidRPr="00596993">
        <w:rPr>
          <w:rFonts w:eastAsia="Times New Roman" w:cs="Arial"/>
          <w:sz w:val="22"/>
          <w:szCs w:val="22"/>
          <w:shd w:val="clear" w:color="auto" w:fill="FFFFFF"/>
          <w:lang w:eastAsia="es-ES_tradnl"/>
        </w:rPr>
        <w:t xml:space="preserve"> la facultad sancionadora en materia de transmisiones (suspensión precautoria), su proceso de ejecución y </w:t>
      </w:r>
      <w:r w:rsidRPr="00596993">
        <w:rPr>
          <w:rFonts w:eastAsia="Times New Roman" w:cs="Arial"/>
          <w:sz w:val="22"/>
          <w:szCs w:val="22"/>
          <w:shd w:val="clear" w:color="auto" w:fill="FFFFFF"/>
          <w:lang w:eastAsia="es-ES_tradnl"/>
        </w:rPr>
        <w:t xml:space="preserve">su </w:t>
      </w:r>
      <w:r w:rsidR="001F6391" w:rsidRPr="00596993">
        <w:rPr>
          <w:rFonts w:eastAsia="Times New Roman" w:cs="Arial"/>
          <w:sz w:val="22"/>
          <w:szCs w:val="22"/>
          <w:shd w:val="clear" w:color="auto" w:fill="FFFFFF"/>
          <w:lang w:eastAsia="es-ES_tradnl"/>
        </w:rPr>
        <w:t xml:space="preserve">atribución de elaborar lineamientos para la defensa de audiencias. </w:t>
      </w:r>
    </w:p>
    <w:p w14:paraId="06EAB84D" w14:textId="73B72099" w:rsidR="00347023" w:rsidRPr="00596993" w:rsidRDefault="001F6391" w:rsidP="002E6AF9">
      <w:pPr>
        <w:spacing w:before="120" w:after="240" w:line="276" w:lineRule="auto"/>
        <w:jc w:val="both"/>
        <w:rPr>
          <w:rFonts w:eastAsia="Times New Roman" w:cs="Arial"/>
          <w:sz w:val="22"/>
          <w:szCs w:val="22"/>
          <w:shd w:val="clear" w:color="auto" w:fill="FFFFFF"/>
          <w:lang w:eastAsia="es-ES_tradnl"/>
        </w:rPr>
      </w:pPr>
      <w:r w:rsidRPr="00596993">
        <w:rPr>
          <w:rFonts w:eastAsia="Times New Roman" w:cs="Arial"/>
          <w:sz w:val="22"/>
          <w:szCs w:val="22"/>
          <w:shd w:val="clear" w:color="auto" w:fill="FFFFFF"/>
          <w:lang w:eastAsia="es-ES_tradnl"/>
        </w:rPr>
        <w:t>El IFT es una institución autónoma, técnica y de buena fe, responsable de regular los derechos de las audiencias.</w:t>
      </w:r>
      <w:r w:rsidR="00650CD7" w:rsidRPr="00596993">
        <w:rPr>
          <w:rFonts w:eastAsia="Times New Roman" w:cs="Arial"/>
          <w:sz w:val="22"/>
          <w:szCs w:val="22"/>
          <w:shd w:val="clear" w:color="auto" w:fill="FFFFFF"/>
          <w:lang w:eastAsia="es-ES_tradnl"/>
        </w:rPr>
        <w:t xml:space="preserve"> Es una Institución r</w:t>
      </w:r>
      <w:r w:rsidRPr="00596993">
        <w:rPr>
          <w:rFonts w:eastAsia="Times New Roman" w:cs="Arial"/>
          <w:sz w:val="22"/>
          <w:szCs w:val="22"/>
          <w:shd w:val="clear" w:color="auto" w:fill="FFFFFF"/>
          <w:lang w:eastAsia="es-ES_tradnl"/>
        </w:rPr>
        <w:t xml:space="preserve">espetada internacionalmente. El Congreso </w:t>
      </w:r>
      <w:r w:rsidR="00347023" w:rsidRPr="00596993">
        <w:rPr>
          <w:rFonts w:eastAsia="Times New Roman" w:cs="Arial"/>
          <w:sz w:val="22"/>
          <w:szCs w:val="22"/>
          <w:shd w:val="clear" w:color="auto" w:fill="FFFFFF"/>
          <w:lang w:eastAsia="es-ES_tradnl"/>
        </w:rPr>
        <w:t>debería tomar en cuenta el espíritu de la Reforma de 2013</w:t>
      </w:r>
      <w:r w:rsidR="00596993">
        <w:rPr>
          <w:rFonts w:eastAsia="Times New Roman" w:cs="Arial"/>
          <w:sz w:val="22"/>
          <w:szCs w:val="22"/>
          <w:shd w:val="clear" w:color="auto" w:fill="FFFFFF"/>
          <w:lang w:eastAsia="es-ES_tradnl"/>
        </w:rPr>
        <w:t>,</w:t>
      </w:r>
      <w:r w:rsidR="00347023" w:rsidRPr="00596993">
        <w:rPr>
          <w:rFonts w:eastAsia="Times New Roman" w:cs="Arial"/>
          <w:sz w:val="22"/>
          <w:szCs w:val="22"/>
          <w:shd w:val="clear" w:color="auto" w:fill="FFFFFF"/>
          <w:lang w:eastAsia="es-ES_tradnl"/>
        </w:rPr>
        <w:t xml:space="preserve"> </w:t>
      </w:r>
      <w:r w:rsidR="00596993">
        <w:rPr>
          <w:rFonts w:eastAsia="Times New Roman" w:cs="Arial"/>
          <w:sz w:val="22"/>
          <w:szCs w:val="22"/>
          <w:shd w:val="clear" w:color="auto" w:fill="FFFFFF"/>
          <w:lang w:eastAsia="es-ES_tradnl"/>
        </w:rPr>
        <w:t>del cual</w:t>
      </w:r>
      <w:r w:rsidR="00347023" w:rsidRPr="00596993">
        <w:rPr>
          <w:rFonts w:eastAsia="Times New Roman" w:cs="Arial"/>
          <w:sz w:val="22"/>
          <w:szCs w:val="22"/>
          <w:shd w:val="clear" w:color="auto" w:fill="FFFFFF"/>
          <w:lang w:eastAsia="es-ES_tradnl"/>
        </w:rPr>
        <w:t xml:space="preserve"> se desprende</w:t>
      </w:r>
      <w:r w:rsidR="00596993">
        <w:rPr>
          <w:rFonts w:eastAsia="Times New Roman" w:cs="Arial"/>
          <w:sz w:val="22"/>
          <w:szCs w:val="22"/>
          <w:shd w:val="clear" w:color="auto" w:fill="FFFFFF"/>
          <w:lang w:eastAsia="es-ES_tradnl"/>
        </w:rPr>
        <w:t>n</w:t>
      </w:r>
      <w:r w:rsidR="00347023" w:rsidRPr="00596993">
        <w:rPr>
          <w:rFonts w:eastAsia="Times New Roman" w:cs="Arial"/>
          <w:sz w:val="22"/>
          <w:szCs w:val="22"/>
          <w:shd w:val="clear" w:color="auto" w:fill="FFFFFF"/>
          <w:lang w:eastAsia="es-ES_tradnl"/>
        </w:rPr>
        <w:t xml:space="preserve"> las </w:t>
      </w:r>
      <w:r w:rsidRPr="00596993">
        <w:rPr>
          <w:rFonts w:eastAsia="Times New Roman" w:cs="Arial"/>
          <w:sz w:val="22"/>
          <w:szCs w:val="22"/>
          <w:shd w:val="clear" w:color="auto" w:fill="FFFFFF"/>
          <w:lang w:eastAsia="es-ES_tradnl"/>
        </w:rPr>
        <w:t xml:space="preserve">atribuciones que le </w:t>
      </w:r>
      <w:r w:rsidR="00347023" w:rsidRPr="00596993">
        <w:rPr>
          <w:rFonts w:eastAsia="Times New Roman" w:cs="Arial"/>
          <w:sz w:val="22"/>
          <w:szCs w:val="22"/>
          <w:shd w:val="clear" w:color="auto" w:fill="FFFFFF"/>
          <w:lang w:eastAsia="es-ES_tradnl"/>
        </w:rPr>
        <w:t>fueron otorgadas</w:t>
      </w:r>
      <w:r w:rsidRPr="00596993">
        <w:rPr>
          <w:rFonts w:eastAsia="Times New Roman" w:cs="Arial"/>
          <w:sz w:val="22"/>
          <w:szCs w:val="22"/>
          <w:shd w:val="clear" w:color="auto" w:fill="FFFFFF"/>
          <w:lang w:eastAsia="es-ES_tradnl"/>
        </w:rPr>
        <w:t xml:space="preserve"> al IFT. </w:t>
      </w:r>
    </w:p>
    <w:p w14:paraId="1734CA8D" w14:textId="51226377" w:rsidR="00347023" w:rsidRPr="00596993" w:rsidRDefault="00347023" w:rsidP="002E6AF9">
      <w:pPr>
        <w:spacing w:before="120" w:after="240" w:line="276" w:lineRule="auto"/>
        <w:jc w:val="both"/>
        <w:rPr>
          <w:sz w:val="22"/>
          <w:szCs w:val="22"/>
          <w:lang w:val="es-ES"/>
        </w:rPr>
      </w:pPr>
      <w:r w:rsidRPr="00596993">
        <w:rPr>
          <w:rFonts w:eastAsia="Times New Roman" w:cs="Arial"/>
          <w:sz w:val="22"/>
          <w:szCs w:val="22"/>
          <w:shd w:val="clear" w:color="auto" w:fill="FFFFFF"/>
          <w:lang w:eastAsia="es-ES_tradnl"/>
        </w:rPr>
        <w:t>Dado que existe un proceso jurisdiccional</w:t>
      </w:r>
      <w:r w:rsidR="001F6391" w:rsidRPr="00596993">
        <w:rPr>
          <w:rFonts w:eastAsia="Times New Roman" w:cs="Arial"/>
          <w:sz w:val="22"/>
          <w:szCs w:val="22"/>
          <w:shd w:val="clear" w:color="auto" w:fill="FFFFFF"/>
          <w:lang w:eastAsia="es-ES_tradnl"/>
        </w:rPr>
        <w:t xml:space="preserve"> </w:t>
      </w:r>
      <w:r w:rsidRPr="00596993">
        <w:rPr>
          <w:rFonts w:eastAsia="Times New Roman" w:cs="Arial"/>
          <w:sz w:val="22"/>
          <w:szCs w:val="22"/>
          <w:shd w:val="clear" w:color="auto" w:fill="FFFFFF"/>
          <w:lang w:eastAsia="es-ES_tradnl"/>
        </w:rPr>
        <w:t xml:space="preserve">iniciado </w:t>
      </w:r>
      <w:r w:rsidR="001F6391" w:rsidRPr="00596993">
        <w:rPr>
          <w:rFonts w:eastAsia="Times New Roman" w:cs="Arial"/>
          <w:sz w:val="22"/>
          <w:szCs w:val="22"/>
          <w:shd w:val="clear" w:color="auto" w:fill="FFFFFF"/>
          <w:lang w:eastAsia="es-ES_tradnl"/>
        </w:rPr>
        <w:t>al interponer</w:t>
      </w:r>
      <w:r w:rsidRPr="00596993">
        <w:rPr>
          <w:rFonts w:eastAsia="Times New Roman" w:cs="Arial"/>
          <w:sz w:val="22"/>
          <w:szCs w:val="22"/>
          <w:shd w:val="clear" w:color="auto" w:fill="FFFFFF"/>
          <w:lang w:eastAsia="es-ES_tradnl"/>
        </w:rPr>
        <w:t xml:space="preserve"> l</w:t>
      </w:r>
      <w:r w:rsidR="00596993">
        <w:rPr>
          <w:rFonts w:eastAsia="Times New Roman" w:cs="Arial"/>
          <w:sz w:val="22"/>
          <w:szCs w:val="22"/>
          <w:shd w:val="clear" w:color="auto" w:fill="FFFFFF"/>
          <w:lang w:eastAsia="es-ES_tradnl"/>
        </w:rPr>
        <w:t xml:space="preserve">a controversia constitucional, </w:t>
      </w:r>
      <w:r w:rsidRPr="00596993">
        <w:rPr>
          <w:sz w:val="22"/>
          <w:szCs w:val="22"/>
          <w:lang w:val="es-ES"/>
        </w:rPr>
        <w:t>consideramos</w:t>
      </w:r>
      <w:r w:rsidR="007F4E95" w:rsidRPr="00596993">
        <w:rPr>
          <w:sz w:val="22"/>
          <w:szCs w:val="22"/>
          <w:lang w:val="es-ES"/>
        </w:rPr>
        <w:t xml:space="preserve"> que el Senado de la República </w:t>
      </w:r>
      <w:r w:rsidR="005648BA" w:rsidRPr="00596993">
        <w:rPr>
          <w:sz w:val="22"/>
          <w:szCs w:val="22"/>
          <w:lang w:val="es-ES"/>
        </w:rPr>
        <w:t xml:space="preserve">debe esperar a que la Suprema Corte de Justicia de la Nación </w:t>
      </w:r>
      <w:r w:rsidR="00596993">
        <w:rPr>
          <w:sz w:val="22"/>
          <w:szCs w:val="22"/>
          <w:lang w:val="es-ES"/>
        </w:rPr>
        <w:t>r</w:t>
      </w:r>
      <w:r w:rsidR="005648BA" w:rsidRPr="00596993">
        <w:rPr>
          <w:sz w:val="22"/>
          <w:szCs w:val="22"/>
          <w:lang w:val="es-ES"/>
        </w:rPr>
        <w:t xml:space="preserve">esuelva las controversias constitucionales relacionadas con la Ley Federal de Telecomunicaciones y Radiodifusión </w:t>
      </w:r>
      <w:r w:rsidR="00417545" w:rsidRPr="00596993">
        <w:rPr>
          <w:sz w:val="22"/>
          <w:szCs w:val="22"/>
          <w:lang w:val="es-ES"/>
        </w:rPr>
        <w:t>y los Lineamientos Generales sobre la Defensa de las Audiencias.</w:t>
      </w:r>
      <w:r w:rsidR="00F54950" w:rsidRPr="00596993">
        <w:rPr>
          <w:sz w:val="22"/>
          <w:szCs w:val="22"/>
          <w:lang w:val="es-ES"/>
        </w:rPr>
        <w:t xml:space="preserve"> </w:t>
      </w:r>
    </w:p>
    <w:p w14:paraId="05F3E786" w14:textId="2B7B8F11" w:rsidR="002E6AF9" w:rsidRDefault="00F54950" w:rsidP="002E6AF9">
      <w:pPr>
        <w:spacing w:before="120" w:after="240" w:line="276" w:lineRule="auto"/>
        <w:jc w:val="both"/>
        <w:rPr>
          <w:sz w:val="22"/>
          <w:szCs w:val="22"/>
          <w:lang w:val="es-ES"/>
        </w:rPr>
      </w:pPr>
      <w:r w:rsidRPr="00596993">
        <w:rPr>
          <w:rFonts w:eastAsia="Times New Roman" w:cs="Arial"/>
          <w:sz w:val="22"/>
          <w:szCs w:val="22"/>
          <w:lang w:val="es-MX" w:eastAsia="es-MX"/>
        </w:rPr>
        <w:t xml:space="preserve">Corresponde al Máximo Tribunal discutir y resolver el asunto, que el propio Senado de la República inició al presentar su controversia constitucional. </w:t>
      </w:r>
      <w:bookmarkStart w:id="0" w:name="_GoBack"/>
      <w:bookmarkEnd w:id="0"/>
    </w:p>
    <w:p w14:paraId="31CC5F63" w14:textId="09AF8AD7" w:rsidR="00C80381" w:rsidRPr="00C80381" w:rsidRDefault="00C80381" w:rsidP="002E6AF9">
      <w:pPr>
        <w:spacing w:before="120" w:line="276" w:lineRule="auto"/>
        <w:jc w:val="center"/>
        <w:rPr>
          <w:rFonts w:eastAsia="Times New Roman" w:cs="Arial"/>
          <w:sz w:val="22"/>
          <w:szCs w:val="22"/>
          <w:lang w:val="es-MX" w:eastAsia="es-MX"/>
        </w:rPr>
      </w:pPr>
      <w:r w:rsidRPr="00C80381">
        <w:rPr>
          <w:rFonts w:eastAsia="Times New Roman" w:cs="Arial"/>
          <w:sz w:val="22"/>
          <w:szCs w:val="22"/>
          <w:lang w:val="es-MX" w:eastAsia="es-MX"/>
        </w:rPr>
        <w:t>Dr. Ernesto M. Flores-Roux</w:t>
      </w:r>
    </w:p>
    <w:p w14:paraId="3F966836" w14:textId="59AC9A58" w:rsidR="00596993" w:rsidRPr="00C80381" w:rsidRDefault="00C80381" w:rsidP="002E6AF9">
      <w:pPr>
        <w:spacing w:before="120" w:after="240" w:line="276" w:lineRule="auto"/>
        <w:jc w:val="center"/>
        <w:rPr>
          <w:rFonts w:eastAsia="Times New Roman" w:cs="Arial"/>
          <w:sz w:val="22"/>
          <w:szCs w:val="22"/>
          <w:lang w:val="es-MX" w:eastAsia="es-MX"/>
        </w:rPr>
      </w:pPr>
      <w:r w:rsidRPr="00C80381">
        <w:rPr>
          <w:rFonts w:eastAsia="Times New Roman" w:cs="Arial"/>
          <w:sz w:val="22"/>
          <w:szCs w:val="22"/>
          <w:lang w:val="es-MX" w:eastAsia="es-MX"/>
        </w:rPr>
        <w:t>Presidente</w:t>
      </w:r>
    </w:p>
    <w:p w14:paraId="684CD302" w14:textId="77777777" w:rsidR="002E6AF9" w:rsidRDefault="00C80381" w:rsidP="002E6AF9">
      <w:pPr>
        <w:spacing w:after="240"/>
        <w:jc w:val="both"/>
        <w:rPr>
          <w:rFonts w:eastAsia="Times New Roman"/>
          <w:sz w:val="16"/>
          <w:szCs w:val="16"/>
          <w:lang w:val="es-ES" w:eastAsia="es-ES"/>
        </w:rPr>
      </w:pPr>
      <w:r w:rsidRPr="00224D9F">
        <w:rPr>
          <w:rFonts w:eastAsia="Times New Roman"/>
          <w:sz w:val="16"/>
          <w:szCs w:val="16"/>
          <w:lang w:val="es-ES" w:eastAsia="es-ES"/>
        </w:rPr>
        <w:t>La</w:t>
      </w:r>
      <w:r w:rsidR="00596993" w:rsidRPr="00224D9F">
        <w:rPr>
          <w:rFonts w:eastAsia="Times New Roman"/>
          <w:sz w:val="16"/>
          <w:szCs w:val="16"/>
          <w:lang w:val="es-ES" w:eastAsia="es-ES"/>
        </w:rPr>
        <w:t xml:space="preserve"> presente </w:t>
      </w:r>
      <w:r w:rsidRPr="00224D9F">
        <w:rPr>
          <w:rFonts w:eastAsia="Times New Roman"/>
          <w:sz w:val="16"/>
          <w:szCs w:val="16"/>
          <w:lang w:val="es-ES" w:eastAsia="es-ES"/>
        </w:rPr>
        <w:t>Recomendación fue aprobada</w:t>
      </w:r>
      <w:r w:rsidR="00596993" w:rsidRPr="00224D9F">
        <w:rPr>
          <w:rFonts w:eastAsia="Times New Roman"/>
          <w:sz w:val="16"/>
          <w:szCs w:val="16"/>
          <w:lang w:val="es-ES" w:eastAsia="es-ES"/>
        </w:rPr>
        <w:t xml:space="preserve"> por el III Consejo Consultivo del Instituto Federal de Telecomunicaciones por mayoría de votos de los Consejeros: </w:t>
      </w:r>
      <w:r w:rsidR="0004065E" w:rsidRPr="00224D9F">
        <w:rPr>
          <w:rFonts w:eastAsia="Times New Roman"/>
          <w:sz w:val="16"/>
          <w:szCs w:val="16"/>
          <w:lang w:val="es-ES" w:eastAsia="es-ES"/>
        </w:rPr>
        <w:t xml:space="preserve"> Patricia Arriaga Jordán, </w:t>
      </w:r>
      <w:r w:rsidR="00596993" w:rsidRPr="00224D9F">
        <w:rPr>
          <w:rFonts w:eastAsia="Times New Roman"/>
          <w:sz w:val="16"/>
          <w:szCs w:val="16"/>
          <w:lang w:val="es-ES" w:eastAsia="es-ES"/>
        </w:rPr>
        <w:t xml:space="preserve">Rodolfo De la Rosa Rábago, Ernesto M. Flores-Roux, Gerardo Francisco González Abarca, Salma Leticia Jalife Villalón, Federico Kuhlmann Rodríguez, Elisa V. Mariscal Medina, Luis Miguel Martínez Cervantes, Jorge Fernando Negrete Pacheco, </w:t>
      </w:r>
      <w:r w:rsidR="00F40217" w:rsidRPr="00224D9F">
        <w:rPr>
          <w:rFonts w:eastAsia="Times New Roman"/>
          <w:sz w:val="16"/>
          <w:szCs w:val="16"/>
          <w:lang w:val="es-ES" w:eastAsia="es-ES"/>
        </w:rPr>
        <w:t xml:space="preserve">José Luis Peralta Higuera, </w:t>
      </w:r>
      <w:r w:rsidR="00596993" w:rsidRPr="00224D9F">
        <w:rPr>
          <w:rFonts w:eastAsia="Times New Roman"/>
          <w:sz w:val="16"/>
          <w:szCs w:val="16"/>
          <w:lang w:val="es-ES" w:eastAsia="es-ES"/>
        </w:rPr>
        <w:t>Paola Ricaurte Quijano y Gabriel Sosa Plata, en términos del artículo 17 último párrafo, de las Reglas de Operación del Consejo Consultivo, mediante Acuerdo CC/IFT/</w:t>
      </w:r>
      <w:proofErr w:type="spellStart"/>
      <w:r w:rsidR="00596993" w:rsidRPr="00224D9F">
        <w:rPr>
          <w:rFonts w:eastAsia="Times New Roman"/>
          <w:sz w:val="16"/>
          <w:szCs w:val="16"/>
          <w:lang w:val="es-ES" w:eastAsia="es-ES"/>
        </w:rPr>
        <w:t>VotaciónElectrónica</w:t>
      </w:r>
      <w:proofErr w:type="spellEnd"/>
      <w:r w:rsidR="00596993" w:rsidRPr="00224D9F">
        <w:rPr>
          <w:rFonts w:eastAsia="Times New Roman"/>
          <w:sz w:val="16"/>
          <w:szCs w:val="16"/>
          <w:lang w:val="es-ES" w:eastAsia="es-ES"/>
        </w:rPr>
        <w:t>/1 de fecha 26 de octubre de 2017.</w:t>
      </w:r>
    </w:p>
    <w:p w14:paraId="6C247FA8" w14:textId="77777777" w:rsidR="002E6AF9" w:rsidRDefault="00596993" w:rsidP="002E6AF9">
      <w:pPr>
        <w:spacing w:after="240"/>
        <w:jc w:val="both"/>
        <w:rPr>
          <w:rFonts w:eastAsia="Times New Roman"/>
          <w:sz w:val="16"/>
          <w:szCs w:val="16"/>
          <w:lang w:val="es-ES" w:eastAsia="es-ES"/>
        </w:rPr>
      </w:pPr>
      <w:r w:rsidRPr="00224D9F">
        <w:rPr>
          <w:rFonts w:eastAsia="Times New Roman"/>
          <w:sz w:val="16"/>
          <w:szCs w:val="16"/>
          <w:lang w:val="es-ES" w:eastAsia="es-ES"/>
        </w:rPr>
        <w:t xml:space="preserve">El Consejero Presidente </w:t>
      </w:r>
      <w:r w:rsidR="00244704" w:rsidRPr="00224D9F">
        <w:rPr>
          <w:rFonts w:eastAsia="Times New Roman"/>
          <w:sz w:val="16"/>
          <w:szCs w:val="16"/>
          <w:lang w:val="es-ES" w:eastAsia="es-ES"/>
        </w:rPr>
        <w:t xml:space="preserve">Ernesto M. Flores-Roux </w:t>
      </w:r>
      <w:r w:rsidRPr="00224D9F">
        <w:rPr>
          <w:rFonts w:eastAsia="Times New Roman"/>
          <w:sz w:val="16"/>
          <w:szCs w:val="16"/>
          <w:lang w:val="es-ES" w:eastAsia="es-ES"/>
        </w:rPr>
        <w:t>manifestó vo</w:t>
      </w:r>
      <w:r w:rsidR="00244704" w:rsidRPr="00224D9F">
        <w:rPr>
          <w:rFonts w:eastAsia="Times New Roman"/>
          <w:sz w:val="16"/>
          <w:szCs w:val="16"/>
          <w:lang w:val="es-ES" w:eastAsia="es-ES"/>
        </w:rPr>
        <w:t>to concurrente</w:t>
      </w:r>
      <w:r w:rsidR="00E25A8E" w:rsidRPr="00224D9F">
        <w:rPr>
          <w:rFonts w:eastAsia="Times New Roman"/>
          <w:sz w:val="16"/>
          <w:szCs w:val="16"/>
          <w:lang w:val="es-ES" w:eastAsia="es-ES"/>
        </w:rPr>
        <w:t>,</w:t>
      </w:r>
      <w:r w:rsidR="00244704" w:rsidRPr="00224D9F">
        <w:rPr>
          <w:rFonts w:eastAsia="Times New Roman"/>
          <w:sz w:val="16"/>
          <w:szCs w:val="16"/>
          <w:lang w:val="es-ES" w:eastAsia="es-ES"/>
        </w:rPr>
        <w:t xml:space="preserve"> en cuanto a que el Senado en ejercicio de sus atribuciones </w:t>
      </w:r>
      <w:r w:rsidR="00C80381" w:rsidRPr="00224D9F">
        <w:rPr>
          <w:rFonts w:eastAsia="Times New Roman"/>
          <w:sz w:val="16"/>
          <w:szCs w:val="16"/>
          <w:lang w:val="es-ES" w:eastAsia="es-ES"/>
        </w:rPr>
        <w:t>C</w:t>
      </w:r>
      <w:r w:rsidR="00244704" w:rsidRPr="00224D9F">
        <w:rPr>
          <w:rFonts w:eastAsia="Times New Roman"/>
          <w:sz w:val="16"/>
          <w:szCs w:val="16"/>
          <w:lang w:val="es-ES" w:eastAsia="es-ES"/>
        </w:rPr>
        <w:t xml:space="preserve">onstitucionales analice la </w:t>
      </w:r>
      <w:r w:rsidR="00E25A8E" w:rsidRPr="00224D9F">
        <w:rPr>
          <w:rFonts w:eastAsia="Times New Roman"/>
          <w:sz w:val="16"/>
          <w:szCs w:val="16"/>
          <w:lang w:val="es-ES" w:eastAsia="es-ES"/>
        </w:rPr>
        <w:t>Minuta</w:t>
      </w:r>
      <w:r w:rsidR="00244704" w:rsidRPr="00224D9F">
        <w:rPr>
          <w:rFonts w:eastAsia="Times New Roman"/>
          <w:sz w:val="16"/>
          <w:szCs w:val="16"/>
          <w:lang w:val="es-ES" w:eastAsia="es-ES"/>
        </w:rPr>
        <w:t xml:space="preserve"> a la luz del </w:t>
      </w:r>
      <w:r w:rsidR="00F40217" w:rsidRPr="00224D9F">
        <w:rPr>
          <w:rFonts w:eastAsia="Times New Roman"/>
          <w:sz w:val="16"/>
          <w:szCs w:val="16"/>
          <w:lang w:val="es-ES" w:eastAsia="es-ES"/>
        </w:rPr>
        <w:t>apartado B)</w:t>
      </w:r>
      <w:r w:rsidR="00E25A8E" w:rsidRPr="00224D9F">
        <w:rPr>
          <w:rFonts w:eastAsia="Times New Roman"/>
          <w:sz w:val="16"/>
          <w:szCs w:val="16"/>
          <w:lang w:val="es-ES" w:eastAsia="es-ES"/>
        </w:rPr>
        <w:t>,</w:t>
      </w:r>
      <w:r w:rsidR="00F40217" w:rsidRPr="00224D9F">
        <w:rPr>
          <w:rFonts w:eastAsia="Times New Roman"/>
          <w:sz w:val="16"/>
          <w:szCs w:val="16"/>
          <w:lang w:val="es-ES" w:eastAsia="es-ES"/>
        </w:rPr>
        <w:t xml:space="preserve"> fracción IV</w:t>
      </w:r>
      <w:r w:rsidR="00E25A8E" w:rsidRPr="00224D9F">
        <w:rPr>
          <w:rFonts w:eastAsia="Times New Roman"/>
          <w:sz w:val="16"/>
          <w:szCs w:val="16"/>
          <w:lang w:val="es-ES" w:eastAsia="es-ES"/>
        </w:rPr>
        <w:t>,</w:t>
      </w:r>
      <w:r w:rsidR="00F40217" w:rsidRPr="00224D9F">
        <w:rPr>
          <w:rFonts w:eastAsia="Times New Roman"/>
          <w:sz w:val="16"/>
          <w:szCs w:val="16"/>
          <w:lang w:val="es-ES" w:eastAsia="es-ES"/>
        </w:rPr>
        <w:t xml:space="preserve"> del </w:t>
      </w:r>
      <w:r w:rsidR="00244704" w:rsidRPr="00224D9F">
        <w:rPr>
          <w:rFonts w:eastAsia="Times New Roman"/>
          <w:sz w:val="16"/>
          <w:szCs w:val="16"/>
          <w:lang w:val="es-ES" w:eastAsia="es-ES"/>
        </w:rPr>
        <w:t>artículo 6° Constitucional</w:t>
      </w:r>
      <w:r w:rsidR="00E25A8E" w:rsidRPr="00224D9F">
        <w:rPr>
          <w:rFonts w:eastAsia="Times New Roman"/>
          <w:sz w:val="16"/>
          <w:szCs w:val="16"/>
          <w:lang w:val="es-ES" w:eastAsia="es-ES"/>
        </w:rPr>
        <w:t>,</w:t>
      </w:r>
      <w:r w:rsidR="00C80381" w:rsidRPr="00224D9F">
        <w:rPr>
          <w:rFonts w:eastAsia="Times New Roman"/>
          <w:sz w:val="16"/>
          <w:szCs w:val="16"/>
          <w:lang w:val="es-ES" w:eastAsia="es-ES"/>
        </w:rPr>
        <w:t xml:space="preserve"> protegiendo en todo momento el derecho de las audiencias a ser debidamente informados. Se aparta de algunas aseveraciones expresadas en la parte considerativa de la presente Recomendación.</w:t>
      </w:r>
    </w:p>
    <w:p w14:paraId="6B998265" w14:textId="6647D0DC" w:rsidR="007F01A8" w:rsidRPr="00224D9F" w:rsidRDefault="007F01A8" w:rsidP="002E6AF9">
      <w:pPr>
        <w:spacing w:after="240"/>
        <w:jc w:val="both"/>
        <w:rPr>
          <w:sz w:val="16"/>
          <w:szCs w:val="16"/>
          <w:lang w:val="es-ES"/>
        </w:rPr>
      </w:pPr>
      <w:r w:rsidRPr="00224D9F">
        <w:rPr>
          <w:rFonts w:eastAsia="Times New Roman"/>
          <w:sz w:val="16"/>
          <w:szCs w:val="16"/>
          <w:lang w:val="es-ES" w:eastAsia="es-ES"/>
        </w:rPr>
        <w:t>El Consejero Gerardo Francisco González Abarca se manifiesta a favor de la recomendación, pero únicamente en cuanto a lo señalado en sus últimos dos párrafos.</w:t>
      </w:r>
    </w:p>
    <w:sectPr w:rsidR="007F01A8" w:rsidRPr="00224D9F" w:rsidSect="00596993">
      <w:headerReference w:type="default" r:id="rId6"/>
      <w:pgSz w:w="12240" w:h="15840"/>
      <w:pgMar w:top="1417" w:right="146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A60BF5" w14:textId="77777777" w:rsidR="0072788C" w:rsidRDefault="0072788C" w:rsidP="00347023">
      <w:r>
        <w:separator/>
      </w:r>
    </w:p>
  </w:endnote>
  <w:endnote w:type="continuationSeparator" w:id="0">
    <w:p w14:paraId="4137C3BB" w14:textId="77777777" w:rsidR="0072788C" w:rsidRDefault="0072788C" w:rsidP="0034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AB2C82" w14:textId="77777777" w:rsidR="0072788C" w:rsidRDefault="0072788C" w:rsidP="00347023">
      <w:r>
        <w:separator/>
      </w:r>
    </w:p>
  </w:footnote>
  <w:footnote w:type="continuationSeparator" w:id="0">
    <w:p w14:paraId="4A95D320" w14:textId="77777777" w:rsidR="0072788C" w:rsidRDefault="0072788C" w:rsidP="00347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80035A" w14:textId="45917CAB" w:rsidR="00347023" w:rsidRDefault="00347023">
    <w:pPr>
      <w:pStyle w:val="Encabezado"/>
    </w:pPr>
    <w:r w:rsidRPr="001454A2">
      <w:rPr>
        <w:noProof/>
        <w:lang w:val="es-MX" w:eastAsia="es-MX"/>
      </w:rPr>
      <w:drawing>
        <wp:inline distT="0" distB="0" distL="0" distR="0" wp14:anchorId="0A48781B" wp14:editId="10EEE940">
          <wp:extent cx="3962400" cy="704850"/>
          <wp:effectExtent l="0" t="0" r="0" b="0"/>
          <wp:docPr id="6" name="Imagen 6" descr="Logotipo del Consejo Consultivo.&#10;" title="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CC-log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D8D"/>
    <w:rsid w:val="00015AC1"/>
    <w:rsid w:val="0004065E"/>
    <w:rsid w:val="000A2B02"/>
    <w:rsid w:val="001F6391"/>
    <w:rsid w:val="00224D9F"/>
    <w:rsid w:val="00244704"/>
    <w:rsid w:val="002736E1"/>
    <w:rsid w:val="00294F24"/>
    <w:rsid w:val="002C2350"/>
    <w:rsid w:val="002E6AF9"/>
    <w:rsid w:val="00347023"/>
    <w:rsid w:val="003E7EEF"/>
    <w:rsid w:val="00417545"/>
    <w:rsid w:val="004478DB"/>
    <w:rsid w:val="005648BA"/>
    <w:rsid w:val="005649F3"/>
    <w:rsid w:val="005836B5"/>
    <w:rsid w:val="00596993"/>
    <w:rsid w:val="00650CD7"/>
    <w:rsid w:val="00665D8D"/>
    <w:rsid w:val="00695436"/>
    <w:rsid w:val="0072788C"/>
    <w:rsid w:val="007C5226"/>
    <w:rsid w:val="007F01A8"/>
    <w:rsid w:val="007F4E95"/>
    <w:rsid w:val="008B0A2E"/>
    <w:rsid w:val="00A427C6"/>
    <w:rsid w:val="00AD7BAC"/>
    <w:rsid w:val="00B61230"/>
    <w:rsid w:val="00B614E0"/>
    <w:rsid w:val="00C80381"/>
    <w:rsid w:val="00CB176E"/>
    <w:rsid w:val="00E054DE"/>
    <w:rsid w:val="00E25A8E"/>
    <w:rsid w:val="00E40803"/>
    <w:rsid w:val="00E75530"/>
    <w:rsid w:val="00ED5D18"/>
    <w:rsid w:val="00F40217"/>
    <w:rsid w:val="00F54950"/>
    <w:rsid w:val="00F6607E"/>
    <w:rsid w:val="00F80733"/>
    <w:rsid w:val="00F80FA5"/>
    <w:rsid w:val="00FF0DA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855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E6AF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link w:val="Ttulo4Car"/>
    <w:uiPriority w:val="9"/>
    <w:qFormat/>
    <w:rsid w:val="000A2B02"/>
    <w:pPr>
      <w:spacing w:before="100" w:beforeAutospacing="1" w:after="100" w:afterAutospacing="1"/>
      <w:outlineLvl w:val="3"/>
    </w:pPr>
    <w:rPr>
      <w:rFonts w:ascii="Times New Roman" w:eastAsia="Times New Roman" w:hAnsi="Times New Roman" w:cs="Times New Roman"/>
      <w:b/>
      <w:bCs/>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0A2B02"/>
    <w:rPr>
      <w:rFonts w:ascii="Times New Roman" w:eastAsia="Times New Roman" w:hAnsi="Times New Roman" w:cs="Times New Roman"/>
      <w:b/>
      <w:bCs/>
      <w:lang w:val="es-MX" w:eastAsia="es-MX"/>
    </w:rPr>
  </w:style>
  <w:style w:type="paragraph" w:styleId="Encabezado">
    <w:name w:val="header"/>
    <w:basedOn w:val="Normal"/>
    <w:link w:val="EncabezadoCar"/>
    <w:uiPriority w:val="99"/>
    <w:unhideWhenUsed/>
    <w:rsid w:val="00347023"/>
    <w:pPr>
      <w:tabs>
        <w:tab w:val="center" w:pos="4419"/>
        <w:tab w:val="right" w:pos="8838"/>
      </w:tabs>
    </w:pPr>
  </w:style>
  <w:style w:type="character" w:customStyle="1" w:styleId="EncabezadoCar">
    <w:name w:val="Encabezado Car"/>
    <w:basedOn w:val="Fuentedeprrafopredeter"/>
    <w:link w:val="Encabezado"/>
    <w:uiPriority w:val="99"/>
    <w:rsid w:val="00347023"/>
  </w:style>
  <w:style w:type="paragraph" w:styleId="Piedepgina">
    <w:name w:val="footer"/>
    <w:basedOn w:val="Normal"/>
    <w:link w:val="PiedepginaCar"/>
    <w:uiPriority w:val="99"/>
    <w:unhideWhenUsed/>
    <w:rsid w:val="00347023"/>
    <w:pPr>
      <w:tabs>
        <w:tab w:val="center" w:pos="4419"/>
        <w:tab w:val="right" w:pos="8838"/>
      </w:tabs>
    </w:pPr>
  </w:style>
  <w:style w:type="character" w:customStyle="1" w:styleId="PiedepginaCar">
    <w:name w:val="Pie de página Car"/>
    <w:basedOn w:val="Fuentedeprrafopredeter"/>
    <w:link w:val="Piedepgina"/>
    <w:uiPriority w:val="99"/>
    <w:rsid w:val="00347023"/>
  </w:style>
  <w:style w:type="paragraph" w:styleId="Sinespaciado">
    <w:name w:val="No Spacing"/>
    <w:uiPriority w:val="1"/>
    <w:qFormat/>
    <w:rsid w:val="00596993"/>
  </w:style>
  <w:style w:type="paragraph" w:styleId="Textodeglobo">
    <w:name w:val="Balloon Text"/>
    <w:basedOn w:val="Normal"/>
    <w:link w:val="TextodegloboCar"/>
    <w:uiPriority w:val="99"/>
    <w:semiHidden/>
    <w:unhideWhenUsed/>
    <w:rsid w:val="00B614E0"/>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614E0"/>
    <w:rPr>
      <w:rFonts w:ascii="Times New Roman" w:hAnsi="Times New Roman" w:cs="Times New Roman"/>
      <w:sz w:val="18"/>
      <w:szCs w:val="18"/>
    </w:rPr>
  </w:style>
  <w:style w:type="character" w:customStyle="1" w:styleId="Ttulo1Car">
    <w:name w:val="Título 1 Car"/>
    <w:basedOn w:val="Fuentedeprrafopredeter"/>
    <w:link w:val="Ttulo1"/>
    <w:uiPriority w:val="9"/>
    <w:rsid w:val="002E6AF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130433">
      <w:bodyDiv w:val="1"/>
      <w:marLeft w:val="0"/>
      <w:marRight w:val="0"/>
      <w:marTop w:val="0"/>
      <w:marBottom w:val="0"/>
      <w:divBdr>
        <w:top w:val="none" w:sz="0" w:space="0" w:color="auto"/>
        <w:left w:val="none" w:sz="0" w:space="0" w:color="auto"/>
        <w:bottom w:val="none" w:sz="0" w:space="0" w:color="auto"/>
        <w:right w:val="none" w:sz="0" w:space="0" w:color="auto"/>
      </w:divBdr>
    </w:div>
    <w:div w:id="1343126055">
      <w:bodyDiv w:val="1"/>
      <w:marLeft w:val="0"/>
      <w:marRight w:val="0"/>
      <w:marTop w:val="0"/>
      <w:marBottom w:val="0"/>
      <w:divBdr>
        <w:top w:val="none" w:sz="0" w:space="0" w:color="auto"/>
        <w:left w:val="none" w:sz="0" w:space="0" w:color="auto"/>
        <w:bottom w:val="none" w:sz="0" w:space="0" w:color="auto"/>
        <w:right w:val="none" w:sz="0" w:space="0" w:color="auto"/>
      </w:divBdr>
      <w:divsChild>
        <w:div w:id="856307859">
          <w:marLeft w:val="-225"/>
          <w:marRight w:val="-225"/>
          <w:marTop w:val="0"/>
          <w:marBottom w:val="0"/>
          <w:divBdr>
            <w:top w:val="none" w:sz="0" w:space="0" w:color="auto"/>
            <w:left w:val="none" w:sz="0" w:space="0" w:color="auto"/>
            <w:bottom w:val="none" w:sz="0" w:space="0" w:color="auto"/>
            <w:right w:val="none" w:sz="0" w:space="0" w:color="auto"/>
          </w:divBdr>
          <w:divsChild>
            <w:div w:id="1560555192">
              <w:marLeft w:val="0"/>
              <w:marRight w:val="0"/>
              <w:marTop w:val="0"/>
              <w:marBottom w:val="0"/>
              <w:divBdr>
                <w:top w:val="none" w:sz="0" w:space="0" w:color="auto"/>
                <w:left w:val="none" w:sz="0" w:space="0" w:color="auto"/>
                <w:bottom w:val="none" w:sz="0" w:space="0" w:color="auto"/>
                <w:right w:val="none" w:sz="0" w:space="0" w:color="auto"/>
              </w:divBdr>
              <w:divsChild>
                <w:div w:id="1707561048">
                  <w:marLeft w:val="0"/>
                  <w:marRight w:val="0"/>
                  <w:marTop w:val="0"/>
                  <w:marBottom w:val="750"/>
                  <w:divBdr>
                    <w:top w:val="none" w:sz="0" w:space="0" w:color="auto"/>
                    <w:left w:val="none" w:sz="0" w:space="0" w:color="auto"/>
                    <w:bottom w:val="none" w:sz="0" w:space="0" w:color="auto"/>
                    <w:right w:val="none" w:sz="0" w:space="0" w:color="auto"/>
                  </w:divBdr>
                </w:div>
              </w:divsChild>
            </w:div>
            <w:div w:id="1328820674">
              <w:marLeft w:val="0"/>
              <w:marRight w:val="0"/>
              <w:marTop w:val="0"/>
              <w:marBottom w:val="0"/>
              <w:divBdr>
                <w:top w:val="none" w:sz="0" w:space="0" w:color="auto"/>
                <w:left w:val="none" w:sz="0" w:space="0" w:color="auto"/>
                <w:bottom w:val="none" w:sz="0" w:space="0" w:color="auto"/>
                <w:right w:val="none" w:sz="0" w:space="0" w:color="auto"/>
              </w:divBdr>
              <w:divsChild>
                <w:div w:id="1379933335">
                  <w:marLeft w:val="0"/>
                  <w:marRight w:val="0"/>
                  <w:marTop w:val="0"/>
                  <w:marBottom w:val="750"/>
                  <w:divBdr>
                    <w:top w:val="none" w:sz="0" w:space="0" w:color="auto"/>
                    <w:left w:val="none" w:sz="0" w:space="0" w:color="auto"/>
                    <w:bottom w:val="none" w:sz="0" w:space="0" w:color="auto"/>
                    <w:right w:val="none" w:sz="0" w:space="0" w:color="auto"/>
                  </w:divBdr>
                </w:div>
              </w:divsChild>
            </w:div>
            <w:div w:id="1818377759">
              <w:marLeft w:val="0"/>
              <w:marRight w:val="0"/>
              <w:marTop w:val="0"/>
              <w:marBottom w:val="0"/>
              <w:divBdr>
                <w:top w:val="none" w:sz="0" w:space="0" w:color="auto"/>
                <w:left w:val="none" w:sz="0" w:space="0" w:color="auto"/>
                <w:bottom w:val="none" w:sz="0" w:space="0" w:color="auto"/>
                <w:right w:val="none" w:sz="0" w:space="0" w:color="auto"/>
              </w:divBdr>
              <w:divsChild>
                <w:div w:id="11136515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631640711">
          <w:marLeft w:val="-225"/>
          <w:marRight w:val="-225"/>
          <w:marTop w:val="0"/>
          <w:marBottom w:val="0"/>
          <w:divBdr>
            <w:top w:val="none" w:sz="0" w:space="0" w:color="auto"/>
            <w:left w:val="none" w:sz="0" w:space="0" w:color="auto"/>
            <w:bottom w:val="none" w:sz="0" w:space="0" w:color="auto"/>
            <w:right w:val="none" w:sz="0" w:space="0" w:color="auto"/>
          </w:divBdr>
          <w:divsChild>
            <w:div w:id="936909222">
              <w:marLeft w:val="0"/>
              <w:marRight w:val="0"/>
              <w:marTop w:val="0"/>
              <w:marBottom w:val="0"/>
              <w:divBdr>
                <w:top w:val="none" w:sz="0" w:space="0" w:color="auto"/>
                <w:left w:val="none" w:sz="0" w:space="0" w:color="auto"/>
                <w:bottom w:val="none" w:sz="0" w:space="0" w:color="auto"/>
                <w:right w:val="none" w:sz="0" w:space="0" w:color="auto"/>
              </w:divBdr>
              <w:divsChild>
                <w:div w:id="160396141">
                  <w:marLeft w:val="0"/>
                  <w:marRight w:val="0"/>
                  <w:marTop w:val="0"/>
                  <w:marBottom w:val="750"/>
                  <w:divBdr>
                    <w:top w:val="none" w:sz="0" w:space="0" w:color="auto"/>
                    <w:left w:val="none" w:sz="0" w:space="0" w:color="auto"/>
                    <w:bottom w:val="none" w:sz="0" w:space="0" w:color="auto"/>
                    <w:right w:val="none" w:sz="0" w:space="0" w:color="auto"/>
                  </w:divBdr>
                </w:div>
              </w:divsChild>
            </w:div>
            <w:div w:id="2126188404">
              <w:marLeft w:val="0"/>
              <w:marRight w:val="0"/>
              <w:marTop w:val="0"/>
              <w:marBottom w:val="0"/>
              <w:divBdr>
                <w:top w:val="none" w:sz="0" w:space="0" w:color="auto"/>
                <w:left w:val="none" w:sz="0" w:space="0" w:color="auto"/>
                <w:bottom w:val="none" w:sz="0" w:space="0" w:color="auto"/>
                <w:right w:val="none" w:sz="0" w:space="0" w:color="auto"/>
              </w:divBdr>
              <w:divsChild>
                <w:div w:id="205458649">
                  <w:marLeft w:val="0"/>
                  <w:marRight w:val="0"/>
                  <w:marTop w:val="0"/>
                  <w:marBottom w:val="750"/>
                  <w:divBdr>
                    <w:top w:val="none" w:sz="0" w:space="0" w:color="auto"/>
                    <w:left w:val="none" w:sz="0" w:space="0" w:color="auto"/>
                    <w:bottom w:val="none" w:sz="0" w:space="0" w:color="auto"/>
                    <w:right w:val="none" w:sz="0" w:space="0" w:color="auto"/>
                  </w:divBdr>
                </w:div>
              </w:divsChild>
            </w:div>
            <w:div w:id="2063870641">
              <w:marLeft w:val="0"/>
              <w:marRight w:val="0"/>
              <w:marTop w:val="0"/>
              <w:marBottom w:val="0"/>
              <w:divBdr>
                <w:top w:val="none" w:sz="0" w:space="0" w:color="auto"/>
                <w:left w:val="none" w:sz="0" w:space="0" w:color="auto"/>
                <w:bottom w:val="none" w:sz="0" w:space="0" w:color="auto"/>
                <w:right w:val="none" w:sz="0" w:space="0" w:color="auto"/>
              </w:divBdr>
              <w:divsChild>
                <w:div w:id="1667630681">
                  <w:marLeft w:val="0"/>
                  <w:marRight w:val="0"/>
                  <w:marTop w:val="0"/>
                  <w:marBottom w:val="750"/>
                  <w:divBdr>
                    <w:top w:val="none" w:sz="0" w:space="0" w:color="auto"/>
                    <w:left w:val="none" w:sz="0" w:space="0" w:color="auto"/>
                    <w:bottom w:val="none" w:sz="0" w:space="0" w:color="auto"/>
                    <w:right w:val="none" w:sz="0" w:space="0" w:color="auto"/>
                  </w:divBdr>
                </w:div>
              </w:divsChild>
            </w:div>
            <w:div w:id="1431270424">
              <w:marLeft w:val="0"/>
              <w:marRight w:val="0"/>
              <w:marTop w:val="0"/>
              <w:marBottom w:val="0"/>
              <w:divBdr>
                <w:top w:val="none" w:sz="0" w:space="0" w:color="auto"/>
                <w:left w:val="none" w:sz="0" w:space="0" w:color="auto"/>
                <w:bottom w:val="none" w:sz="0" w:space="0" w:color="auto"/>
                <w:right w:val="none" w:sz="0" w:space="0" w:color="auto"/>
              </w:divBdr>
              <w:divsChild>
                <w:div w:id="1619486973">
                  <w:marLeft w:val="0"/>
                  <w:marRight w:val="0"/>
                  <w:marTop w:val="0"/>
                  <w:marBottom w:val="750"/>
                  <w:divBdr>
                    <w:top w:val="none" w:sz="0" w:space="0" w:color="auto"/>
                    <w:left w:val="none" w:sz="0" w:space="0" w:color="auto"/>
                    <w:bottom w:val="none" w:sz="0" w:space="0" w:color="auto"/>
                    <w:right w:val="none" w:sz="0" w:space="0" w:color="auto"/>
                  </w:divBdr>
                </w:div>
              </w:divsChild>
            </w:div>
            <w:div w:id="2125924295">
              <w:marLeft w:val="0"/>
              <w:marRight w:val="0"/>
              <w:marTop w:val="0"/>
              <w:marBottom w:val="0"/>
              <w:divBdr>
                <w:top w:val="none" w:sz="0" w:space="0" w:color="auto"/>
                <w:left w:val="none" w:sz="0" w:space="0" w:color="auto"/>
                <w:bottom w:val="none" w:sz="0" w:space="0" w:color="auto"/>
                <w:right w:val="none" w:sz="0" w:space="0" w:color="auto"/>
              </w:divBdr>
              <w:divsChild>
                <w:div w:id="1736778177">
                  <w:marLeft w:val="0"/>
                  <w:marRight w:val="0"/>
                  <w:marTop w:val="0"/>
                  <w:marBottom w:val="750"/>
                  <w:divBdr>
                    <w:top w:val="none" w:sz="0" w:space="0" w:color="auto"/>
                    <w:left w:val="none" w:sz="0" w:space="0" w:color="auto"/>
                    <w:bottom w:val="none" w:sz="0" w:space="0" w:color="auto"/>
                    <w:right w:val="none" w:sz="0" w:space="0" w:color="auto"/>
                  </w:divBdr>
                </w:div>
              </w:divsChild>
            </w:div>
            <w:div w:id="2004963411">
              <w:marLeft w:val="0"/>
              <w:marRight w:val="0"/>
              <w:marTop w:val="0"/>
              <w:marBottom w:val="0"/>
              <w:divBdr>
                <w:top w:val="none" w:sz="0" w:space="0" w:color="auto"/>
                <w:left w:val="none" w:sz="0" w:space="0" w:color="auto"/>
                <w:bottom w:val="none" w:sz="0" w:space="0" w:color="auto"/>
                <w:right w:val="none" w:sz="0" w:space="0" w:color="auto"/>
              </w:divBdr>
              <w:divsChild>
                <w:div w:id="1620526772">
                  <w:marLeft w:val="0"/>
                  <w:marRight w:val="0"/>
                  <w:marTop w:val="0"/>
                  <w:marBottom w:val="750"/>
                  <w:divBdr>
                    <w:top w:val="none" w:sz="0" w:space="0" w:color="auto"/>
                    <w:left w:val="none" w:sz="0" w:space="0" w:color="auto"/>
                    <w:bottom w:val="none" w:sz="0" w:space="0" w:color="auto"/>
                    <w:right w:val="none" w:sz="0" w:space="0" w:color="auto"/>
                  </w:divBdr>
                </w:div>
              </w:divsChild>
            </w:div>
            <w:div w:id="1167935631">
              <w:marLeft w:val="0"/>
              <w:marRight w:val="0"/>
              <w:marTop w:val="0"/>
              <w:marBottom w:val="0"/>
              <w:divBdr>
                <w:top w:val="none" w:sz="0" w:space="0" w:color="auto"/>
                <w:left w:val="none" w:sz="0" w:space="0" w:color="auto"/>
                <w:bottom w:val="none" w:sz="0" w:space="0" w:color="auto"/>
                <w:right w:val="none" w:sz="0" w:space="0" w:color="auto"/>
              </w:divBdr>
              <w:divsChild>
                <w:div w:id="274024785">
                  <w:marLeft w:val="0"/>
                  <w:marRight w:val="0"/>
                  <w:marTop w:val="0"/>
                  <w:marBottom w:val="750"/>
                  <w:divBdr>
                    <w:top w:val="none" w:sz="0" w:space="0" w:color="auto"/>
                    <w:left w:val="none" w:sz="0" w:space="0" w:color="auto"/>
                    <w:bottom w:val="none" w:sz="0" w:space="0" w:color="auto"/>
                    <w:right w:val="none" w:sz="0" w:space="0" w:color="auto"/>
                  </w:divBdr>
                </w:div>
              </w:divsChild>
            </w:div>
            <w:div w:id="1361976218">
              <w:marLeft w:val="0"/>
              <w:marRight w:val="0"/>
              <w:marTop w:val="0"/>
              <w:marBottom w:val="0"/>
              <w:divBdr>
                <w:top w:val="none" w:sz="0" w:space="0" w:color="auto"/>
                <w:left w:val="none" w:sz="0" w:space="0" w:color="auto"/>
                <w:bottom w:val="none" w:sz="0" w:space="0" w:color="auto"/>
                <w:right w:val="none" w:sz="0" w:space="0" w:color="auto"/>
              </w:divBdr>
              <w:divsChild>
                <w:div w:id="678778067">
                  <w:marLeft w:val="0"/>
                  <w:marRight w:val="0"/>
                  <w:marTop w:val="0"/>
                  <w:marBottom w:val="750"/>
                  <w:divBdr>
                    <w:top w:val="none" w:sz="0" w:space="0" w:color="auto"/>
                    <w:left w:val="none" w:sz="0" w:space="0" w:color="auto"/>
                    <w:bottom w:val="none" w:sz="0" w:space="0" w:color="auto"/>
                    <w:right w:val="none" w:sz="0" w:space="0" w:color="auto"/>
                  </w:divBdr>
                </w:div>
              </w:divsChild>
            </w:div>
            <w:div w:id="385564513">
              <w:marLeft w:val="0"/>
              <w:marRight w:val="0"/>
              <w:marTop w:val="0"/>
              <w:marBottom w:val="0"/>
              <w:divBdr>
                <w:top w:val="none" w:sz="0" w:space="0" w:color="auto"/>
                <w:left w:val="none" w:sz="0" w:space="0" w:color="auto"/>
                <w:bottom w:val="none" w:sz="0" w:space="0" w:color="auto"/>
                <w:right w:val="none" w:sz="0" w:space="0" w:color="auto"/>
              </w:divBdr>
              <w:divsChild>
                <w:div w:id="1755279839">
                  <w:marLeft w:val="0"/>
                  <w:marRight w:val="0"/>
                  <w:marTop w:val="0"/>
                  <w:marBottom w:val="750"/>
                  <w:divBdr>
                    <w:top w:val="none" w:sz="0" w:space="0" w:color="auto"/>
                    <w:left w:val="none" w:sz="0" w:space="0" w:color="auto"/>
                    <w:bottom w:val="none" w:sz="0" w:space="0" w:color="auto"/>
                    <w:right w:val="none" w:sz="0" w:space="0" w:color="auto"/>
                  </w:divBdr>
                </w:div>
              </w:divsChild>
            </w:div>
            <w:div w:id="1228802486">
              <w:marLeft w:val="0"/>
              <w:marRight w:val="0"/>
              <w:marTop w:val="0"/>
              <w:marBottom w:val="0"/>
              <w:divBdr>
                <w:top w:val="none" w:sz="0" w:space="0" w:color="auto"/>
                <w:left w:val="none" w:sz="0" w:space="0" w:color="auto"/>
                <w:bottom w:val="none" w:sz="0" w:space="0" w:color="auto"/>
                <w:right w:val="none" w:sz="0" w:space="0" w:color="auto"/>
              </w:divBdr>
              <w:divsChild>
                <w:div w:id="301498035">
                  <w:marLeft w:val="0"/>
                  <w:marRight w:val="0"/>
                  <w:marTop w:val="0"/>
                  <w:marBottom w:val="750"/>
                  <w:divBdr>
                    <w:top w:val="none" w:sz="0" w:space="0" w:color="auto"/>
                    <w:left w:val="none" w:sz="0" w:space="0" w:color="auto"/>
                    <w:bottom w:val="none" w:sz="0" w:space="0" w:color="auto"/>
                    <w:right w:val="none" w:sz="0" w:space="0" w:color="auto"/>
                  </w:divBdr>
                </w:div>
              </w:divsChild>
            </w:div>
            <w:div w:id="636187161">
              <w:marLeft w:val="0"/>
              <w:marRight w:val="0"/>
              <w:marTop w:val="0"/>
              <w:marBottom w:val="0"/>
              <w:divBdr>
                <w:top w:val="none" w:sz="0" w:space="0" w:color="auto"/>
                <w:left w:val="none" w:sz="0" w:space="0" w:color="auto"/>
                <w:bottom w:val="none" w:sz="0" w:space="0" w:color="auto"/>
                <w:right w:val="none" w:sz="0" w:space="0" w:color="auto"/>
              </w:divBdr>
              <w:divsChild>
                <w:div w:id="572741052">
                  <w:marLeft w:val="0"/>
                  <w:marRight w:val="0"/>
                  <w:marTop w:val="0"/>
                  <w:marBottom w:val="750"/>
                  <w:divBdr>
                    <w:top w:val="none" w:sz="0" w:space="0" w:color="auto"/>
                    <w:left w:val="none" w:sz="0" w:space="0" w:color="auto"/>
                    <w:bottom w:val="none" w:sz="0" w:space="0" w:color="auto"/>
                    <w:right w:val="none" w:sz="0" w:space="0" w:color="auto"/>
                  </w:divBdr>
                </w:div>
              </w:divsChild>
            </w:div>
            <w:div w:id="1034037272">
              <w:marLeft w:val="0"/>
              <w:marRight w:val="0"/>
              <w:marTop w:val="0"/>
              <w:marBottom w:val="0"/>
              <w:divBdr>
                <w:top w:val="none" w:sz="0" w:space="0" w:color="auto"/>
                <w:left w:val="none" w:sz="0" w:space="0" w:color="auto"/>
                <w:bottom w:val="none" w:sz="0" w:space="0" w:color="auto"/>
                <w:right w:val="none" w:sz="0" w:space="0" w:color="auto"/>
              </w:divBdr>
              <w:divsChild>
                <w:div w:id="1437097735">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618558834">
      <w:bodyDiv w:val="1"/>
      <w:marLeft w:val="0"/>
      <w:marRight w:val="0"/>
      <w:marTop w:val="0"/>
      <w:marBottom w:val="0"/>
      <w:divBdr>
        <w:top w:val="none" w:sz="0" w:space="0" w:color="auto"/>
        <w:left w:val="none" w:sz="0" w:space="0" w:color="auto"/>
        <w:bottom w:val="none" w:sz="0" w:space="0" w:color="auto"/>
        <w:right w:val="none" w:sz="0" w:space="0" w:color="auto"/>
      </w:divBdr>
    </w:div>
    <w:div w:id="2032605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907</Words>
  <Characters>4990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Bravo</dc:creator>
  <cp:keywords/>
  <dc:description/>
  <cp:lastModifiedBy>Cynthia Fabiola Dominguez Jacobo</cp:lastModifiedBy>
  <cp:revision>4</cp:revision>
  <dcterms:created xsi:type="dcterms:W3CDTF">2017-10-26T19:10:00Z</dcterms:created>
  <dcterms:modified xsi:type="dcterms:W3CDTF">2017-10-27T17:34:00Z</dcterms:modified>
</cp:coreProperties>
</file>