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6E" w:rsidRPr="005F76D4" w:rsidRDefault="00A024AB" w:rsidP="005F76D4">
      <w:pPr>
        <w:pStyle w:val="Ttulo1"/>
        <w:jc w:val="right"/>
        <w:rPr>
          <w:rFonts w:asciiTheme="minorHAnsi" w:hAnsiTheme="minorHAnsi"/>
          <w:b/>
          <w:color w:val="000000" w:themeColor="text1"/>
          <w:sz w:val="24"/>
          <w:szCs w:val="24"/>
        </w:rPr>
      </w:pPr>
      <w:r w:rsidRPr="005F76D4">
        <w:rPr>
          <w:rFonts w:asciiTheme="minorHAnsi" w:hAnsiTheme="minorHAnsi"/>
          <w:b/>
          <w:color w:val="000000" w:themeColor="text1"/>
          <w:sz w:val="24"/>
          <w:szCs w:val="24"/>
        </w:rPr>
        <w:t>VERSIÓ</w:t>
      </w:r>
      <w:r w:rsidR="000D492B" w:rsidRPr="005F76D4">
        <w:rPr>
          <w:rFonts w:asciiTheme="minorHAnsi" w:hAnsiTheme="minorHAnsi"/>
          <w:b/>
          <w:color w:val="000000" w:themeColor="text1"/>
          <w:sz w:val="24"/>
          <w:szCs w:val="24"/>
        </w:rPr>
        <w:t>N EJECUTIVA</w:t>
      </w:r>
    </w:p>
    <w:p w:rsidR="00D03636" w:rsidRPr="005F76D4" w:rsidRDefault="00D03636" w:rsidP="005F76D4">
      <w:pPr>
        <w:pStyle w:val="Ttulo1"/>
        <w:jc w:val="both"/>
        <w:rPr>
          <w:rFonts w:ascii="Calibri" w:hAnsi="Calibri" w:cs="Arial"/>
          <w:b/>
          <w:bCs/>
          <w:color w:val="000000" w:themeColor="text1"/>
          <w:sz w:val="24"/>
          <w:szCs w:val="24"/>
        </w:rPr>
      </w:pPr>
      <w:r w:rsidRPr="005F76D4">
        <w:rPr>
          <w:rFonts w:ascii="Calibri" w:hAnsi="Calibri" w:cs="Arial"/>
          <w:b/>
          <w:bCs/>
          <w:color w:val="000000" w:themeColor="text1"/>
          <w:sz w:val="24"/>
          <w:szCs w:val="24"/>
        </w:rPr>
        <w:t>RECOMENDACIONES DEL CONSEJO CONSULTIVO DEL INSTITUTO FEDERAL DE TELECOMUNICACIONES RESPECTO DEL ANTEPROYECTO DE LINEAMIENTOS DE COLABORACIÓN EN MATERIA DE SEGURIDAD Y JUSTICIA</w:t>
      </w:r>
      <w:r w:rsidR="002B790D" w:rsidRPr="005F76D4">
        <w:rPr>
          <w:rFonts w:ascii="Calibri" w:hAnsi="Calibri" w:cs="Arial"/>
          <w:b/>
          <w:bCs/>
          <w:color w:val="000000" w:themeColor="text1"/>
          <w:sz w:val="24"/>
          <w:szCs w:val="24"/>
        </w:rPr>
        <w:t>.</w:t>
      </w:r>
    </w:p>
    <w:p w:rsidR="00F16FFD" w:rsidRPr="005F76D4" w:rsidRDefault="008F0FBD" w:rsidP="005F76D4">
      <w:pPr>
        <w:pStyle w:val="Ttulo2"/>
        <w:spacing w:before="240"/>
        <w:jc w:val="center"/>
        <w:rPr>
          <w:rFonts w:asciiTheme="minorHAnsi" w:hAnsiTheme="minorHAnsi"/>
          <w:b/>
          <w:color w:val="000000" w:themeColor="text1"/>
          <w:sz w:val="24"/>
          <w:szCs w:val="24"/>
        </w:rPr>
      </w:pPr>
      <w:r w:rsidRPr="005F76D4">
        <w:rPr>
          <w:rFonts w:asciiTheme="minorHAnsi" w:hAnsiTheme="minorHAnsi"/>
          <w:b/>
          <w:color w:val="000000" w:themeColor="text1"/>
          <w:sz w:val="24"/>
          <w:szCs w:val="24"/>
        </w:rPr>
        <w:t xml:space="preserve">I. </w:t>
      </w:r>
      <w:r w:rsidR="00F16FFD" w:rsidRPr="005F76D4">
        <w:rPr>
          <w:rFonts w:asciiTheme="minorHAnsi" w:hAnsiTheme="minorHAnsi"/>
          <w:b/>
          <w:color w:val="000000" w:themeColor="text1"/>
          <w:sz w:val="24"/>
          <w:szCs w:val="24"/>
        </w:rPr>
        <w:t>ANTECEDENTES</w:t>
      </w:r>
      <w:r w:rsidRPr="005F76D4">
        <w:rPr>
          <w:rFonts w:asciiTheme="minorHAnsi" w:hAnsiTheme="minorHAnsi"/>
          <w:b/>
          <w:color w:val="000000" w:themeColor="text1"/>
          <w:sz w:val="24"/>
          <w:szCs w:val="24"/>
        </w:rPr>
        <w:t>.</w:t>
      </w:r>
      <w:bookmarkStart w:id="0" w:name="_GoBack"/>
      <w:bookmarkEnd w:id="0"/>
    </w:p>
    <w:p w:rsidR="0065420C" w:rsidRPr="00856CD3" w:rsidRDefault="0065420C" w:rsidP="005F76D4">
      <w:pPr>
        <w:pStyle w:val="NormalWeb"/>
        <w:spacing w:beforeLines="0" w:before="240" w:afterLines="0" w:after="240"/>
        <w:jc w:val="both"/>
        <w:rPr>
          <w:rFonts w:ascii="Calibri" w:hAnsi="Calibri" w:cs="Arial"/>
          <w:sz w:val="24"/>
          <w:szCs w:val="24"/>
          <w:lang w:eastAsia="en-US"/>
        </w:rPr>
      </w:pPr>
      <w:r w:rsidRPr="00856CD3">
        <w:rPr>
          <w:rFonts w:ascii="Calibri" w:hAnsi="Calibri" w:cs="Arial"/>
          <w:sz w:val="24"/>
          <w:szCs w:val="24"/>
          <w:lang w:eastAsia="en-US"/>
        </w:rPr>
        <w:t xml:space="preserve">Que el artículo Vigésimo Segundo Transitorio de dicho ordenamiento establece que el Instituto Federal de Telecomunicaciones </w:t>
      </w:r>
      <w:r w:rsidR="005F76D4">
        <w:rPr>
          <w:rFonts w:ascii="Calibri" w:hAnsi="Calibri" w:cs="Arial"/>
          <w:sz w:val="24"/>
          <w:szCs w:val="24"/>
          <w:lang w:eastAsia="en-US"/>
        </w:rPr>
        <w:t>deberá emitir las disposiciones</w:t>
      </w:r>
      <w:r w:rsidRPr="00856CD3">
        <w:rPr>
          <w:rFonts w:ascii="Calibri" w:hAnsi="Calibri" w:cs="Arial"/>
          <w:sz w:val="24"/>
          <w:szCs w:val="24"/>
          <w:lang w:eastAsia="en-US"/>
        </w:rPr>
        <w:t xml:space="preserve"> administrativas de carácter general a que se refiere el Título Octavo de la Ley Federal de Telecomunicaciones y Radiodifusió</w:t>
      </w:r>
      <w:r w:rsidR="000D492B" w:rsidRPr="00856CD3">
        <w:rPr>
          <w:rFonts w:ascii="Calibri" w:hAnsi="Calibri" w:cs="Arial"/>
          <w:sz w:val="24"/>
          <w:szCs w:val="24"/>
          <w:lang w:eastAsia="en-US"/>
        </w:rPr>
        <w:t>n, las cuales se deben proyector en los “Lineamientos de Colaboración en Materia de Seguridad y Justicia”</w:t>
      </w:r>
    </w:p>
    <w:p w:rsidR="00621DAC" w:rsidRPr="00856CD3" w:rsidRDefault="00621DAC" w:rsidP="005F76D4">
      <w:pPr>
        <w:pStyle w:val="NormalWeb"/>
        <w:spacing w:beforeLines="0" w:afterLines="0" w:after="240"/>
        <w:jc w:val="both"/>
        <w:rPr>
          <w:rFonts w:ascii="Calibri" w:hAnsi="Calibri" w:cs="Arial"/>
          <w:i/>
          <w:sz w:val="24"/>
          <w:szCs w:val="24"/>
          <w:lang w:eastAsia="en-US"/>
        </w:rPr>
      </w:pPr>
      <w:r w:rsidRPr="00856CD3">
        <w:rPr>
          <w:rFonts w:ascii="Calibri" w:hAnsi="Calibri" w:cs="Arial"/>
          <w:sz w:val="24"/>
          <w:szCs w:val="24"/>
          <w:lang w:eastAsia="en-US"/>
        </w:rPr>
        <w:t>Que el objeto principal de</w:t>
      </w:r>
      <w:r w:rsidR="0065420C" w:rsidRPr="00856CD3">
        <w:rPr>
          <w:rFonts w:ascii="Calibri" w:hAnsi="Calibri" w:cs="Arial"/>
          <w:sz w:val="24"/>
          <w:szCs w:val="24"/>
          <w:lang w:eastAsia="en-US"/>
        </w:rPr>
        <w:t xml:space="preserve">l anteproyecto de </w:t>
      </w:r>
      <w:r w:rsidRPr="00856CD3">
        <w:rPr>
          <w:rFonts w:ascii="Calibri" w:hAnsi="Calibri" w:cs="Arial"/>
          <w:sz w:val="24"/>
          <w:szCs w:val="24"/>
          <w:lang w:eastAsia="en-US"/>
        </w:rPr>
        <w:t xml:space="preserve">lineamientos </w:t>
      </w:r>
      <w:r w:rsidR="0065420C" w:rsidRPr="00856CD3">
        <w:rPr>
          <w:rFonts w:ascii="Calibri" w:hAnsi="Calibri" w:cs="Arial"/>
          <w:sz w:val="24"/>
          <w:szCs w:val="24"/>
          <w:lang w:eastAsia="en-US"/>
        </w:rPr>
        <w:t>es</w:t>
      </w:r>
      <w:r w:rsidRPr="00856CD3">
        <w:rPr>
          <w:rFonts w:ascii="Calibri" w:hAnsi="Calibri" w:cs="Arial"/>
          <w:sz w:val="24"/>
          <w:szCs w:val="24"/>
          <w:lang w:eastAsia="en-US"/>
        </w:rPr>
        <w:t xml:space="preserve"> establecer el procedimiento o mecanismos para que las instancias de seguridad y justicia, requieran la </w:t>
      </w:r>
      <w:r w:rsidR="006D3544" w:rsidRPr="00856CD3">
        <w:rPr>
          <w:rFonts w:ascii="Calibri" w:hAnsi="Calibri" w:cs="Arial"/>
          <w:sz w:val="24"/>
          <w:szCs w:val="24"/>
          <w:lang w:eastAsia="en-US"/>
        </w:rPr>
        <w:t xml:space="preserve">conservación de datos, geolocalización e intervención de comunicaciones </w:t>
      </w:r>
      <w:r w:rsidRPr="00856CD3">
        <w:rPr>
          <w:rFonts w:ascii="Calibri" w:hAnsi="Calibri" w:cs="Arial"/>
          <w:sz w:val="24"/>
          <w:szCs w:val="24"/>
          <w:lang w:eastAsia="en-US"/>
        </w:rPr>
        <w:t xml:space="preserve">a </w:t>
      </w:r>
      <w:r w:rsidR="0065420C" w:rsidRPr="00856CD3">
        <w:rPr>
          <w:rFonts w:ascii="Calibri" w:hAnsi="Calibri" w:cs="Arial"/>
          <w:sz w:val="24"/>
          <w:szCs w:val="24"/>
          <w:lang w:eastAsia="en-US"/>
        </w:rPr>
        <w:t xml:space="preserve">los concesionarios de telecomunicaciones y, en su caso, los autorizados y proveedores de servicios de aplicaciones y contenidos, a </w:t>
      </w:r>
      <w:r w:rsidRPr="00856CD3">
        <w:rPr>
          <w:rFonts w:ascii="Calibri" w:hAnsi="Calibri" w:cs="Arial"/>
          <w:sz w:val="24"/>
          <w:szCs w:val="24"/>
          <w:lang w:eastAsia="en-US"/>
        </w:rPr>
        <w:t>que se refieren los artículos 189 y 190 de la</w:t>
      </w:r>
      <w:r w:rsidRPr="0021190D">
        <w:rPr>
          <w:rFonts w:ascii="Calibri" w:hAnsi="Calibri" w:cs="Arial"/>
          <w:sz w:val="24"/>
          <w:szCs w:val="24"/>
          <w:lang w:val="es-MX" w:eastAsia="en-US"/>
        </w:rPr>
        <w:t xml:space="preserve"> </w:t>
      </w:r>
      <w:proofErr w:type="spellStart"/>
      <w:r w:rsidRPr="0021190D">
        <w:rPr>
          <w:rFonts w:ascii="Calibri" w:hAnsi="Calibri" w:cs="Arial"/>
          <w:sz w:val="24"/>
          <w:szCs w:val="24"/>
          <w:lang w:val="es-MX" w:eastAsia="en-US"/>
        </w:rPr>
        <w:t>LFTyR</w:t>
      </w:r>
      <w:proofErr w:type="spellEnd"/>
      <w:r w:rsidR="0021190D">
        <w:rPr>
          <w:rFonts w:ascii="Calibri" w:hAnsi="Calibri" w:cs="Arial"/>
          <w:sz w:val="24"/>
          <w:szCs w:val="24"/>
          <w:lang w:eastAsia="en-US"/>
        </w:rPr>
        <w:t>,</w:t>
      </w:r>
    </w:p>
    <w:p w:rsidR="00E56D8C" w:rsidRPr="00856CD3" w:rsidRDefault="00E56D8C" w:rsidP="005F76D4">
      <w:pPr>
        <w:pStyle w:val="NormalWeb"/>
        <w:spacing w:beforeLines="0" w:afterLines="0" w:after="240"/>
        <w:jc w:val="both"/>
        <w:rPr>
          <w:rFonts w:ascii="Calibri" w:hAnsi="Calibri" w:cs="Arial"/>
          <w:sz w:val="24"/>
          <w:szCs w:val="24"/>
          <w:lang w:eastAsia="en-US"/>
        </w:rPr>
      </w:pPr>
      <w:r w:rsidRPr="00856CD3">
        <w:rPr>
          <w:rFonts w:ascii="Calibri" w:hAnsi="Calibri" w:cs="Arial"/>
          <w:sz w:val="24"/>
          <w:szCs w:val="24"/>
          <w:lang w:eastAsia="en-US"/>
        </w:rPr>
        <w:t xml:space="preserve">Que para </w:t>
      </w:r>
      <w:r w:rsidR="000D492B" w:rsidRPr="00856CD3">
        <w:rPr>
          <w:rFonts w:ascii="Calibri" w:hAnsi="Calibri" w:cs="Arial"/>
          <w:sz w:val="24"/>
          <w:szCs w:val="24"/>
          <w:lang w:eastAsia="en-US"/>
        </w:rPr>
        <w:t>el Consejo Consultivo del IFT</w:t>
      </w:r>
      <w:r w:rsidRPr="00856CD3">
        <w:rPr>
          <w:rFonts w:ascii="Calibri" w:hAnsi="Calibri" w:cs="Arial"/>
          <w:sz w:val="24"/>
          <w:szCs w:val="24"/>
          <w:lang w:eastAsia="en-US"/>
        </w:rPr>
        <w:t xml:space="preserve"> la geolocalización, la conservación de datos y la intervención de comunicaciones se pueden constituir en elementos sumamente útiles para la seguridad y procuración de justicia cuando se utilizan adecuadamente, sin embargo también se pueden constituir en herramientas extremadamente </w:t>
      </w:r>
      <w:r w:rsidR="00CC741E" w:rsidRPr="00856CD3">
        <w:rPr>
          <w:rFonts w:ascii="Calibri" w:hAnsi="Calibri" w:cs="Arial"/>
          <w:sz w:val="24"/>
          <w:szCs w:val="24"/>
          <w:lang w:eastAsia="en-US"/>
        </w:rPr>
        <w:t xml:space="preserve">efectivas </w:t>
      </w:r>
      <w:r w:rsidRPr="00856CD3">
        <w:rPr>
          <w:rFonts w:ascii="Calibri" w:hAnsi="Calibri" w:cs="Arial"/>
          <w:sz w:val="24"/>
          <w:szCs w:val="24"/>
          <w:lang w:eastAsia="en-US"/>
        </w:rPr>
        <w:t>para la comisión de ilícitos cuando se encuentran en poder de la delincuencia, por ello y ante la inseguridad que prevalece en el país, su tratamiento debe ser estrictamente meticuloso, en apego a la Constitución y a las leyes, por servidores públicos debidamente identificados y designados por los titulares de las instancias de seguridad y procuración de justicia debidamente acreditadas y deberán ser requeridos caso por caso, de manera razonable y proporcional a la investigación de que se trate.</w:t>
      </w:r>
    </w:p>
    <w:p w:rsidR="0065420C" w:rsidRPr="00856CD3" w:rsidRDefault="0065420C" w:rsidP="005F76D4">
      <w:pPr>
        <w:pStyle w:val="NormalWeb"/>
        <w:spacing w:beforeLines="0" w:afterLines="0" w:after="240"/>
        <w:jc w:val="both"/>
        <w:rPr>
          <w:rFonts w:ascii="Calibri" w:hAnsi="Calibri" w:cs="Arial"/>
          <w:sz w:val="24"/>
          <w:szCs w:val="24"/>
          <w:lang w:eastAsia="en-US"/>
        </w:rPr>
      </w:pPr>
      <w:r w:rsidRPr="00856CD3">
        <w:rPr>
          <w:rFonts w:ascii="Calibri" w:hAnsi="Calibri" w:cs="Arial"/>
          <w:sz w:val="24"/>
          <w:szCs w:val="24"/>
          <w:lang w:eastAsia="en-US"/>
        </w:rPr>
        <w:t>Que con base en lo</w:t>
      </w:r>
      <w:r w:rsidR="00940FAF" w:rsidRPr="00856CD3">
        <w:rPr>
          <w:rFonts w:ascii="Calibri" w:hAnsi="Calibri" w:cs="Arial"/>
          <w:sz w:val="24"/>
          <w:szCs w:val="24"/>
          <w:lang w:eastAsia="en-US"/>
        </w:rPr>
        <w:t xml:space="preserve"> anterior</w:t>
      </w:r>
      <w:r w:rsidR="000D492B" w:rsidRPr="00856CD3">
        <w:rPr>
          <w:rFonts w:ascii="Calibri" w:hAnsi="Calibri" w:cs="Arial"/>
          <w:sz w:val="24"/>
          <w:szCs w:val="24"/>
          <w:lang w:eastAsia="en-US"/>
        </w:rPr>
        <w:t xml:space="preserve"> (y sobre lo expresado en la versión extensa de estas RECOMENDACIONES)</w:t>
      </w:r>
      <w:r w:rsidR="00940FAF" w:rsidRPr="00856CD3">
        <w:rPr>
          <w:rFonts w:ascii="Calibri" w:hAnsi="Calibri" w:cs="Arial"/>
          <w:sz w:val="24"/>
          <w:szCs w:val="24"/>
          <w:lang w:eastAsia="en-US"/>
        </w:rPr>
        <w:t xml:space="preserve">, el Consejo Consultivo del Instituto Federal de Telecomunicaciones </w:t>
      </w:r>
      <w:r w:rsidR="00080AF0" w:rsidRPr="00856CD3">
        <w:rPr>
          <w:rFonts w:ascii="Calibri" w:hAnsi="Calibri" w:cs="Arial"/>
          <w:sz w:val="24"/>
          <w:szCs w:val="24"/>
          <w:lang w:eastAsia="en-US"/>
        </w:rPr>
        <w:t>resolvió</w:t>
      </w:r>
      <w:r w:rsidR="00940FAF" w:rsidRPr="00856CD3">
        <w:rPr>
          <w:rFonts w:ascii="Calibri" w:hAnsi="Calibri" w:cs="Arial"/>
          <w:sz w:val="24"/>
          <w:szCs w:val="24"/>
          <w:lang w:eastAsia="en-US"/>
        </w:rPr>
        <w:t xml:space="preserve"> </w:t>
      </w:r>
      <w:r w:rsidR="00D00484" w:rsidRPr="00856CD3">
        <w:rPr>
          <w:rFonts w:ascii="Calibri" w:hAnsi="Calibri" w:cs="Arial"/>
          <w:sz w:val="24"/>
          <w:szCs w:val="24"/>
          <w:lang w:eastAsia="en-US"/>
        </w:rPr>
        <w:t>conforme a los temas sustantivos del anteproyecto</w:t>
      </w:r>
      <w:r w:rsidR="00D00484" w:rsidRPr="00856CD3" w:rsidDel="00D00484">
        <w:rPr>
          <w:rFonts w:ascii="Calibri" w:hAnsi="Calibri" w:cs="Arial"/>
          <w:sz w:val="24"/>
          <w:szCs w:val="24"/>
          <w:lang w:eastAsia="en-US"/>
        </w:rPr>
        <w:t xml:space="preserve"> </w:t>
      </w:r>
      <w:r w:rsidR="00080AF0" w:rsidRPr="00856CD3">
        <w:rPr>
          <w:rFonts w:ascii="Calibri" w:hAnsi="Calibri" w:cs="Arial"/>
          <w:sz w:val="24"/>
          <w:szCs w:val="24"/>
          <w:lang w:eastAsia="en-US"/>
        </w:rPr>
        <w:t>en su III Sesión Ordinaria de fecha 23 de abril de 2015</w:t>
      </w:r>
      <w:r w:rsidR="00940FAF" w:rsidRPr="00856CD3">
        <w:rPr>
          <w:rFonts w:ascii="Calibri" w:hAnsi="Calibri" w:cs="Arial"/>
          <w:sz w:val="24"/>
          <w:szCs w:val="24"/>
          <w:lang w:eastAsia="en-US"/>
        </w:rPr>
        <w:t xml:space="preserve">, </w:t>
      </w:r>
      <w:r w:rsidR="00D00484" w:rsidRPr="00856CD3">
        <w:rPr>
          <w:rFonts w:ascii="Calibri" w:hAnsi="Calibri" w:cs="Arial"/>
          <w:sz w:val="24"/>
          <w:szCs w:val="24"/>
          <w:lang w:eastAsia="en-US"/>
        </w:rPr>
        <w:t>emitir</w:t>
      </w:r>
      <w:r w:rsidR="00940FAF" w:rsidRPr="00856CD3">
        <w:rPr>
          <w:rFonts w:ascii="Calibri" w:hAnsi="Calibri" w:cs="Arial"/>
          <w:sz w:val="24"/>
          <w:szCs w:val="24"/>
          <w:lang w:eastAsia="en-US"/>
        </w:rPr>
        <w:t xml:space="preserve"> las siguientes </w:t>
      </w:r>
    </w:p>
    <w:p w:rsidR="00940FAF" w:rsidRPr="005F76D4" w:rsidRDefault="008F0FBD" w:rsidP="005F76D4">
      <w:pPr>
        <w:pStyle w:val="Ttulo2"/>
        <w:spacing w:before="240"/>
        <w:jc w:val="center"/>
        <w:rPr>
          <w:rFonts w:asciiTheme="minorHAnsi" w:hAnsiTheme="minorHAnsi"/>
          <w:b/>
          <w:color w:val="000000" w:themeColor="text1"/>
          <w:sz w:val="24"/>
          <w:szCs w:val="24"/>
        </w:rPr>
      </w:pPr>
      <w:r w:rsidRPr="005F76D4">
        <w:rPr>
          <w:rFonts w:asciiTheme="minorHAnsi" w:hAnsiTheme="minorHAnsi"/>
          <w:b/>
          <w:color w:val="000000" w:themeColor="text1"/>
          <w:sz w:val="24"/>
          <w:szCs w:val="24"/>
        </w:rPr>
        <w:t xml:space="preserve">II. </w:t>
      </w:r>
      <w:r w:rsidR="00940FAF" w:rsidRPr="005F76D4">
        <w:rPr>
          <w:rFonts w:asciiTheme="minorHAnsi" w:hAnsiTheme="minorHAnsi"/>
          <w:b/>
          <w:color w:val="000000" w:themeColor="text1"/>
          <w:sz w:val="24"/>
          <w:szCs w:val="24"/>
        </w:rPr>
        <w:t>RECOMENDACIONES</w:t>
      </w:r>
      <w:r w:rsidRPr="005F76D4">
        <w:rPr>
          <w:rFonts w:asciiTheme="minorHAnsi" w:hAnsiTheme="minorHAnsi"/>
          <w:b/>
          <w:color w:val="000000" w:themeColor="text1"/>
          <w:sz w:val="24"/>
          <w:szCs w:val="24"/>
        </w:rPr>
        <w:t>.</w:t>
      </w:r>
    </w:p>
    <w:p w:rsidR="00096078" w:rsidRPr="00856CD3" w:rsidRDefault="003C1C1F" w:rsidP="005F76D4">
      <w:pPr>
        <w:pStyle w:val="NormalWeb"/>
        <w:spacing w:beforeLines="0" w:before="240" w:afterLines="0" w:after="240"/>
        <w:jc w:val="both"/>
        <w:rPr>
          <w:rFonts w:ascii="Calibri" w:hAnsi="Calibri" w:cs="Arial"/>
          <w:sz w:val="24"/>
          <w:szCs w:val="24"/>
          <w:lang w:eastAsia="en-US"/>
        </w:rPr>
      </w:pPr>
      <w:r w:rsidRPr="00856CD3">
        <w:rPr>
          <w:rFonts w:ascii="Calibri" w:hAnsi="Calibri" w:cs="Arial"/>
          <w:sz w:val="24"/>
          <w:szCs w:val="24"/>
        </w:rPr>
        <w:t xml:space="preserve">Con el objetivo de encauzar los principios establecidos en los artículos 2o., 6o. y 7o. de la Constitución Política de los Estados Unidos Mexicanos, </w:t>
      </w:r>
      <w:r w:rsidRPr="00856CD3">
        <w:rPr>
          <w:rFonts w:ascii="Calibri" w:hAnsi="Calibri" w:cs="Arial"/>
          <w:sz w:val="24"/>
          <w:szCs w:val="24"/>
          <w:lang w:eastAsia="en-US"/>
        </w:rPr>
        <w:t>e</w:t>
      </w:r>
      <w:r w:rsidR="00A63B58" w:rsidRPr="00856CD3">
        <w:rPr>
          <w:rFonts w:ascii="Calibri" w:hAnsi="Calibri" w:cs="Arial"/>
          <w:sz w:val="24"/>
          <w:szCs w:val="24"/>
          <w:lang w:eastAsia="en-US"/>
        </w:rPr>
        <w:t xml:space="preserve">l Consejo Consultivo del Instituto Federal de Telecomunicaciones considera que deben ser considerados y adecuados los siguientes aspectos </w:t>
      </w:r>
      <w:r w:rsidR="006D12AF" w:rsidRPr="00856CD3">
        <w:rPr>
          <w:rFonts w:ascii="Calibri" w:hAnsi="Calibri" w:cs="Arial"/>
          <w:sz w:val="24"/>
          <w:szCs w:val="24"/>
          <w:lang w:eastAsia="en-US"/>
        </w:rPr>
        <w:t xml:space="preserve">relevantes </w:t>
      </w:r>
      <w:r w:rsidR="00A63B58" w:rsidRPr="00856CD3">
        <w:rPr>
          <w:rFonts w:ascii="Calibri" w:hAnsi="Calibri" w:cs="Arial"/>
          <w:sz w:val="24"/>
          <w:szCs w:val="24"/>
          <w:lang w:eastAsia="en-US"/>
        </w:rPr>
        <w:t>en el Anteproyecto:</w:t>
      </w:r>
    </w:p>
    <w:p w:rsidR="00A63B58" w:rsidRPr="00856CD3" w:rsidRDefault="00A63B58" w:rsidP="00176E0D">
      <w:pPr>
        <w:pStyle w:val="NormalWeb"/>
        <w:numPr>
          <w:ilvl w:val="0"/>
          <w:numId w:val="13"/>
        </w:numPr>
        <w:spacing w:beforeLines="0" w:afterLines="0" w:after="240"/>
        <w:jc w:val="both"/>
        <w:rPr>
          <w:rFonts w:ascii="Calibri" w:hAnsi="Calibri" w:cs="Arial"/>
          <w:bCs/>
          <w:sz w:val="24"/>
          <w:szCs w:val="24"/>
        </w:rPr>
      </w:pPr>
      <w:r w:rsidRPr="00856CD3">
        <w:rPr>
          <w:rFonts w:ascii="Calibri" w:hAnsi="Calibri" w:cs="Arial"/>
          <w:bCs/>
          <w:sz w:val="24"/>
          <w:szCs w:val="24"/>
        </w:rPr>
        <w:lastRenderedPageBreak/>
        <w:t>Definición de</w:t>
      </w:r>
      <w:r w:rsidR="00922FA8" w:rsidRPr="00856CD3">
        <w:rPr>
          <w:rFonts w:ascii="Calibri" w:hAnsi="Calibri" w:cs="Arial"/>
          <w:bCs/>
          <w:sz w:val="24"/>
          <w:szCs w:val="24"/>
        </w:rPr>
        <w:t xml:space="preserve"> las</w:t>
      </w:r>
      <w:r w:rsidRPr="00856CD3">
        <w:rPr>
          <w:rFonts w:ascii="Calibri" w:hAnsi="Calibri" w:cs="Arial"/>
          <w:bCs/>
          <w:sz w:val="24"/>
          <w:szCs w:val="24"/>
        </w:rPr>
        <w:t xml:space="preserve"> instancia</w:t>
      </w:r>
      <w:r w:rsidR="00922FA8" w:rsidRPr="00856CD3">
        <w:rPr>
          <w:rFonts w:ascii="Calibri" w:hAnsi="Calibri" w:cs="Arial"/>
          <w:bCs/>
          <w:sz w:val="24"/>
          <w:szCs w:val="24"/>
        </w:rPr>
        <w:t>s</w:t>
      </w:r>
      <w:r w:rsidRPr="00856CD3">
        <w:rPr>
          <w:rFonts w:ascii="Calibri" w:hAnsi="Calibri" w:cs="Arial"/>
          <w:bCs/>
          <w:sz w:val="24"/>
          <w:szCs w:val="24"/>
        </w:rPr>
        <w:t xml:space="preserve"> de seguridad y de procuración de justicia</w:t>
      </w:r>
      <w:r w:rsidR="00922FA8" w:rsidRPr="00856CD3">
        <w:rPr>
          <w:rFonts w:ascii="Calibri" w:hAnsi="Calibri" w:cs="Arial"/>
          <w:bCs/>
          <w:sz w:val="24"/>
          <w:szCs w:val="24"/>
        </w:rPr>
        <w:t xml:space="preserve"> que serán objeto los lineamientos.</w:t>
      </w:r>
    </w:p>
    <w:p w:rsidR="00A63B58" w:rsidRPr="00856CD3" w:rsidRDefault="006D3544" w:rsidP="00176E0D">
      <w:pPr>
        <w:pStyle w:val="NormalWeb"/>
        <w:numPr>
          <w:ilvl w:val="0"/>
          <w:numId w:val="13"/>
        </w:numPr>
        <w:spacing w:beforeLines="0" w:afterLines="0" w:after="240"/>
        <w:jc w:val="both"/>
        <w:rPr>
          <w:rFonts w:ascii="Calibri" w:hAnsi="Calibri" w:cs="Arial"/>
          <w:bCs/>
          <w:sz w:val="24"/>
          <w:szCs w:val="24"/>
        </w:rPr>
      </w:pPr>
      <w:r w:rsidRPr="00856CD3">
        <w:rPr>
          <w:rFonts w:ascii="Calibri" w:hAnsi="Calibri" w:cs="Arial"/>
          <w:bCs/>
          <w:sz w:val="24"/>
          <w:szCs w:val="24"/>
        </w:rPr>
        <w:t>Introducir el d</w:t>
      </w:r>
      <w:r w:rsidR="00A63B58" w:rsidRPr="00856CD3">
        <w:rPr>
          <w:rFonts w:ascii="Calibri" w:hAnsi="Calibri" w:cs="Arial"/>
          <w:bCs/>
          <w:sz w:val="24"/>
          <w:szCs w:val="24"/>
        </w:rPr>
        <w:t>erecho de notificación diferida a las personas afectadas por medidas de vigilancia encubierta.</w:t>
      </w:r>
    </w:p>
    <w:p w:rsidR="003C514A" w:rsidRPr="00856CD3" w:rsidRDefault="003C514A" w:rsidP="00176E0D">
      <w:pPr>
        <w:pStyle w:val="Cuadrculamedia1-nfasis21"/>
        <w:numPr>
          <w:ilvl w:val="0"/>
          <w:numId w:val="13"/>
        </w:numPr>
        <w:spacing w:after="240"/>
        <w:contextualSpacing w:val="0"/>
        <w:rPr>
          <w:rFonts w:ascii="Calibri" w:hAnsi="Calibri" w:cs="Arial"/>
          <w:sz w:val="24"/>
          <w:szCs w:val="24"/>
          <w:lang w:val="es-ES_tradnl"/>
        </w:rPr>
      </w:pPr>
      <w:r w:rsidRPr="00856CD3">
        <w:rPr>
          <w:rFonts w:ascii="Calibri" w:hAnsi="Calibri" w:cs="Arial"/>
          <w:sz w:val="24"/>
          <w:szCs w:val="24"/>
        </w:rPr>
        <w:t>Autorización del Juez de Control para la e</w:t>
      </w:r>
      <w:r w:rsidRPr="00856CD3">
        <w:rPr>
          <w:rFonts w:ascii="Calibri" w:hAnsi="Calibri" w:cs="Arial"/>
          <w:bCs/>
          <w:sz w:val="24"/>
          <w:szCs w:val="24"/>
        </w:rPr>
        <w:t>ntrega de datos conservados e intervención de comunicaciones privadas.</w:t>
      </w:r>
    </w:p>
    <w:p w:rsidR="002D061A" w:rsidRPr="00856CD3" w:rsidRDefault="002D061A" w:rsidP="00176E0D">
      <w:pPr>
        <w:pStyle w:val="Cuadrculamedia1-nfasis21"/>
        <w:numPr>
          <w:ilvl w:val="0"/>
          <w:numId w:val="13"/>
        </w:numPr>
        <w:spacing w:after="240"/>
        <w:rPr>
          <w:rFonts w:ascii="Calibri" w:hAnsi="Calibri" w:cs="Arial"/>
          <w:sz w:val="24"/>
          <w:szCs w:val="24"/>
          <w:lang w:val="es-ES_tradnl"/>
        </w:rPr>
      </w:pPr>
      <w:r w:rsidRPr="00856CD3">
        <w:rPr>
          <w:rFonts w:ascii="Calibri" w:hAnsi="Calibri" w:cs="Arial"/>
          <w:sz w:val="24"/>
          <w:szCs w:val="24"/>
          <w:lang w:val="es-ES_tradnl"/>
        </w:rPr>
        <w:t>Eliminar la conservación de datos de las comunicaciones IP</w:t>
      </w:r>
      <w:r w:rsidR="003C1C1F" w:rsidRPr="00856CD3">
        <w:rPr>
          <w:rFonts w:ascii="Calibri" w:hAnsi="Calibri" w:cs="Arial"/>
          <w:sz w:val="24"/>
          <w:szCs w:val="24"/>
          <w:lang w:val="es-ES_tradnl"/>
        </w:rPr>
        <w:t>.</w:t>
      </w:r>
    </w:p>
    <w:p w:rsidR="006D12AF" w:rsidRPr="00856CD3" w:rsidRDefault="006D12AF" w:rsidP="00176E0D">
      <w:pPr>
        <w:pStyle w:val="Cuadrculamedia1-nfasis21"/>
        <w:numPr>
          <w:ilvl w:val="0"/>
          <w:numId w:val="13"/>
        </w:numPr>
        <w:spacing w:after="240"/>
        <w:rPr>
          <w:rFonts w:ascii="Calibri" w:hAnsi="Calibri" w:cs="Arial"/>
          <w:sz w:val="24"/>
          <w:szCs w:val="24"/>
          <w:lang w:val="es-ES_tradnl"/>
        </w:rPr>
      </w:pPr>
      <w:r w:rsidRPr="00856CD3">
        <w:rPr>
          <w:rFonts w:ascii="Calibri" w:hAnsi="Calibri" w:cs="Arial"/>
          <w:sz w:val="24"/>
          <w:szCs w:val="24"/>
          <w:lang w:val="es-ES_tradnl"/>
        </w:rPr>
        <w:t>Protección de Datos</w:t>
      </w:r>
      <w:r w:rsidR="009D460D" w:rsidRPr="00856CD3">
        <w:rPr>
          <w:rFonts w:ascii="Calibri" w:hAnsi="Calibri" w:cs="Arial"/>
          <w:sz w:val="24"/>
          <w:szCs w:val="24"/>
          <w:lang w:val="es-ES_tradnl"/>
        </w:rPr>
        <w:t xml:space="preserve"> Personales</w:t>
      </w:r>
      <w:r w:rsidRPr="00856CD3">
        <w:rPr>
          <w:rFonts w:ascii="Calibri" w:hAnsi="Calibri" w:cs="Arial"/>
          <w:sz w:val="24"/>
          <w:szCs w:val="24"/>
          <w:lang w:val="es-ES_tradnl"/>
        </w:rPr>
        <w:t>.</w:t>
      </w:r>
    </w:p>
    <w:p w:rsidR="009D460D" w:rsidRPr="00856CD3" w:rsidRDefault="009D460D" w:rsidP="00176E0D">
      <w:pPr>
        <w:pStyle w:val="Cuadrculamedia1-nfasis21"/>
        <w:numPr>
          <w:ilvl w:val="0"/>
          <w:numId w:val="13"/>
        </w:numPr>
        <w:spacing w:after="240"/>
        <w:rPr>
          <w:rFonts w:ascii="Calibri" w:hAnsi="Calibri" w:cs="Arial"/>
          <w:sz w:val="24"/>
          <w:szCs w:val="24"/>
          <w:lang w:val="es-ES_tradnl"/>
        </w:rPr>
      </w:pPr>
      <w:r w:rsidRPr="00856CD3">
        <w:rPr>
          <w:rFonts w:ascii="Calibri" w:hAnsi="Calibri" w:cs="Arial"/>
          <w:sz w:val="24"/>
          <w:szCs w:val="24"/>
          <w:lang w:val="es-ES_tradnl"/>
        </w:rPr>
        <w:t>Eficiencia y simplificación en el proceso</w:t>
      </w:r>
      <w:r w:rsidR="003C1C1F" w:rsidRPr="00856CD3">
        <w:rPr>
          <w:rFonts w:ascii="Calibri" w:hAnsi="Calibri" w:cs="Arial"/>
          <w:sz w:val="24"/>
          <w:szCs w:val="24"/>
          <w:lang w:val="es-ES_tradnl"/>
        </w:rPr>
        <w:t>.</w:t>
      </w:r>
    </w:p>
    <w:p w:rsidR="00080AF0" w:rsidRPr="00856CD3" w:rsidRDefault="00080AF0" w:rsidP="00176E0D">
      <w:pPr>
        <w:pStyle w:val="Cuadrculamedia1-nfasis21"/>
        <w:numPr>
          <w:ilvl w:val="0"/>
          <w:numId w:val="13"/>
        </w:numPr>
        <w:spacing w:after="240"/>
        <w:rPr>
          <w:rFonts w:ascii="Calibri" w:hAnsi="Calibri" w:cs="Arial"/>
          <w:sz w:val="24"/>
          <w:szCs w:val="24"/>
          <w:lang w:val="es-ES_tradnl"/>
        </w:rPr>
      </w:pPr>
      <w:r w:rsidRPr="00856CD3">
        <w:rPr>
          <w:rFonts w:ascii="Calibri" w:hAnsi="Calibri" w:cs="Arial"/>
          <w:sz w:val="24"/>
          <w:szCs w:val="24"/>
          <w:lang w:val="es-ES_tradnl"/>
        </w:rPr>
        <w:t>Precisar que la implementación de estos Lineamientos no impacten en la economía de los usuarios.</w:t>
      </w:r>
    </w:p>
    <w:p w:rsidR="00922FA8" w:rsidRPr="00856CD3" w:rsidRDefault="00922FA8" w:rsidP="00176E0D">
      <w:pPr>
        <w:pStyle w:val="Cuadrculamedia1-nfasis21"/>
        <w:numPr>
          <w:ilvl w:val="0"/>
          <w:numId w:val="13"/>
        </w:numPr>
        <w:spacing w:after="240"/>
        <w:rPr>
          <w:rFonts w:ascii="Calibri" w:hAnsi="Calibri" w:cs="Arial"/>
          <w:sz w:val="24"/>
          <w:szCs w:val="24"/>
          <w:lang w:val="es-ES_tradnl"/>
        </w:rPr>
      </w:pPr>
      <w:r w:rsidRPr="00856CD3">
        <w:rPr>
          <w:rFonts w:ascii="Calibri" w:hAnsi="Calibri" w:cs="Arial"/>
          <w:sz w:val="24"/>
          <w:szCs w:val="24"/>
          <w:lang w:val="es-ES_tradnl"/>
        </w:rPr>
        <w:t>Mecanismos de transparencia y rendición de cuentas</w:t>
      </w:r>
      <w:r w:rsidR="003C1C1F" w:rsidRPr="00856CD3">
        <w:rPr>
          <w:rFonts w:ascii="Calibri" w:hAnsi="Calibri" w:cs="Arial"/>
          <w:sz w:val="24"/>
          <w:szCs w:val="24"/>
          <w:lang w:val="es-ES_tradnl"/>
        </w:rPr>
        <w:t>.</w:t>
      </w:r>
    </w:p>
    <w:p w:rsidR="00D31507" w:rsidRPr="005F76D4" w:rsidRDefault="00550C54" w:rsidP="005F76D4">
      <w:pPr>
        <w:pStyle w:val="Ttulo3"/>
        <w:spacing w:after="240"/>
        <w:ind w:left="284" w:hanging="284"/>
        <w:jc w:val="both"/>
        <w:rPr>
          <w:rFonts w:asciiTheme="minorHAnsi" w:hAnsiTheme="minorHAnsi"/>
          <w:b/>
          <w:color w:val="000000" w:themeColor="text1"/>
        </w:rPr>
      </w:pPr>
      <w:r w:rsidRPr="005F76D4">
        <w:rPr>
          <w:rFonts w:asciiTheme="minorHAnsi" w:hAnsiTheme="minorHAnsi"/>
          <w:b/>
          <w:color w:val="000000" w:themeColor="text1"/>
        </w:rPr>
        <w:t xml:space="preserve">A) </w:t>
      </w:r>
      <w:r w:rsidR="009058A2" w:rsidRPr="005F76D4">
        <w:rPr>
          <w:rFonts w:asciiTheme="minorHAnsi" w:hAnsiTheme="minorHAnsi"/>
          <w:b/>
          <w:color w:val="000000" w:themeColor="text1"/>
        </w:rPr>
        <w:tab/>
      </w:r>
      <w:r w:rsidR="00AE17CA" w:rsidRPr="005F76D4">
        <w:rPr>
          <w:rFonts w:asciiTheme="minorHAnsi" w:hAnsiTheme="minorHAnsi"/>
          <w:b/>
          <w:color w:val="000000" w:themeColor="text1"/>
        </w:rPr>
        <w:t xml:space="preserve">Definición de </w:t>
      </w:r>
      <w:r w:rsidR="00AF1D8D" w:rsidRPr="005F76D4">
        <w:rPr>
          <w:rFonts w:asciiTheme="minorHAnsi" w:hAnsiTheme="minorHAnsi"/>
          <w:b/>
          <w:color w:val="000000" w:themeColor="text1"/>
        </w:rPr>
        <w:t>instancia</w:t>
      </w:r>
      <w:r w:rsidR="006D3544" w:rsidRPr="005F76D4">
        <w:rPr>
          <w:rFonts w:asciiTheme="minorHAnsi" w:hAnsiTheme="minorHAnsi"/>
          <w:b/>
          <w:color w:val="000000" w:themeColor="text1"/>
        </w:rPr>
        <w:t>s</w:t>
      </w:r>
      <w:r w:rsidR="00AF1D8D" w:rsidRPr="005F76D4">
        <w:rPr>
          <w:rFonts w:asciiTheme="minorHAnsi" w:hAnsiTheme="minorHAnsi"/>
          <w:b/>
          <w:color w:val="000000" w:themeColor="text1"/>
        </w:rPr>
        <w:t xml:space="preserve"> de seguridad y de procuración de justicia.</w:t>
      </w:r>
    </w:p>
    <w:p w:rsidR="00D3340B" w:rsidRPr="00856CD3" w:rsidRDefault="000D492B" w:rsidP="00176E0D">
      <w:pPr>
        <w:spacing w:after="240"/>
        <w:jc w:val="both"/>
        <w:rPr>
          <w:rFonts w:ascii="Calibri" w:hAnsi="Calibri" w:cs="Arial"/>
          <w:lang w:val="es-ES_tradnl"/>
        </w:rPr>
      </w:pPr>
      <w:r w:rsidRPr="00856CD3">
        <w:rPr>
          <w:rFonts w:ascii="Calibri" w:hAnsi="Calibri" w:cs="Arial"/>
          <w:lang w:val="es-ES_tradnl"/>
        </w:rPr>
        <w:t>Se</w:t>
      </w:r>
      <w:r w:rsidR="005101EF" w:rsidRPr="00856CD3">
        <w:rPr>
          <w:rFonts w:ascii="Calibri" w:hAnsi="Calibri" w:cs="Arial"/>
          <w:lang w:val="es-ES_tradnl"/>
        </w:rPr>
        <w:t xml:space="preserve"> considera que es necesario aclarar</w:t>
      </w:r>
      <w:r w:rsidR="00D31507" w:rsidRPr="00856CD3">
        <w:rPr>
          <w:rFonts w:ascii="Calibri" w:hAnsi="Calibri" w:cs="Arial"/>
          <w:lang w:val="es-ES_tradnl"/>
        </w:rPr>
        <w:t xml:space="preserve"> los</w:t>
      </w:r>
      <w:r w:rsidR="005101EF" w:rsidRPr="00856CD3">
        <w:rPr>
          <w:rFonts w:ascii="Calibri" w:hAnsi="Calibri" w:cs="Arial"/>
          <w:lang w:val="es-ES_tradnl"/>
        </w:rPr>
        <w:t xml:space="preserve"> términos</w:t>
      </w:r>
      <w:r w:rsidR="00D31507" w:rsidRPr="00856CD3">
        <w:rPr>
          <w:rFonts w:ascii="Calibri" w:hAnsi="Calibri" w:cs="Arial"/>
          <w:lang w:val="es-ES_tradnl"/>
        </w:rPr>
        <w:t xml:space="preserve"> de “instancia de seguridad” e “instancia de procuración de justicia”. </w:t>
      </w:r>
      <w:r w:rsidR="00273D59" w:rsidRPr="00856CD3">
        <w:rPr>
          <w:rFonts w:ascii="Calibri" w:hAnsi="Calibri" w:cs="Arial"/>
          <w:lang w:val="es-ES_tradnl"/>
        </w:rPr>
        <w:t xml:space="preserve"> </w:t>
      </w:r>
    </w:p>
    <w:p w:rsidR="006D12AF" w:rsidRPr="00856CD3" w:rsidRDefault="006D12AF" w:rsidP="00176E0D">
      <w:pPr>
        <w:spacing w:after="240"/>
        <w:jc w:val="both"/>
        <w:rPr>
          <w:rFonts w:ascii="Calibri" w:eastAsia="Batang" w:hAnsi="Calibri" w:cs="Arial"/>
          <w:b/>
          <w:lang w:val="es-ES_tradnl"/>
        </w:rPr>
      </w:pPr>
      <w:r w:rsidRPr="00856CD3">
        <w:rPr>
          <w:rFonts w:ascii="Calibri" w:eastAsia="Batang" w:hAnsi="Calibri" w:cs="Arial"/>
          <w:b/>
          <w:lang w:val="es-ES_tradnl"/>
        </w:rPr>
        <w:t>Propuesta:</w:t>
      </w:r>
    </w:p>
    <w:p w:rsidR="000960F4" w:rsidRPr="00856CD3" w:rsidRDefault="000960F4" w:rsidP="00176E0D">
      <w:pPr>
        <w:numPr>
          <w:ilvl w:val="0"/>
          <w:numId w:val="24"/>
        </w:numPr>
        <w:shd w:val="clear" w:color="auto" w:fill="FFFFFF"/>
        <w:spacing w:after="240"/>
        <w:jc w:val="both"/>
        <w:rPr>
          <w:rFonts w:ascii="Calibri" w:eastAsia="Times New Roman" w:hAnsi="Calibri" w:cs="Arial"/>
          <w:color w:val="222222"/>
          <w:lang w:val="es-MX" w:eastAsia="es-MX"/>
        </w:rPr>
      </w:pPr>
      <w:r w:rsidRPr="00856CD3">
        <w:rPr>
          <w:rFonts w:ascii="Calibri" w:eastAsia="Times New Roman" w:hAnsi="Calibri" w:cs="Arial"/>
          <w:color w:val="222222"/>
          <w:lang w:val="es-MX" w:eastAsia="es-MX"/>
        </w:rPr>
        <w:t>Instancias de Procuración de Justicia: son el Procurador General de la República, el Fiscal General, los procuradores de las entidades federativas o los servidores públicos en quienes deleguen esta facultad conforme a las leyes correspondientes.</w:t>
      </w:r>
    </w:p>
    <w:p w:rsidR="000960F4" w:rsidRPr="00856CD3" w:rsidRDefault="000960F4" w:rsidP="00176E0D">
      <w:pPr>
        <w:numPr>
          <w:ilvl w:val="0"/>
          <w:numId w:val="24"/>
        </w:numPr>
        <w:shd w:val="clear" w:color="auto" w:fill="FFFFFF"/>
        <w:spacing w:after="240"/>
        <w:jc w:val="both"/>
        <w:rPr>
          <w:rFonts w:ascii="Calibri" w:eastAsia="Times New Roman" w:hAnsi="Calibri" w:cs="Arial"/>
          <w:color w:val="222222"/>
          <w:lang w:val="es-MX" w:eastAsia="es-MX"/>
        </w:rPr>
      </w:pPr>
      <w:r w:rsidRPr="00856CD3">
        <w:rPr>
          <w:rFonts w:ascii="Calibri" w:eastAsia="Times New Roman" w:hAnsi="Calibri" w:cs="Arial"/>
          <w:color w:val="222222"/>
          <w:lang w:val="es-MX" w:eastAsia="es-MX"/>
        </w:rPr>
        <w:t>Instancias de Seguridad: son aquellas autoridades que señalen expresamente las leyes correspondientes como encargadas de la investigación de delitos y a las cuales las leyes les confieran la facultad de solicitar la geolocalización y entrega de los datos conservados de las comunicaciones.</w:t>
      </w:r>
    </w:p>
    <w:p w:rsidR="006D12AF" w:rsidRPr="00856CD3" w:rsidRDefault="000960F4" w:rsidP="00176E0D">
      <w:pPr>
        <w:spacing w:after="240"/>
        <w:jc w:val="both"/>
        <w:rPr>
          <w:rFonts w:ascii="Calibri" w:eastAsia="Batang" w:hAnsi="Calibri" w:cs="Arial"/>
          <w:lang w:val="es-ES_tradnl"/>
        </w:rPr>
      </w:pPr>
      <w:r w:rsidRPr="00856CD3">
        <w:rPr>
          <w:rFonts w:ascii="Calibri" w:eastAsia="Batang" w:hAnsi="Calibri" w:cs="Arial"/>
          <w:b/>
          <w:lang w:val="es-ES_tradnl"/>
        </w:rPr>
        <w:t>Nota Importante</w:t>
      </w:r>
      <w:r w:rsidRPr="00856CD3">
        <w:rPr>
          <w:rFonts w:ascii="Calibri" w:eastAsia="Batang" w:hAnsi="Calibri" w:cs="Arial"/>
          <w:lang w:val="es-ES_tradnl"/>
        </w:rPr>
        <w:t>: Aparejada a la presente recomendación, se sugiere al IFT, así como a las autoridades involucradas en la implementación de estos Lineamientos cuando entren en vigor, que se privilegie su uso en la investigación de delitos considerados como graves por la ley penal, a fin de evitar excesos que vulneren la seguridad jurídica</w:t>
      </w:r>
      <w:r w:rsidR="001B181F" w:rsidRPr="00856CD3">
        <w:rPr>
          <w:rFonts w:ascii="Calibri" w:eastAsia="Batang" w:hAnsi="Calibri" w:cs="Arial"/>
          <w:lang w:val="es-ES_tradnl"/>
        </w:rPr>
        <w:t>, los derechos humanos y la privacidad en las indagatoria</w:t>
      </w:r>
      <w:r w:rsidRPr="00856CD3">
        <w:rPr>
          <w:rFonts w:ascii="Calibri" w:eastAsia="Batang" w:hAnsi="Calibri" w:cs="Arial"/>
          <w:lang w:val="es-ES_tradnl"/>
        </w:rPr>
        <w:t>s de delitos no-graves.</w:t>
      </w:r>
    </w:p>
    <w:p w:rsidR="00CD1B0E" w:rsidRPr="005F76D4" w:rsidRDefault="00550C54" w:rsidP="005F76D4">
      <w:pPr>
        <w:pStyle w:val="Ttulo3"/>
        <w:spacing w:after="240"/>
        <w:ind w:left="284" w:hanging="284"/>
        <w:jc w:val="both"/>
        <w:rPr>
          <w:rFonts w:asciiTheme="minorHAnsi" w:hAnsiTheme="minorHAnsi"/>
          <w:b/>
          <w:color w:val="000000" w:themeColor="text1"/>
        </w:rPr>
      </w:pPr>
      <w:r w:rsidRPr="005F76D4">
        <w:rPr>
          <w:rFonts w:asciiTheme="minorHAnsi" w:hAnsiTheme="minorHAnsi"/>
          <w:b/>
          <w:color w:val="000000" w:themeColor="text1"/>
        </w:rPr>
        <w:lastRenderedPageBreak/>
        <w:t>B)</w:t>
      </w:r>
      <w:r w:rsidR="009058A2" w:rsidRPr="005F76D4">
        <w:rPr>
          <w:rFonts w:asciiTheme="minorHAnsi" w:hAnsiTheme="minorHAnsi"/>
          <w:b/>
          <w:color w:val="000000" w:themeColor="text1"/>
        </w:rPr>
        <w:tab/>
      </w:r>
      <w:r w:rsidR="00A47429" w:rsidRPr="005F76D4">
        <w:rPr>
          <w:rFonts w:asciiTheme="minorHAnsi" w:hAnsiTheme="minorHAnsi"/>
          <w:b/>
          <w:color w:val="000000" w:themeColor="text1"/>
        </w:rPr>
        <w:t>Introducir el d</w:t>
      </w:r>
      <w:r w:rsidR="00D9271A" w:rsidRPr="005F76D4">
        <w:rPr>
          <w:rFonts w:asciiTheme="minorHAnsi" w:hAnsiTheme="minorHAnsi"/>
          <w:b/>
          <w:color w:val="000000" w:themeColor="text1"/>
        </w:rPr>
        <w:t xml:space="preserve">erecho de </w:t>
      </w:r>
      <w:r w:rsidR="00F16FFD" w:rsidRPr="005F76D4">
        <w:rPr>
          <w:rFonts w:asciiTheme="minorHAnsi" w:hAnsiTheme="minorHAnsi"/>
          <w:b/>
          <w:color w:val="000000" w:themeColor="text1"/>
        </w:rPr>
        <w:t>notificación</w:t>
      </w:r>
      <w:r w:rsidR="00D9271A" w:rsidRPr="005F76D4">
        <w:rPr>
          <w:rFonts w:asciiTheme="minorHAnsi" w:hAnsiTheme="minorHAnsi"/>
          <w:b/>
          <w:color w:val="000000" w:themeColor="text1"/>
        </w:rPr>
        <w:t xml:space="preserve"> diferida a las personas afectadas por medidas de vigilancia encubierta</w:t>
      </w:r>
      <w:r w:rsidR="00AF1D8D" w:rsidRPr="005F76D4">
        <w:rPr>
          <w:rFonts w:asciiTheme="minorHAnsi" w:hAnsiTheme="minorHAnsi"/>
          <w:b/>
          <w:color w:val="000000" w:themeColor="text1"/>
        </w:rPr>
        <w:t>.</w:t>
      </w:r>
    </w:p>
    <w:p w:rsidR="00D3340B" w:rsidRPr="00856CD3" w:rsidRDefault="000D492B" w:rsidP="00176E0D">
      <w:pPr>
        <w:pStyle w:val="NormalWeb"/>
        <w:spacing w:beforeLines="0" w:afterLines="0" w:after="240"/>
        <w:jc w:val="both"/>
        <w:rPr>
          <w:rFonts w:ascii="Calibri" w:hAnsi="Calibri" w:cs="Arial"/>
          <w:sz w:val="24"/>
          <w:szCs w:val="24"/>
        </w:rPr>
      </w:pPr>
      <w:r w:rsidRPr="00856CD3">
        <w:rPr>
          <w:rFonts w:ascii="Calibri" w:hAnsi="Calibri" w:cs="Arial"/>
          <w:sz w:val="24"/>
          <w:szCs w:val="24"/>
        </w:rPr>
        <w:t>Es necesario establecer la</w:t>
      </w:r>
      <w:r w:rsidR="00D9271A" w:rsidRPr="00856CD3">
        <w:rPr>
          <w:rFonts w:ascii="Calibri" w:hAnsi="Calibri" w:cs="Arial"/>
          <w:sz w:val="24"/>
          <w:szCs w:val="24"/>
        </w:rPr>
        <w:t xml:space="preserve"> </w:t>
      </w:r>
      <w:r w:rsidR="00F16FFD" w:rsidRPr="00856CD3">
        <w:rPr>
          <w:rFonts w:ascii="Calibri" w:hAnsi="Calibri" w:cs="Arial"/>
          <w:sz w:val="24"/>
          <w:szCs w:val="24"/>
        </w:rPr>
        <w:t>obligación</w:t>
      </w:r>
      <w:r w:rsidR="00D9271A" w:rsidRPr="00856CD3">
        <w:rPr>
          <w:rFonts w:ascii="Calibri" w:hAnsi="Calibri" w:cs="Arial"/>
          <w:sz w:val="24"/>
          <w:szCs w:val="24"/>
        </w:rPr>
        <w:t xml:space="preserve"> de parte de la autoridad de notificar a una persona </w:t>
      </w:r>
      <w:r w:rsidR="00273D59" w:rsidRPr="00856CD3">
        <w:rPr>
          <w:rFonts w:ascii="Calibri" w:hAnsi="Calibri" w:cs="Arial"/>
          <w:sz w:val="24"/>
          <w:szCs w:val="24"/>
        </w:rPr>
        <w:t xml:space="preserve">(en un plazo perentorio) </w:t>
      </w:r>
      <w:r w:rsidR="00D9271A" w:rsidRPr="00856CD3">
        <w:rPr>
          <w:rFonts w:ascii="Calibri" w:hAnsi="Calibri" w:cs="Arial"/>
          <w:sz w:val="24"/>
          <w:szCs w:val="24"/>
        </w:rPr>
        <w:t>que su privacidad o datos personales fueron interferidos mediante una medida de</w:t>
      </w:r>
      <w:r w:rsidR="00CD1B0E" w:rsidRPr="00856CD3">
        <w:rPr>
          <w:rFonts w:ascii="Calibri" w:hAnsi="Calibri" w:cs="Arial"/>
          <w:sz w:val="24"/>
          <w:szCs w:val="24"/>
        </w:rPr>
        <w:t xml:space="preserve"> vigilancia encubierta. </w:t>
      </w:r>
    </w:p>
    <w:p w:rsidR="00F16FFD" w:rsidRPr="00856CD3" w:rsidRDefault="0021190D" w:rsidP="00176E0D">
      <w:pPr>
        <w:pStyle w:val="NormalWeb"/>
        <w:spacing w:beforeLines="0" w:afterLines="0" w:after="240"/>
        <w:jc w:val="both"/>
        <w:rPr>
          <w:rFonts w:ascii="Calibri" w:eastAsia="Batang" w:hAnsi="Calibri" w:cs="Arial"/>
          <w:sz w:val="24"/>
          <w:szCs w:val="24"/>
        </w:rPr>
      </w:pPr>
      <w:r>
        <w:rPr>
          <w:rFonts w:ascii="Calibri" w:eastAsia="Batang" w:hAnsi="Calibri" w:cs="Arial"/>
          <w:b/>
          <w:bCs/>
          <w:sz w:val="24"/>
          <w:szCs w:val="24"/>
        </w:rPr>
        <w:t>Propuesta:</w:t>
      </w:r>
    </w:p>
    <w:p w:rsidR="003C514A" w:rsidRPr="00856CD3" w:rsidRDefault="003C514A" w:rsidP="00176E0D">
      <w:pPr>
        <w:pStyle w:val="NormalWeb"/>
        <w:spacing w:beforeLines="0" w:afterLines="0" w:after="240"/>
        <w:jc w:val="both"/>
        <w:rPr>
          <w:rFonts w:ascii="Calibri" w:eastAsia="Batang" w:hAnsi="Calibri" w:cs="Arial"/>
          <w:bCs/>
          <w:sz w:val="24"/>
          <w:szCs w:val="24"/>
        </w:rPr>
      </w:pPr>
      <w:r w:rsidRPr="00856CD3">
        <w:rPr>
          <w:rFonts w:ascii="Calibri" w:eastAsia="Batang" w:hAnsi="Calibri" w:cs="Arial"/>
          <w:bCs/>
          <w:sz w:val="24"/>
          <w:szCs w:val="24"/>
        </w:rPr>
        <w:t>Agregar el siguiente artículo:</w:t>
      </w:r>
    </w:p>
    <w:p w:rsidR="00D9271A" w:rsidRPr="005F76D4" w:rsidRDefault="00D3340B" w:rsidP="00176E0D">
      <w:pPr>
        <w:pStyle w:val="NormalWeb"/>
        <w:spacing w:beforeLines="0" w:afterLines="0" w:after="240"/>
        <w:ind w:left="708"/>
        <w:jc w:val="both"/>
        <w:rPr>
          <w:rFonts w:ascii="Calibri" w:eastAsia="Batang" w:hAnsi="Calibri" w:cs="Arial"/>
          <w:sz w:val="24"/>
          <w:szCs w:val="24"/>
        </w:rPr>
      </w:pPr>
      <w:r w:rsidRPr="005F76D4">
        <w:rPr>
          <w:rFonts w:ascii="Calibri" w:eastAsia="Batang" w:hAnsi="Calibri" w:cs="Arial"/>
          <w:b/>
          <w:bCs/>
          <w:sz w:val="24"/>
          <w:szCs w:val="24"/>
        </w:rPr>
        <w:t>Artículo</w:t>
      </w:r>
      <w:r w:rsidR="00D9271A" w:rsidRPr="005F76D4">
        <w:rPr>
          <w:rFonts w:ascii="Calibri" w:eastAsia="Batang" w:hAnsi="Calibri" w:cs="Arial"/>
          <w:b/>
          <w:bCs/>
          <w:sz w:val="24"/>
          <w:szCs w:val="24"/>
        </w:rPr>
        <w:t xml:space="preserve"> XX. </w:t>
      </w:r>
      <w:r w:rsidR="00D9271A" w:rsidRPr="005F76D4">
        <w:rPr>
          <w:rFonts w:ascii="Calibri" w:eastAsia="Batang" w:hAnsi="Calibri" w:cs="Arial"/>
          <w:sz w:val="24"/>
          <w:szCs w:val="24"/>
        </w:rPr>
        <w:t xml:space="preserve">En el caso de los sujetos obligados que llevan a cabo medidas de vigilancia encubierta, </w:t>
      </w:r>
      <w:r w:rsidR="00B64CCB" w:rsidRPr="005F76D4">
        <w:rPr>
          <w:rFonts w:ascii="Calibri" w:eastAsia="Batang" w:hAnsi="Calibri" w:cs="Arial"/>
          <w:sz w:val="24"/>
          <w:szCs w:val="24"/>
        </w:rPr>
        <w:t>deberán</w:t>
      </w:r>
      <w:r w:rsidR="00D9271A" w:rsidRPr="005F76D4">
        <w:rPr>
          <w:rFonts w:ascii="Calibri" w:eastAsia="Batang" w:hAnsi="Calibri" w:cs="Arial"/>
          <w:sz w:val="24"/>
          <w:szCs w:val="24"/>
        </w:rPr>
        <w:t xml:space="preserve"> notificar a las personas afectadas por dichas medidas a </w:t>
      </w:r>
      <w:r w:rsidR="00B64CCB" w:rsidRPr="005F76D4">
        <w:rPr>
          <w:rFonts w:ascii="Calibri" w:eastAsia="Batang" w:hAnsi="Calibri" w:cs="Arial"/>
          <w:sz w:val="24"/>
          <w:szCs w:val="24"/>
        </w:rPr>
        <w:t>través</w:t>
      </w:r>
      <w:r w:rsidR="00D9271A" w:rsidRPr="005F76D4">
        <w:rPr>
          <w:rFonts w:ascii="Calibri" w:eastAsia="Batang" w:hAnsi="Calibri" w:cs="Arial"/>
          <w:sz w:val="24"/>
          <w:szCs w:val="24"/>
        </w:rPr>
        <w:t xml:space="preserve"> de medios apropiados</w:t>
      </w:r>
      <w:r w:rsidR="004C5E37" w:rsidRPr="005F76D4">
        <w:rPr>
          <w:rFonts w:ascii="Calibri" w:eastAsia="Batang" w:hAnsi="Calibri" w:cs="Arial"/>
          <w:sz w:val="24"/>
          <w:szCs w:val="24"/>
        </w:rPr>
        <w:t xml:space="preserve">, </w:t>
      </w:r>
      <w:r w:rsidR="00D9271A" w:rsidRPr="005F76D4">
        <w:rPr>
          <w:rFonts w:ascii="Calibri" w:eastAsia="Batang" w:hAnsi="Calibri" w:cs="Arial"/>
          <w:sz w:val="24"/>
          <w:szCs w:val="24"/>
        </w:rPr>
        <w:t xml:space="preserve">dentro del plazo de </w:t>
      </w:r>
      <w:r w:rsidR="008F6383" w:rsidRPr="005F76D4">
        <w:rPr>
          <w:rFonts w:ascii="Calibri" w:eastAsia="Batang" w:hAnsi="Calibri" w:cs="Arial"/>
          <w:sz w:val="24"/>
          <w:szCs w:val="24"/>
        </w:rPr>
        <w:t>(</w:t>
      </w:r>
      <w:proofErr w:type="spellStart"/>
      <w:r w:rsidR="00176E0D" w:rsidRPr="005F76D4">
        <w:rPr>
          <w:rFonts w:ascii="Calibri" w:eastAsia="Batang" w:hAnsi="Calibri" w:cs="Arial"/>
          <w:sz w:val="24"/>
          <w:szCs w:val="24"/>
        </w:rPr>
        <w:t>xxxx</w:t>
      </w:r>
      <w:proofErr w:type="spellEnd"/>
      <w:r w:rsidR="008F6383" w:rsidRPr="005F76D4">
        <w:rPr>
          <w:rFonts w:ascii="Calibri" w:eastAsia="Batang" w:hAnsi="Calibri" w:cs="Arial"/>
          <w:sz w:val="24"/>
          <w:szCs w:val="24"/>
        </w:rPr>
        <w:t>)</w:t>
      </w:r>
      <w:r w:rsidR="00D9271A" w:rsidRPr="005F76D4">
        <w:rPr>
          <w:rFonts w:ascii="Calibri" w:eastAsia="Batang" w:hAnsi="Calibri" w:cs="Arial"/>
          <w:sz w:val="24"/>
          <w:szCs w:val="24"/>
        </w:rPr>
        <w:t xml:space="preserve"> contados a partir de que concluya el periodo autorizado por la aut</w:t>
      </w:r>
      <w:r w:rsidR="00374831" w:rsidRPr="005F76D4">
        <w:rPr>
          <w:rFonts w:ascii="Calibri" w:eastAsia="Batang" w:hAnsi="Calibri" w:cs="Arial"/>
          <w:sz w:val="24"/>
          <w:szCs w:val="24"/>
        </w:rPr>
        <w:t>oridad judicial o por la ley</w:t>
      </w:r>
      <w:r w:rsidR="00D9271A" w:rsidRPr="005F76D4">
        <w:rPr>
          <w:rFonts w:ascii="Calibri" w:eastAsia="Batang" w:hAnsi="Calibri" w:cs="Arial"/>
          <w:sz w:val="24"/>
          <w:szCs w:val="24"/>
        </w:rPr>
        <w:t xml:space="preserve"> para llevar a cabo la medida de vigilancia encubierta. </w:t>
      </w:r>
    </w:p>
    <w:p w:rsidR="00D9271A" w:rsidRPr="005F76D4" w:rsidRDefault="00D9271A" w:rsidP="00176E0D">
      <w:pPr>
        <w:pStyle w:val="NormalWeb"/>
        <w:spacing w:beforeLines="0" w:afterLines="0" w:after="240"/>
        <w:ind w:left="708"/>
        <w:jc w:val="both"/>
        <w:rPr>
          <w:rFonts w:ascii="Calibri" w:eastAsia="Batang" w:hAnsi="Calibri" w:cs="Arial"/>
          <w:sz w:val="24"/>
          <w:szCs w:val="24"/>
        </w:rPr>
      </w:pPr>
      <w:r w:rsidRPr="005F76D4">
        <w:rPr>
          <w:rFonts w:ascii="Calibri" w:eastAsia="Batang" w:hAnsi="Calibri" w:cs="Arial"/>
          <w:sz w:val="24"/>
          <w:szCs w:val="24"/>
        </w:rPr>
        <w:t xml:space="preserve">La </w:t>
      </w:r>
      <w:r w:rsidR="00B64CCB" w:rsidRPr="005F76D4">
        <w:rPr>
          <w:rFonts w:ascii="Calibri" w:eastAsia="Batang" w:hAnsi="Calibri" w:cs="Arial"/>
          <w:sz w:val="24"/>
          <w:szCs w:val="24"/>
        </w:rPr>
        <w:t>notificación</w:t>
      </w:r>
      <w:r w:rsidR="00FA794F" w:rsidRPr="005F76D4">
        <w:rPr>
          <w:rFonts w:ascii="Calibri" w:eastAsia="Batang" w:hAnsi="Calibri" w:cs="Arial"/>
          <w:sz w:val="24"/>
          <w:szCs w:val="24"/>
        </w:rPr>
        <w:t xml:space="preserve"> </w:t>
      </w:r>
      <w:r w:rsidR="00B64CCB" w:rsidRPr="005F76D4">
        <w:rPr>
          <w:rFonts w:ascii="Calibri" w:eastAsia="Batang" w:hAnsi="Calibri" w:cs="Arial"/>
          <w:sz w:val="24"/>
          <w:szCs w:val="24"/>
        </w:rPr>
        <w:t>deberá</w:t>
      </w:r>
      <w:r w:rsidRPr="005F76D4">
        <w:rPr>
          <w:rFonts w:ascii="Calibri" w:eastAsia="Batang" w:hAnsi="Calibri" w:cs="Arial"/>
          <w:sz w:val="24"/>
          <w:szCs w:val="24"/>
        </w:rPr>
        <w:t xml:space="preserve">́ incluir el acceso a los materiales obtenidos a </w:t>
      </w:r>
      <w:r w:rsidR="00B64CCB" w:rsidRPr="005F76D4">
        <w:rPr>
          <w:rFonts w:ascii="Calibri" w:eastAsia="Batang" w:hAnsi="Calibri" w:cs="Arial"/>
          <w:sz w:val="24"/>
          <w:szCs w:val="24"/>
        </w:rPr>
        <w:t>través</w:t>
      </w:r>
      <w:r w:rsidRPr="005F76D4">
        <w:rPr>
          <w:rFonts w:ascii="Calibri" w:eastAsia="Batang" w:hAnsi="Calibri" w:cs="Arial"/>
          <w:sz w:val="24"/>
          <w:szCs w:val="24"/>
        </w:rPr>
        <w:t xml:space="preserve"> de la medida de vigilancia e </w:t>
      </w:r>
      <w:r w:rsidR="00B64CCB" w:rsidRPr="005F76D4">
        <w:rPr>
          <w:rFonts w:ascii="Calibri" w:eastAsia="Batang" w:hAnsi="Calibri" w:cs="Arial"/>
          <w:sz w:val="24"/>
          <w:szCs w:val="24"/>
        </w:rPr>
        <w:t>información</w:t>
      </w:r>
      <w:r w:rsidRPr="005F76D4">
        <w:rPr>
          <w:rFonts w:ascii="Calibri" w:eastAsia="Batang" w:hAnsi="Calibri" w:cs="Arial"/>
          <w:sz w:val="24"/>
          <w:szCs w:val="24"/>
        </w:rPr>
        <w:t xml:space="preserve"> suficiente que permita al afectado acudir a las instancias que en derecho corresponda. </w:t>
      </w:r>
    </w:p>
    <w:p w:rsidR="00374831" w:rsidRPr="005F76D4" w:rsidRDefault="00374831" w:rsidP="00176E0D">
      <w:pPr>
        <w:pStyle w:val="NormalWeb"/>
        <w:spacing w:beforeLines="0" w:afterLines="0" w:after="240"/>
        <w:ind w:left="708"/>
        <w:jc w:val="both"/>
        <w:rPr>
          <w:rFonts w:ascii="Calibri" w:eastAsia="Batang" w:hAnsi="Calibri" w:cs="Arial"/>
          <w:sz w:val="24"/>
          <w:szCs w:val="24"/>
        </w:rPr>
      </w:pPr>
      <w:r w:rsidRPr="005F76D4">
        <w:rPr>
          <w:rFonts w:ascii="Calibri" w:eastAsia="Batang" w:hAnsi="Calibri" w:cs="Arial"/>
          <w:sz w:val="24"/>
          <w:szCs w:val="24"/>
          <w:shd w:val="clear" w:color="auto" w:fill="FFFFFF"/>
        </w:rPr>
        <w:t xml:space="preserve">Las personas </w:t>
      </w:r>
      <w:r w:rsidR="00B64CCB" w:rsidRPr="005F76D4">
        <w:rPr>
          <w:rFonts w:ascii="Calibri" w:eastAsia="Batang" w:hAnsi="Calibri" w:cs="Arial"/>
          <w:sz w:val="24"/>
          <w:szCs w:val="24"/>
          <w:shd w:val="clear" w:color="auto" w:fill="FFFFFF"/>
        </w:rPr>
        <w:t>físicas</w:t>
      </w:r>
      <w:r w:rsidRPr="005F76D4">
        <w:rPr>
          <w:rFonts w:ascii="Calibri" w:eastAsia="Batang" w:hAnsi="Calibri" w:cs="Arial"/>
          <w:sz w:val="24"/>
          <w:szCs w:val="24"/>
          <w:shd w:val="clear" w:color="auto" w:fill="FFFFFF"/>
        </w:rPr>
        <w:t xml:space="preserve"> y morales que hayan colaborado para llevar a cabo la medida de vigilancia encubierta </w:t>
      </w:r>
      <w:r w:rsidR="00B64CCB" w:rsidRPr="005F76D4">
        <w:rPr>
          <w:rFonts w:ascii="Calibri" w:eastAsia="Batang" w:hAnsi="Calibri" w:cs="Arial"/>
          <w:sz w:val="24"/>
          <w:szCs w:val="24"/>
          <w:shd w:val="clear" w:color="auto" w:fill="FFFFFF"/>
        </w:rPr>
        <w:t>colaboraran</w:t>
      </w:r>
      <w:r w:rsidRPr="005F76D4">
        <w:rPr>
          <w:rFonts w:ascii="Calibri" w:eastAsia="Batang" w:hAnsi="Calibri" w:cs="Arial"/>
          <w:sz w:val="24"/>
          <w:szCs w:val="24"/>
          <w:shd w:val="clear" w:color="auto" w:fill="FFFFFF"/>
        </w:rPr>
        <w:t xml:space="preserve"> para efectuar la </w:t>
      </w:r>
      <w:r w:rsidR="00B64CCB" w:rsidRPr="005F76D4">
        <w:rPr>
          <w:rFonts w:ascii="Calibri" w:eastAsia="Batang" w:hAnsi="Calibri" w:cs="Arial"/>
          <w:sz w:val="24"/>
          <w:szCs w:val="24"/>
          <w:shd w:val="clear" w:color="auto" w:fill="FFFFFF"/>
        </w:rPr>
        <w:t>notificación</w:t>
      </w:r>
      <w:r w:rsidRPr="005F76D4">
        <w:rPr>
          <w:rFonts w:ascii="Calibri" w:eastAsia="Batang" w:hAnsi="Calibri" w:cs="Arial"/>
          <w:sz w:val="24"/>
          <w:szCs w:val="24"/>
          <w:shd w:val="clear" w:color="auto" w:fill="FFFFFF"/>
        </w:rPr>
        <w:t xml:space="preserve"> a que se refiere este </w:t>
      </w:r>
      <w:r w:rsidR="00B64CCB" w:rsidRPr="005F76D4">
        <w:rPr>
          <w:rFonts w:ascii="Calibri" w:eastAsia="Batang" w:hAnsi="Calibri" w:cs="Arial"/>
          <w:sz w:val="24"/>
          <w:szCs w:val="24"/>
          <w:shd w:val="clear" w:color="auto" w:fill="FFFFFF"/>
        </w:rPr>
        <w:t>artículo</w:t>
      </w:r>
      <w:r w:rsidRPr="005F76D4">
        <w:rPr>
          <w:rFonts w:ascii="Calibri" w:eastAsia="Batang" w:hAnsi="Calibri" w:cs="Arial"/>
          <w:sz w:val="24"/>
          <w:szCs w:val="24"/>
          <w:shd w:val="clear" w:color="auto" w:fill="FFFFFF"/>
        </w:rPr>
        <w:t xml:space="preserve">. </w:t>
      </w:r>
    </w:p>
    <w:p w:rsidR="001D5D2A" w:rsidRPr="005F76D4" w:rsidRDefault="002A76D6" w:rsidP="005F76D4">
      <w:pPr>
        <w:pStyle w:val="Ttulo3"/>
        <w:spacing w:after="240"/>
        <w:ind w:left="284" w:hanging="284"/>
        <w:jc w:val="both"/>
        <w:rPr>
          <w:rFonts w:asciiTheme="minorHAnsi" w:hAnsiTheme="minorHAnsi"/>
          <w:b/>
          <w:color w:val="000000" w:themeColor="text1"/>
        </w:rPr>
      </w:pPr>
      <w:r w:rsidRPr="0021190D">
        <w:rPr>
          <w:rFonts w:asciiTheme="minorHAnsi" w:hAnsiTheme="minorHAnsi"/>
          <w:b/>
          <w:color w:val="000000" w:themeColor="text1"/>
          <w:lang w:val="es-MX"/>
        </w:rPr>
        <w:t xml:space="preserve">C) </w:t>
      </w:r>
      <w:r w:rsidR="00A0144E" w:rsidRPr="0021190D">
        <w:rPr>
          <w:rFonts w:asciiTheme="minorHAnsi" w:hAnsiTheme="minorHAnsi"/>
          <w:b/>
          <w:color w:val="000000" w:themeColor="text1"/>
          <w:lang w:val="es-MX"/>
        </w:rPr>
        <w:t>Autorización del Juez de Control para l</w:t>
      </w:r>
      <w:r w:rsidR="001D5D2A" w:rsidRPr="0021190D">
        <w:rPr>
          <w:rFonts w:asciiTheme="minorHAnsi" w:hAnsiTheme="minorHAnsi"/>
          <w:b/>
          <w:color w:val="000000" w:themeColor="text1"/>
          <w:lang w:val="es-MX"/>
        </w:rPr>
        <w:t>a entrega de datos conservados e intervención de comunicaciones</w:t>
      </w:r>
      <w:r w:rsidR="006220A2" w:rsidRPr="0021190D">
        <w:rPr>
          <w:rFonts w:asciiTheme="minorHAnsi" w:hAnsiTheme="minorHAnsi"/>
          <w:b/>
          <w:color w:val="000000" w:themeColor="text1"/>
          <w:lang w:val="es-MX"/>
        </w:rPr>
        <w:t xml:space="preserve"> privadas</w:t>
      </w:r>
      <w:r w:rsidR="001D5D2A" w:rsidRPr="0021190D">
        <w:rPr>
          <w:rFonts w:asciiTheme="minorHAnsi" w:hAnsiTheme="minorHAnsi"/>
          <w:b/>
          <w:color w:val="000000" w:themeColor="text1"/>
          <w:lang w:val="es-MX"/>
        </w:rPr>
        <w:t>.</w:t>
      </w:r>
    </w:p>
    <w:p w:rsidR="00D3340B" w:rsidRPr="0021190D" w:rsidRDefault="009D460D" w:rsidP="00176E0D">
      <w:pPr>
        <w:spacing w:after="240"/>
        <w:jc w:val="both"/>
        <w:rPr>
          <w:rFonts w:ascii="Calibri" w:hAnsi="Calibri" w:cs="Arial"/>
          <w:lang w:val="es-MX"/>
        </w:rPr>
      </w:pPr>
      <w:r w:rsidRPr="0021190D">
        <w:rPr>
          <w:rFonts w:ascii="Calibri" w:hAnsi="Calibri" w:cs="Arial"/>
          <w:lang w:val="es-MX"/>
        </w:rPr>
        <w:t>Se</w:t>
      </w:r>
      <w:r w:rsidRPr="00856CD3">
        <w:rPr>
          <w:rFonts w:ascii="Calibri" w:hAnsi="Calibri" w:cs="Arial"/>
          <w:lang w:val="es-ES_tradnl"/>
        </w:rPr>
        <w:t xml:space="preserve"> considera indispensable hacer explícito que todas las solicitudes por parte de las autoridades designadas deberán realizarse acreditando la necesidad, caso por caso, de conocer la información para la persecución de un delito concreto, partiendo además, del principio de licitud. </w:t>
      </w:r>
      <w:r w:rsidR="00273D59" w:rsidRPr="00856CD3">
        <w:rPr>
          <w:rFonts w:ascii="Calibri" w:hAnsi="Calibri" w:cs="Arial"/>
          <w:lang w:val="es-ES_tradnl"/>
        </w:rPr>
        <w:t xml:space="preserve"> </w:t>
      </w:r>
    </w:p>
    <w:p w:rsidR="00A0144E" w:rsidRPr="00856CD3" w:rsidRDefault="00A0144E" w:rsidP="00176E0D">
      <w:pPr>
        <w:spacing w:after="240"/>
        <w:jc w:val="both"/>
        <w:rPr>
          <w:rFonts w:ascii="Calibri" w:hAnsi="Calibri" w:cs="Arial"/>
          <w:b/>
          <w:bCs/>
        </w:rPr>
      </w:pPr>
      <w:r w:rsidRPr="0021190D">
        <w:rPr>
          <w:rFonts w:ascii="Calibri" w:hAnsi="Calibri" w:cs="Arial"/>
          <w:b/>
          <w:bCs/>
          <w:lang w:val="es-MX"/>
        </w:rPr>
        <w:t>Propuesta</w:t>
      </w:r>
      <w:r w:rsidRPr="00856CD3">
        <w:rPr>
          <w:rFonts w:ascii="Calibri" w:hAnsi="Calibri" w:cs="Arial"/>
          <w:b/>
          <w:bCs/>
        </w:rPr>
        <w:t>:</w:t>
      </w:r>
    </w:p>
    <w:p w:rsidR="00A0144E" w:rsidRPr="00856CD3" w:rsidRDefault="003B57F2" w:rsidP="00176E0D">
      <w:pPr>
        <w:pStyle w:val="NormalWeb"/>
        <w:spacing w:beforeLines="0" w:afterLines="0" w:after="240"/>
        <w:jc w:val="both"/>
        <w:rPr>
          <w:rFonts w:ascii="Calibri" w:hAnsi="Calibri" w:cs="Arial"/>
          <w:bCs/>
          <w:sz w:val="24"/>
          <w:szCs w:val="24"/>
        </w:rPr>
      </w:pPr>
      <w:r w:rsidRPr="00856CD3">
        <w:rPr>
          <w:rFonts w:ascii="Calibri" w:hAnsi="Calibri" w:cs="Arial"/>
          <w:bCs/>
          <w:sz w:val="24"/>
          <w:szCs w:val="24"/>
        </w:rPr>
        <w:t>Modificar el último párrafo de lineamiento “primero” para quedar como sigue:</w:t>
      </w:r>
    </w:p>
    <w:p w:rsidR="003B57F2" w:rsidRPr="00856CD3" w:rsidRDefault="003B57F2" w:rsidP="00176E0D">
      <w:pPr>
        <w:spacing w:after="240"/>
        <w:ind w:right="-7"/>
        <w:jc w:val="both"/>
        <w:rPr>
          <w:rFonts w:ascii="Calibri" w:hAnsi="Calibri" w:cs="Arial"/>
          <w:i/>
          <w:lang w:val="es-MX"/>
        </w:rPr>
      </w:pPr>
      <w:r w:rsidRPr="00856CD3">
        <w:rPr>
          <w:rFonts w:ascii="Calibri" w:hAnsi="Calibri" w:cs="Arial"/>
          <w:i/>
          <w:lang w:val="es-MX"/>
        </w:rPr>
        <w:t xml:space="preserve">Los concesionarios de telecomunicaciones, los autorizados están obligados a atender todo mandamiento por escrito, fundado y motivado de los servidores públicos designados por los titulares de las </w:t>
      </w:r>
      <w:r w:rsidR="004C5E37" w:rsidRPr="00856CD3">
        <w:rPr>
          <w:rFonts w:ascii="Calibri" w:hAnsi="Calibri" w:cs="Arial"/>
          <w:i/>
          <w:lang w:val="es-MX"/>
        </w:rPr>
        <w:t>i</w:t>
      </w:r>
      <w:r w:rsidRPr="00856CD3">
        <w:rPr>
          <w:rFonts w:ascii="Calibri" w:hAnsi="Calibri" w:cs="Arial"/>
          <w:i/>
          <w:lang w:val="es-MX"/>
        </w:rPr>
        <w:t>nst</w:t>
      </w:r>
      <w:r w:rsidR="003C514A" w:rsidRPr="00856CD3">
        <w:rPr>
          <w:rFonts w:ascii="Calibri" w:hAnsi="Calibri" w:cs="Arial"/>
          <w:i/>
          <w:lang w:val="es-MX"/>
        </w:rPr>
        <w:t>ancias</w:t>
      </w:r>
      <w:r w:rsidRPr="00856CD3">
        <w:rPr>
          <w:rFonts w:ascii="Calibri" w:hAnsi="Calibri" w:cs="Arial"/>
          <w:i/>
          <w:lang w:val="es-MX"/>
        </w:rPr>
        <w:t xml:space="preserve"> de seguridad y procuración de justicia cuyo mandamiento </w:t>
      </w:r>
      <w:r w:rsidR="003C514A" w:rsidRPr="00856CD3">
        <w:rPr>
          <w:rFonts w:ascii="Calibri" w:hAnsi="Calibri" w:cs="Arial"/>
          <w:i/>
          <w:lang w:val="es-MX"/>
        </w:rPr>
        <w:t xml:space="preserve">en el caso de entrega de datos conservados e intervención de comunicaciones privadas </w:t>
      </w:r>
      <w:r w:rsidRPr="00856CD3">
        <w:rPr>
          <w:rFonts w:ascii="Calibri" w:hAnsi="Calibri" w:cs="Arial"/>
          <w:i/>
          <w:lang w:val="es-MX"/>
        </w:rPr>
        <w:t>sea autorizado por el Juez de Control.</w:t>
      </w:r>
    </w:p>
    <w:p w:rsidR="003C514A" w:rsidRPr="00856CD3" w:rsidRDefault="0059378F" w:rsidP="00176E0D">
      <w:pPr>
        <w:pStyle w:val="NormalWeb"/>
        <w:spacing w:beforeLines="0" w:afterLines="0" w:after="240"/>
        <w:jc w:val="both"/>
        <w:rPr>
          <w:rFonts w:ascii="Calibri" w:hAnsi="Calibri" w:cs="Arial"/>
          <w:bCs/>
          <w:sz w:val="24"/>
          <w:szCs w:val="24"/>
        </w:rPr>
      </w:pPr>
      <w:r w:rsidRPr="00856CD3">
        <w:rPr>
          <w:rFonts w:ascii="Calibri" w:hAnsi="Calibri" w:cs="Arial"/>
          <w:bCs/>
          <w:sz w:val="24"/>
          <w:szCs w:val="24"/>
        </w:rPr>
        <w:lastRenderedPageBreak/>
        <w:t xml:space="preserve">En </w:t>
      </w:r>
      <w:r w:rsidR="003C514A" w:rsidRPr="00856CD3">
        <w:rPr>
          <w:rFonts w:ascii="Calibri" w:hAnsi="Calibri" w:cs="Arial"/>
          <w:bCs/>
          <w:sz w:val="24"/>
          <w:szCs w:val="24"/>
        </w:rPr>
        <w:t>el lineamiento “</w:t>
      </w:r>
      <w:r w:rsidRPr="00856CD3">
        <w:rPr>
          <w:rFonts w:ascii="Calibri" w:hAnsi="Calibri" w:cs="Arial"/>
          <w:bCs/>
          <w:sz w:val="24"/>
          <w:szCs w:val="24"/>
        </w:rPr>
        <w:t>Quinto</w:t>
      </w:r>
      <w:r w:rsidR="003C514A" w:rsidRPr="00856CD3">
        <w:rPr>
          <w:rFonts w:ascii="Calibri" w:hAnsi="Calibri" w:cs="Arial"/>
          <w:bCs/>
          <w:sz w:val="24"/>
          <w:szCs w:val="24"/>
        </w:rPr>
        <w:t xml:space="preserve">” </w:t>
      </w:r>
      <w:r w:rsidRPr="00856CD3">
        <w:rPr>
          <w:rFonts w:ascii="Calibri" w:hAnsi="Calibri" w:cs="Arial"/>
          <w:bCs/>
          <w:sz w:val="24"/>
          <w:szCs w:val="24"/>
        </w:rPr>
        <w:t xml:space="preserve">modificar la fracción “II” </w:t>
      </w:r>
      <w:r w:rsidR="003C514A" w:rsidRPr="00856CD3">
        <w:rPr>
          <w:rFonts w:ascii="Calibri" w:hAnsi="Calibri" w:cs="Arial"/>
          <w:bCs/>
          <w:sz w:val="24"/>
          <w:szCs w:val="24"/>
        </w:rPr>
        <w:t>para quedar como sigue:</w:t>
      </w:r>
    </w:p>
    <w:p w:rsidR="0059378F" w:rsidRPr="00485755" w:rsidRDefault="0059378F" w:rsidP="00176E0D">
      <w:pPr>
        <w:pStyle w:val="NormalWeb"/>
        <w:spacing w:beforeLines="0" w:afterLines="0" w:after="240"/>
        <w:ind w:left="567" w:right="560" w:hanging="567"/>
        <w:jc w:val="both"/>
        <w:rPr>
          <w:rFonts w:ascii="Calibri" w:hAnsi="Calibri" w:cs="Arial"/>
          <w:sz w:val="24"/>
          <w:szCs w:val="24"/>
        </w:rPr>
      </w:pPr>
      <w:r w:rsidRPr="00485755">
        <w:rPr>
          <w:rFonts w:ascii="Calibri" w:hAnsi="Calibri" w:cs="Arial"/>
          <w:sz w:val="24"/>
          <w:szCs w:val="24"/>
        </w:rPr>
        <w:t xml:space="preserve">II. </w:t>
      </w:r>
      <w:r w:rsidR="002D061A" w:rsidRPr="00485755">
        <w:rPr>
          <w:rFonts w:ascii="Calibri" w:hAnsi="Calibri" w:cs="Arial"/>
          <w:sz w:val="24"/>
          <w:szCs w:val="24"/>
        </w:rPr>
        <w:tab/>
      </w:r>
      <w:r w:rsidRPr="00485755">
        <w:rPr>
          <w:rFonts w:ascii="Calibri" w:hAnsi="Calibri" w:cs="Arial"/>
          <w:sz w:val="24"/>
          <w:szCs w:val="24"/>
        </w:rPr>
        <w:t xml:space="preserve">El requerimiento de información provenga de alguna de las Instancias de seguridad y procuración de justicia, precise el objeto de la solicitud, cite los fundamentos legales, precisando las facultades y atribuciones del Servidor Público </w:t>
      </w:r>
      <w:r w:rsidR="004C5E37" w:rsidRPr="00485755">
        <w:rPr>
          <w:rFonts w:ascii="Calibri" w:hAnsi="Calibri" w:cs="Arial"/>
          <w:sz w:val="24"/>
          <w:szCs w:val="24"/>
        </w:rPr>
        <w:t>d</w:t>
      </w:r>
      <w:r w:rsidRPr="00485755">
        <w:rPr>
          <w:rFonts w:ascii="Calibri" w:hAnsi="Calibri" w:cs="Arial"/>
          <w:sz w:val="24"/>
          <w:szCs w:val="24"/>
        </w:rPr>
        <w:t xml:space="preserve">esignado para requerir </w:t>
      </w:r>
      <w:r w:rsidR="00485755">
        <w:rPr>
          <w:rFonts w:ascii="Calibri" w:hAnsi="Calibri" w:cs="Arial"/>
          <w:sz w:val="24"/>
          <w:szCs w:val="24"/>
        </w:rPr>
        <w:t>la información correspondiente,</w:t>
      </w:r>
      <w:r w:rsidRPr="00485755">
        <w:rPr>
          <w:rFonts w:ascii="Calibri" w:hAnsi="Calibri" w:cs="Arial"/>
          <w:sz w:val="24"/>
          <w:szCs w:val="24"/>
        </w:rPr>
        <w:t xml:space="preserve"> se encuentre motivado y para los casos de datos conservados e intervención de comunicaciones privadas cuente además con autorización del Juez de Control.</w:t>
      </w:r>
    </w:p>
    <w:p w:rsidR="0059378F" w:rsidRPr="00856CD3" w:rsidRDefault="0059378F" w:rsidP="00176E0D">
      <w:pPr>
        <w:pStyle w:val="NormalWeb"/>
        <w:spacing w:beforeLines="0" w:afterLines="0" w:after="240"/>
        <w:jc w:val="both"/>
        <w:rPr>
          <w:rFonts w:ascii="Calibri" w:hAnsi="Calibri" w:cs="Arial"/>
          <w:bCs/>
          <w:sz w:val="24"/>
          <w:szCs w:val="24"/>
        </w:rPr>
      </w:pPr>
      <w:r w:rsidRPr="00856CD3">
        <w:rPr>
          <w:rFonts w:ascii="Calibri" w:hAnsi="Calibri" w:cs="Arial"/>
          <w:bCs/>
          <w:sz w:val="24"/>
          <w:szCs w:val="24"/>
        </w:rPr>
        <w:t>En el lineamiento “Quinto” eliminar la fracción “III”.</w:t>
      </w:r>
    </w:p>
    <w:p w:rsidR="00481718" w:rsidRPr="005F76D4" w:rsidRDefault="002D061A" w:rsidP="005F76D4">
      <w:pPr>
        <w:pStyle w:val="Ttulo3"/>
        <w:spacing w:after="240"/>
        <w:ind w:left="284" w:hanging="284"/>
        <w:jc w:val="both"/>
        <w:rPr>
          <w:rFonts w:asciiTheme="minorHAnsi" w:hAnsiTheme="minorHAnsi"/>
          <w:b/>
          <w:color w:val="000000" w:themeColor="text1"/>
        </w:rPr>
      </w:pPr>
      <w:r w:rsidRPr="005F76D4">
        <w:rPr>
          <w:rFonts w:asciiTheme="minorHAnsi" w:hAnsiTheme="minorHAnsi"/>
          <w:b/>
          <w:color w:val="000000" w:themeColor="text1"/>
        </w:rPr>
        <w:t xml:space="preserve">D) </w:t>
      </w:r>
      <w:r w:rsidRPr="005F76D4">
        <w:rPr>
          <w:rFonts w:asciiTheme="minorHAnsi" w:hAnsiTheme="minorHAnsi"/>
          <w:b/>
          <w:color w:val="000000" w:themeColor="text1"/>
        </w:rPr>
        <w:tab/>
      </w:r>
      <w:r w:rsidR="00481718" w:rsidRPr="005F76D4">
        <w:rPr>
          <w:rFonts w:asciiTheme="minorHAnsi" w:hAnsiTheme="minorHAnsi"/>
          <w:b/>
          <w:color w:val="000000" w:themeColor="text1"/>
        </w:rPr>
        <w:t xml:space="preserve">Eliminar </w:t>
      </w:r>
      <w:r w:rsidRPr="005F76D4">
        <w:rPr>
          <w:rFonts w:asciiTheme="minorHAnsi" w:hAnsiTheme="minorHAnsi"/>
          <w:b/>
          <w:color w:val="000000" w:themeColor="text1"/>
        </w:rPr>
        <w:t>la conservación de datos de las c</w:t>
      </w:r>
      <w:r w:rsidR="00481718" w:rsidRPr="005F76D4">
        <w:rPr>
          <w:rFonts w:asciiTheme="minorHAnsi" w:hAnsiTheme="minorHAnsi"/>
          <w:b/>
          <w:color w:val="000000" w:themeColor="text1"/>
        </w:rPr>
        <w:t xml:space="preserve">omunicaciones </w:t>
      </w:r>
      <w:r w:rsidRPr="005F76D4">
        <w:rPr>
          <w:rFonts w:asciiTheme="minorHAnsi" w:hAnsiTheme="minorHAnsi"/>
          <w:b/>
          <w:color w:val="000000" w:themeColor="text1"/>
        </w:rPr>
        <w:t>IP</w:t>
      </w:r>
    </w:p>
    <w:p w:rsidR="00D3340B" w:rsidRPr="00856CD3" w:rsidRDefault="00481718" w:rsidP="00176E0D">
      <w:pPr>
        <w:spacing w:after="240"/>
        <w:jc w:val="both"/>
        <w:rPr>
          <w:rFonts w:ascii="Calibri" w:hAnsi="Calibri" w:cs="Arial"/>
          <w:lang w:val="es-ES_tradnl"/>
        </w:rPr>
      </w:pPr>
      <w:r w:rsidRPr="00856CD3">
        <w:rPr>
          <w:rFonts w:ascii="Calibri" w:hAnsi="Calibri" w:cs="Arial"/>
          <w:lang w:val="es-ES_tradnl"/>
        </w:rPr>
        <w:t>En la fracción “II” del artículo 19</w:t>
      </w:r>
      <w:r w:rsidR="00FF0E6F" w:rsidRPr="00856CD3">
        <w:rPr>
          <w:rFonts w:ascii="Calibri" w:hAnsi="Calibri" w:cs="Arial"/>
          <w:lang w:val="es-ES_tradnl"/>
        </w:rPr>
        <w:t xml:space="preserve"> de la Ley no</w:t>
      </w:r>
      <w:r w:rsidRPr="00856CD3">
        <w:rPr>
          <w:rFonts w:ascii="Calibri" w:hAnsi="Calibri" w:cs="Arial"/>
          <w:lang w:val="es-ES_tradnl"/>
        </w:rPr>
        <w:t xml:space="preserve"> se menciona </w:t>
      </w:r>
      <w:r w:rsidR="00FC0A85" w:rsidRPr="00856CD3">
        <w:rPr>
          <w:rFonts w:ascii="Calibri" w:hAnsi="Calibri" w:cs="Arial"/>
          <w:lang w:val="es-ES_tradnl"/>
        </w:rPr>
        <w:t xml:space="preserve">la obligación </w:t>
      </w:r>
      <w:r w:rsidRPr="00856CD3">
        <w:rPr>
          <w:rFonts w:ascii="Calibri" w:hAnsi="Calibri" w:cs="Arial"/>
          <w:lang w:val="es-ES_tradnl"/>
        </w:rPr>
        <w:t xml:space="preserve">de conservar registro y control de comunicaciones que utilicen el protocolo IP, por lo tanto el </w:t>
      </w:r>
      <w:r w:rsidR="004C5E37" w:rsidRPr="00856CD3">
        <w:rPr>
          <w:rFonts w:ascii="Calibri" w:hAnsi="Calibri" w:cs="Arial"/>
          <w:lang w:val="es-ES_tradnl"/>
        </w:rPr>
        <w:t>a</w:t>
      </w:r>
      <w:r w:rsidRPr="00856CD3">
        <w:rPr>
          <w:rFonts w:ascii="Calibri" w:hAnsi="Calibri" w:cs="Arial"/>
          <w:lang w:val="es-ES_tradnl"/>
        </w:rPr>
        <w:t>nteproyecto</w:t>
      </w:r>
      <w:r w:rsidR="00213C1C" w:rsidRPr="00856CD3">
        <w:rPr>
          <w:rFonts w:ascii="Calibri" w:hAnsi="Calibri" w:cs="Arial"/>
          <w:lang w:val="es-ES_tradnl"/>
        </w:rPr>
        <w:t xml:space="preserve"> </w:t>
      </w:r>
      <w:r w:rsidR="002D061A" w:rsidRPr="00856CD3">
        <w:rPr>
          <w:rFonts w:ascii="Calibri" w:hAnsi="Calibri" w:cs="Arial"/>
          <w:lang w:val="es-ES_tradnl"/>
        </w:rPr>
        <w:t xml:space="preserve">en la fracción “V” del lineamiento Décimo Tercero, carece de </w:t>
      </w:r>
      <w:r w:rsidR="00FC0A85" w:rsidRPr="00856CD3">
        <w:rPr>
          <w:rFonts w:ascii="Calibri" w:hAnsi="Calibri" w:cs="Arial"/>
          <w:lang w:val="es-ES_tradnl"/>
        </w:rPr>
        <w:t xml:space="preserve">sustento jurídico para solicitar la conservación de los datos que identifiquen las comunicaciones </w:t>
      </w:r>
      <w:r w:rsidR="002D061A" w:rsidRPr="00856CD3">
        <w:rPr>
          <w:rFonts w:ascii="Calibri" w:hAnsi="Calibri" w:cs="Arial"/>
          <w:lang w:val="es-ES_tradnl"/>
        </w:rPr>
        <w:t xml:space="preserve">que utilizan el protocolo </w:t>
      </w:r>
      <w:r w:rsidR="00FC0A85" w:rsidRPr="00856CD3">
        <w:rPr>
          <w:rFonts w:ascii="Calibri" w:hAnsi="Calibri" w:cs="Arial"/>
          <w:lang w:val="es-ES_tradnl"/>
        </w:rPr>
        <w:t>IP.</w:t>
      </w:r>
      <w:r w:rsidR="00273D59" w:rsidRPr="00856CD3">
        <w:rPr>
          <w:rFonts w:ascii="Calibri" w:hAnsi="Calibri" w:cs="Arial"/>
          <w:lang w:val="es-ES_tradnl"/>
        </w:rPr>
        <w:t xml:space="preserve"> </w:t>
      </w:r>
    </w:p>
    <w:p w:rsidR="00481718" w:rsidRPr="00856CD3" w:rsidRDefault="00481718" w:rsidP="00176E0D">
      <w:pPr>
        <w:spacing w:after="240"/>
        <w:jc w:val="both"/>
        <w:rPr>
          <w:rFonts w:ascii="Calibri" w:hAnsi="Calibri" w:cs="Arial"/>
          <w:b/>
          <w:lang w:val="es-ES_tradnl"/>
        </w:rPr>
      </w:pPr>
      <w:r w:rsidRPr="00856CD3">
        <w:rPr>
          <w:rFonts w:ascii="Calibri" w:hAnsi="Calibri" w:cs="Arial"/>
          <w:b/>
          <w:lang w:val="es-ES_tradnl"/>
        </w:rPr>
        <w:t>Propuesta:</w:t>
      </w:r>
    </w:p>
    <w:p w:rsidR="00481718" w:rsidRPr="00856CD3" w:rsidRDefault="00481718" w:rsidP="00176E0D">
      <w:pPr>
        <w:pStyle w:val="NormalWeb"/>
        <w:spacing w:beforeLines="0" w:afterLines="0" w:after="240"/>
        <w:jc w:val="both"/>
        <w:rPr>
          <w:rFonts w:ascii="Calibri" w:hAnsi="Calibri" w:cs="Arial"/>
          <w:bCs/>
          <w:sz w:val="24"/>
          <w:szCs w:val="24"/>
        </w:rPr>
      </w:pPr>
      <w:r w:rsidRPr="00856CD3">
        <w:rPr>
          <w:rFonts w:ascii="Calibri" w:hAnsi="Calibri" w:cs="Arial"/>
          <w:bCs/>
          <w:sz w:val="24"/>
          <w:szCs w:val="24"/>
        </w:rPr>
        <w:t>En el lineamiento “Décimo Tercero” eliminar la fracción “V”.</w:t>
      </w:r>
    </w:p>
    <w:p w:rsidR="00481718" w:rsidRPr="00856CD3" w:rsidRDefault="00B81D41" w:rsidP="00176E0D">
      <w:pPr>
        <w:spacing w:after="240"/>
        <w:jc w:val="both"/>
        <w:rPr>
          <w:rFonts w:ascii="Calibri" w:hAnsi="Calibri" w:cs="Arial"/>
          <w:lang w:val="es-ES_tradnl"/>
        </w:rPr>
      </w:pPr>
      <w:r w:rsidRPr="00856CD3">
        <w:rPr>
          <w:rFonts w:ascii="Calibri" w:hAnsi="Calibri" w:cs="Arial"/>
          <w:lang w:val="es-ES_tradnl"/>
        </w:rPr>
        <w:t>Agregar q</w:t>
      </w:r>
      <w:r w:rsidR="004300E6" w:rsidRPr="00856CD3">
        <w:rPr>
          <w:rFonts w:ascii="Calibri" w:hAnsi="Calibri" w:cs="Arial"/>
          <w:lang w:val="es-ES_tradnl"/>
        </w:rPr>
        <w:t>ue los requerimientos de conservación de datos sea</w:t>
      </w:r>
      <w:r w:rsidRPr="00856CD3">
        <w:rPr>
          <w:rFonts w:ascii="Calibri" w:hAnsi="Calibri" w:cs="Arial"/>
          <w:lang w:val="es-ES_tradnl"/>
        </w:rPr>
        <w:t>n</w:t>
      </w:r>
      <w:r w:rsidR="004300E6" w:rsidRPr="00856CD3">
        <w:rPr>
          <w:rFonts w:ascii="Calibri" w:hAnsi="Calibri" w:cs="Arial"/>
          <w:lang w:val="es-ES_tradnl"/>
        </w:rPr>
        <w:t xml:space="preserve"> tratado</w:t>
      </w:r>
      <w:r w:rsidRPr="00856CD3">
        <w:rPr>
          <w:rFonts w:ascii="Calibri" w:hAnsi="Calibri" w:cs="Arial"/>
          <w:lang w:val="es-ES_tradnl"/>
        </w:rPr>
        <w:t>s</w:t>
      </w:r>
      <w:r w:rsidR="004300E6" w:rsidRPr="00856CD3">
        <w:rPr>
          <w:rFonts w:ascii="Calibri" w:hAnsi="Calibri" w:cs="Arial"/>
          <w:lang w:val="es-ES_tradnl"/>
        </w:rPr>
        <w:t xml:space="preserve"> como intervención de comunicac</w:t>
      </w:r>
      <w:r w:rsidR="009D460D" w:rsidRPr="00856CD3">
        <w:rPr>
          <w:rFonts w:ascii="Calibri" w:hAnsi="Calibri" w:cs="Arial"/>
          <w:lang w:val="es-ES_tradnl"/>
        </w:rPr>
        <w:t>i</w:t>
      </w:r>
      <w:r w:rsidR="004300E6" w:rsidRPr="00856CD3">
        <w:rPr>
          <w:rFonts w:ascii="Calibri" w:hAnsi="Calibri" w:cs="Arial"/>
          <w:lang w:val="es-ES_tradnl"/>
        </w:rPr>
        <w:t>ones privadas, caso por caso y a partir de recibido el requerimiento autorizado por el Juez de Control.</w:t>
      </w:r>
    </w:p>
    <w:p w:rsidR="0063679D" w:rsidRPr="005F76D4" w:rsidRDefault="009D460D" w:rsidP="005F76D4">
      <w:pPr>
        <w:pStyle w:val="Ttulo3"/>
        <w:spacing w:after="240"/>
        <w:ind w:left="284" w:hanging="284"/>
        <w:jc w:val="both"/>
        <w:rPr>
          <w:rFonts w:asciiTheme="minorHAnsi" w:hAnsiTheme="minorHAnsi"/>
          <w:b/>
          <w:color w:val="000000" w:themeColor="text1"/>
        </w:rPr>
      </w:pPr>
      <w:r w:rsidRPr="005F76D4">
        <w:rPr>
          <w:rFonts w:asciiTheme="minorHAnsi" w:hAnsiTheme="minorHAnsi"/>
          <w:b/>
          <w:color w:val="000000" w:themeColor="text1"/>
        </w:rPr>
        <w:t xml:space="preserve">E) </w:t>
      </w:r>
      <w:r w:rsidRPr="005F76D4">
        <w:rPr>
          <w:rFonts w:asciiTheme="minorHAnsi" w:hAnsiTheme="minorHAnsi"/>
          <w:b/>
          <w:color w:val="000000" w:themeColor="text1"/>
        </w:rPr>
        <w:tab/>
      </w:r>
      <w:r w:rsidR="0063679D" w:rsidRPr="005F76D4">
        <w:rPr>
          <w:rFonts w:asciiTheme="minorHAnsi" w:hAnsiTheme="minorHAnsi"/>
          <w:b/>
          <w:color w:val="000000" w:themeColor="text1"/>
        </w:rPr>
        <w:t>Protección de</w:t>
      </w:r>
      <w:r w:rsidR="0063679D" w:rsidRPr="0021190D">
        <w:rPr>
          <w:rFonts w:asciiTheme="minorHAnsi" w:hAnsiTheme="minorHAnsi"/>
          <w:b/>
          <w:color w:val="000000" w:themeColor="text1"/>
          <w:lang w:val="es-MX"/>
        </w:rPr>
        <w:t xml:space="preserve"> D</w:t>
      </w:r>
      <w:r w:rsidR="005F76D4" w:rsidRPr="0021190D">
        <w:rPr>
          <w:rFonts w:asciiTheme="minorHAnsi" w:hAnsiTheme="minorHAnsi"/>
          <w:b/>
          <w:color w:val="000000" w:themeColor="text1"/>
          <w:lang w:val="es-MX"/>
        </w:rPr>
        <w:t>atos Personales</w:t>
      </w:r>
      <w:r w:rsidR="005F76D4">
        <w:rPr>
          <w:rFonts w:asciiTheme="minorHAnsi" w:hAnsiTheme="minorHAnsi"/>
          <w:b/>
          <w:color w:val="000000" w:themeColor="text1"/>
        </w:rPr>
        <w:t xml:space="preserve"> y</w:t>
      </w:r>
      <w:r w:rsidR="005F76D4" w:rsidRPr="0021190D">
        <w:rPr>
          <w:rFonts w:asciiTheme="minorHAnsi" w:hAnsiTheme="minorHAnsi"/>
          <w:b/>
          <w:color w:val="000000" w:themeColor="text1"/>
          <w:lang w:val="es-MX"/>
        </w:rPr>
        <w:t xml:space="preserve"> Transparencia</w:t>
      </w:r>
    </w:p>
    <w:p w:rsidR="0063679D" w:rsidRPr="00856CD3" w:rsidRDefault="0063679D" w:rsidP="00176E0D">
      <w:pPr>
        <w:spacing w:after="240"/>
        <w:jc w:val="both"/>
        <w:rPr>
          <w:rFonts w:ascii="Calibri" w:hAnsi="Calibri" w:cs="Arial"/>
          <w:lang w:val="es-ES_tradnl"/>
        </w:rPr>
      </w:pPr>
      <w:r w:rsidRPr="00856CD3">
        <w:rPr>
          <w:rFonts w:ascii="Calibri" w:hAnsi="Calibri" w:cs="Arial"/>
          <w:lang w:val="es-ES_tradnl"/>
        </w:rPr>
        <w:t xml:space="preserve">Deberán aplicarse medidas de seguridad reforzadas </w:t>
      </w:r>
      <w:r w:rsidR="009D460D" w:rsidRPr="00856CD3">
        <w:rPr>
          <w:rFonts w:ascii="Calibri" w:hAnsi="Calibri" w:cs="Arial"/>
          <w:lang w:val="es-ES_tradnl"/>
        </w:rPr>
        <w:t xml:space="preserve">y explicitas en el </w:t>
      </w:r>
      <w:r w:rsidR="00B81D41" w:rsidRPr="00856CD3">
        <w:rPr>
          <w:rFonts w:ascii="Calibri" w:hAnsi="Calibri" w:cs="Arial"/>
          <w:lang w:val="es-ES_tradnl"/>
        </w:rPr>
        <w:t>a</w:t>
      </w:r>
      <w:r w:rsidR="009D460D" w:rsidRPr="00856CD3">
        <w:rPr>
          <w:rFonts w:ascii="Calibri" w:hAnsi="Calibri" w:cs="Arial"/>
          <w:lang w:val="es-ES_tradnl"/>
        </w:rPr>
        <w:t xml:space="preserve">nteproyecto, </w:t>
      </w:r>
      <w:r w:rsidRPr="00856CD3">
        <w:rPr>
          <w:rFonts w:ascii="Calibri" w:hAnsi="Calibri" w:cs="Arial"/>
          <w:lang w:val="es-ES_tradnl"/>
        </w:rPr>
        <w:t>para la información entregada a las autoridades a efecto de impedir su pérdida, robo</w:t>
      </w:r>
      <w:r w:rsidR="009D460D" w:rsidRPr="00856CD3">
        <w:rPr>
          <w:rFonts w:ascii="Calibri" w:hAnsi="Calibri" w:cs="Arial"/>
          <w:lang w:val="es-ES_tradnl"/>
        </w:rPr>
        <w:t>, mal uso</w:t>
      </w:r>
      <w:r w:rsidRPr="00856CD3">
        <w:rPr>
          <w:rFonts w:ascii="Calibri" w:hAnsi="Calibri" w:cs="Arial"/>
          <w:lang w:val="es-ES_tradnl"/>
        </w:rPr>
        <w:t xml:space="preserve"> o acceso no autorizado.</w:t>
      </w:r>
    </w:p>
    <w:p w:rsidR="0063679D" w:rsidRPr="005F76D4" w:rsidRDefault="009D460D" w:rsidP="005F76D4">
      <w:pPr>
        <w:pStyle w:val="Ttulo3"/>
        <w:spacing w:after="240"/>
        <w:ind w:left="284" w:hanging="284"/>
        <w:jc w:val="both"/>
        <w:rPr>
          <w:rFonts w:asciiTheme="minorHAnsi" w:hAnsiTheme="minorHAnsi"/>
          <w:b/>
          <w:color w:val="000000" w:themeColor="text1"/>
        </w:rPr>
      </w:pPr>
      <w:r w:rsidRPr="005F76D4">
        <w:rPr>
          <w:rFonts w:asciiTheme="minorHAnsi" w:hAnsiTheme="minorHAnsi"/>
          <w:b/>
          <w:color w:val="000000" w:themeColor="text1"/>
        </w:rPr>
        <w:t xml:space="preserve">F) </w:t>
      </w:r>
      <w:r w:rsidRPr="005F76D4">
        <w:rPr>
          <w:rFonts w:asciiTheme="minorHAnsi" w:hAnsiTheme="minorHAnsi"/>
          <w:b/>
          <w:color w:val="000000" w:themeColor="text1"/>
        </w:rPr>
        <w:tab/>
        <w:t>Eficiencia y simplificación en el Proceso</w:t>
      </w:r>
    </w:p>
    <w:p w:rsidR="0063679D" w:rsidRPr="00856CD3" w:rsidRDefault="0063679D" w:rsidP="00176E0D">
      <w:pPr>
        <w:spacing w:after="240"/>
        <w:jc w:val="both"/>
        <w:rPr>
          <w:rFonts w:ascii="Calibri" w:hAnsi="Calibri" w:cs="Arial"/>
          <w:lang w:val="es-ES_tradnl"/>
        </w:rPr>
      </w:pPr>
      <w:r w:rsidRPr="00856CD3">
        <w:rPr>
          <w:rFonts w:ascii="Calibri" w:hAnsi="Calibri" w:cs="Arial"/>
          <w:lang w:val="es-ES_tradnl"/>
        </w:rPr>
        <w:t xml:space="preserve">Eliminar la plataforma electrónica para intercambio de información </w:t>
      </w:r>
      <w:r w:rsidR="00B81D41" w:rsidRPr="00856CD3">
        <w:rPr>
          <w:rFonts w:ascii="Calibri" w:hAnsi="Calibri" w:cs="Arial"/>
          <w:lang w:val="es-ES_tradnl"/>
        </w:rPr>
        <w:t xml:space="preserve">entre las partes </w:t>
      </w:r>
      <w:r w:rsidRPr="00856CD3">
        <w:rPr>
          <w:rFonts w:ascii="Calibri" w:hAnsi="Calibri" w:cs="Arial"/>
          <w:lang w:val="es-ES_tradnl"/>
        </w:rPr>
        <w:t xml:space="preserve">referida en el </w:t>
      </w:r>
      <w:r w:rsidR="00B81D41" w:rsidRPr="00856CD3">
        <w:rPr>
          <w:rFonts w:ascii="Calibri" w:hAnsi="Calibri" w:cs="Arial"/>
          <w:lang w:val="es-ES_tradnl"/>
        </w:rPr>
        <w:t>a</w:t>
      </w:r>
      <w:r w:rsidRPr="00856CD3">
        <w:rPr>
          <w:rFonts w:ascii="Calibri" w:hAnsi="Calibri" w:cs="Arial"/>
          <w:lang w:val="es-ES_tradnl"/>
        </w:rPr>
        <w:t>nteproyecto</w:t>
      </w:r>
      <w:r w:rsidR="00B81D41" w:rsidRPr="00856CD3">
        <w:rPr>
          <w:rFonts w:ascii="Calibri" w:hAnsi="Calibri" w:cs="Arial"/>
          <w:lang w:val="es-ES_tradnl"/>
        </w:rPr>
        <w:t xml:space="preserve">, ya </w:t>
      </w:r>
      <w:r w:rsidRPr="00856CD3">
        <w:rPr>
          <w:rFonts w:ascii="Calibri" w:hAnsi="Calibri" w:cs="Arial"/>
          <w:lang w:val="es-ES_tradnl"/>
        </w:rPr>
        <w:t xml:space="preserve">que no </w:t>
      </w:r>
      <w:r w:rsidR="00B81D41" w:rsidRPr="00856CD3">
        <w:rPr>
          <w:rFonts w:ascii="Calibri" w:hAnsi="Calibri" w:cs="Arial"/>
          <w:lang w:val="es-ES_tradnl"/>
        </w:rPr>
        <w:t xml:space="preserve">todos los concesionarios y autorizados disponen de ella </w:t>
      </w:r>
      <w:r w:rsidRPr="00856CD3">
        <w:rPr>
          <w:rFonts w:ascii="Calibri" w:hAnsi="Calibri" w:cs="Arial"/>
          <w:lang w:val="es-ES_tradnl"/>
        </w:rPr>
        <w:t>y se convierte en una barrera de entrada.</w:t>
      </w:r>
    </w:p>
    <w:p w:rsidR="00CB7CF3" w:rsidRPr="005F76D4" w:rsidRDefault="005F76D4" w:rsidP="005F76D4">
      <w:pPr>
        <w:pStyle w:val="Ttulo3"/>
        <w:spacing w:after="240"/>
        <w:ind w:left="284" w:hanging="284"/>
        <w:jc w:val="both"/>
        <w:rPr>
          <w:rFonts w:asciiTheme="minorHAnsi" w:hAnsiTheme="minorHAnsi"/>
          <w:b/>
          <w:color w:val="000000" w:themeColor="text1"/>
        </w:rPr>
      </w:pPr>
      <w:r w:rsidRPr="005F76D4">
        <w:rPr>
          <w:rFonts w:asciiTheme="minorHAnsi" w:hAnsiTheme="minorHAnsi"/>
          <w:b/>
          <w:color w:val="000000" w:themeColor="text1"/>
        </w:rPr>
        <w:lastRenderedPageBreak/>
        <w:t xml:space="preserve">G) </w:t>
      </w:r>
      <w:r w:rsidR="00CB7CF3" w:rsidRPr="005F76D4">
        <w:rPr>
          <w:rFonts w:asciiTheme="minorHAnsi" w:hAnsiTheme="minorHAnsi"/>
          <w:b/>
          <w:color w:val="000000" w:themeColor="text1"/>
        </w:rPr>
        <w:t>Precisar que la implementación de estos Lineamientos no impacten en la economía de los usuarios.</w:t>
      </w:r>
    </w:p>
    <w:p w:rsidR="005041DE" w:rsidRPr="00856CD3" w:rsidRDefault="00273D59" w:rsidP="00176E0D">
      <w:pPr>
        <w:pStyle w:val="Cuadrculamedia1-nfasis21"/>
        <w:spacing w:after="240"/>
        <w:ind w:left="0"/>
        <w:rPr>
          <w:rFonts w:ascii="Calibri" w:hAnsi="Calibri" w:cs="Arial"/>
          <w:sz w:val="24"/>
          <w:szCs w:val="24"/>
          <w:lang w:val="es-ES_tradnl"/>
        </w:rPr>
      </w:pPr>
      <w:r w:rsidRPr="00856CD3">
        <w:rPr>
          <w:rFonts w:ascii="Calibri" w:hAnsi="Calibri" w:cs="Arial"/>
          <w:sz w:val="24"/>
          <w:szCs w:val="24"/>
          <w:lang w:val="es-ES_tradnl"/>
        </w:rPr>
        <w:t xml:space="preserve">Señalar que </w:t>
      </w:r>
      <w:r w:rsidRPr="00856CD3">
        <w:rPr>
          <w:rFonts w:ascii="Calibri" w:hAnsi="Calibri" w:cs="Arial"/>
          <w:sz w:val="24"/>
          <w:szCs w:val="24"/>
          <w:lang w:val="es-ES_tradnl" w:eastAsia="en-US"/>
        </w:rPr>
        <w:t>l</w:t>
      </w:r>
      <w:r w:rsidR="00292D19" w:rsidRPr="00856CD3">
        <w:rPr>
          <w:rFonts w:ascii="Calibri" w:hAnsi="Calibri" w:cs="Arial"/>
          <w:sz w:val="24"/>
          <w:szCs w:val="24"/>
          <w:lang w:val="es-ES_tradnl" w:eastAsia="en-US"/>
        </w:rPr>
        <w:t>a aprobación de los</w:t>
      </w:r>
      <w:r w:rsidR="00FE538C" w:rsidRPr="00856CD3">
        <w:rPr>
          <w:rFonts w:ascii="Calibri" w:hAnsi="Calibri" w:cs="Arial"/>
          <w:sz w:val="24"/>
          <w:szCs w:val="24"/>
          <w:lang w:val="es-ES_tradnl" w:eastAsia="en-US"/>
        </w:rPr>
        <w:t xml:space="preserve"> </w:t>
      </w:r>
      <w:r w:rsidR="00FE538C" w:rsidRPr="00856CD3">
        <w:rPr>
          <w:rFonts w:ascii="Calibri" w:hAnsi="Calibri" w:cs="Arial"/>
          <w:sz w:val="24"/>
          <w:szCs w:val="24"/>
          <w:lang w:eastAsia="en-US"/>
        </w:rPr>
        <w:t xml:space="preserve">“Lineamientos de Colaboración en Materia de Seguridad y Justicia” se debe basar en </w:t>
      </w:r>
      <w:r w:rsidR="005041DE" w:rsidRPr="00856CD3">
        <w:rPr>
          <w:rFonts w:ascii="Calibri" w:hAnsi="Calibri" w:cs="Arial"/>
          <w:sz w:val="24"/>
          <w:szCs w:val="24"/>
          <w:lang w:val="es-ES_tradnl"/>
        </w:rPr>
        <w:t xml:space="preserve">el principio de que </w:t>
      </w:r>
      <w:r w:rsidR="00FE538C" w:rsidRPr="00856CD3">
        <w:rPr>
          <w:rFonts w:ascii="Calibri" w:hAnsi="Calibri" w:cs="Arial"/>
          <w:sz w:val="24"/>
          <w:szCs w:val="24"/>
          <w:lang w:val="es-ES_tradnl"/>
        </w:rPr>
        <w:t>los costos aparejados</w:t>
      </w:r>
      <w:r w:rsidR="00292D19" w:rsidRPr="00856CD3">
        <w:rPr>
          <w:rFonts w:ascii="Calibri" w:hAnsi="Calibri" w:cs="Arial"/>
          <w:sz w:val="24"/>
          <w:szCs w:val="24"/>
          <w:lang w:val="es-ES_tradnl"/>
        </w:rPr>
        <w:t xml:space="preserve"> por su implementación</w:t>
      </w:r>
      <w:r w:rsidR="00FE538C" w:rsidRPr="00856CD3">
        <w:rPr>
          <w:rFonts w:ascii="Calibri" w:hAnsi="Calibri" w:cs="Arial"/>
          <w:sz w:val="24"/>
          <w:szCs w:val="24"/>
          <w:lang w:val="es-ES_tradnl"/>
        </w:rPr>
        <w:t xml:space="preserve"> no sean trasladados a los usuarios finales de los servicios de telecomunicaciones.</w:t>
      </w:r>
    </w:p>
    <w:p w:rsidR="00D06FCB" w:rsidRPr="005F76D4" w:rsidRDefault="005F76D4" w:rsidP="005F76D4">
      <w:pPr>
        <w:pStyle w:val="Ttulo3"/>
        <w:spacing w:after="240"/>
        <w:ind w:left="284" w:hanging="284"/>
        <w:jc w:val="both"/>
        <w:rPr>
          <w:rFonts w:asciiTheme="minorHAnsi" w:hAnsiTheme="minorHAnsi"/>
          <w:b/>
          <w:color w:val="000000" w:themeColor="text1"/>
        </w:rPr>
      </w:pPr>
      <w:r>
        <w:rPr>
          <w:rFonts w:asciiTheme="minorHAnsi" w:hAnsiTheme="minorHAnsi"/>
          <w:b/>
          <w:color w:val="000000" w:themeColor="text1"/>
        </w:rPr>
        <w:t xml:space="preserve">H) </w:t>
      </w:r>
      <w:r w:rsidR="00485755" w:rsidRPr="005F76D4">
        <w:rPr>
          <w:rFonts w:asciiTheme="minorHAnsi" w:hAnsiTheme="minorHAnsi"/>
          <w:b/>
          <w:color w:val="000000" w:themeColor="text1"/>
        </w:rPr>
        <w:t>Mechanisms</w:t>
      </w:r>
      <w:r w:rsidR="00D06FCB" w:rsidRPr="005F76D4">
        <w:rPr>
          <w:rFonts w:asciiTheme="minorHAnsi" w:hAnsiTheme="minorHAnsi"/>
          <w:b/>
          <w:color w:val="000000" w:themeColor="text1"/>
        </w:rPr>
        <w:t xml:space="preserve"> de</w:t>
      </w:r>
      <w:r w:rsidR="00D06FCB" w:rsidRPr="00485755">
        <w:rPr>
          <w:rFonts w:asciiTheme="minorHAnsi" w:hAnsiTheme="minorHAnsi"/>
          <w:b/>
          <w:color w:val="000000" w:themeColor="text1"/>
          <w:lang w:val="es-MX"/>
        </w:rPr>
        <w:t xml:space="preserve"> transparencia</w:t>
      </w:r>
      <w:r w:rsidR="00D06FCB" w:rsidRPr="005F76D4">
        <w:rPr>
          <w:rFonts w:asciiTheme="minorHAnsi" w:hAnsiTheme="minorHAnsi"/>
          <w:b/>
          <w:color w:val="000000" w:themeColor="text1"/>
        </w:rPr>
        <w:t xml:space="preserve"> y rendición de cuentas</w:t>
      </w:r>
      <w:r w:rsidR="00B56CFA" w:rsidRPr="005F76D4">
        <w:rPr>
          <w:rFonts w:asciiTheme="minorHAnsi" w:hAnsiTheme="minorHAnsi"/>
          <w:b/>
          <w:color w:val="000000" w:themeColor="text1"/>
        </w:rPr>
        <w:t>.</w:t>
      </w:r>
    </w:p>
    <w:p w:rsidR="00D06FCB" w:rsidRPr="00856CD3" w:rsidRDefault="00D06FCB" w:rsidP="00485755">
      <w:pPr>
        <w:pStyle w:val="Cuadrculamedia1-nfasis21"/>
        <w:spacing w:after="240"/>
        <w:ind w:left="0"/>
        <w:rPr>
          <w:rFonts w:ascii="Calibri" w:hAnsi="Calibri" w:cs="Arial"/>
          <w:sz w:val="24"/>
          <w:szCs w:val="24"/>
          <w:lang w:val="es-ES_tradnl"/>
        </w:rPr>
      </w:pPr>
      <w:r w:rsidRPr="00856CD3">
        <w:rPr>
          <w:rFonts w:ascii="Calibri" w:hAnsi="Calibri" w:cs="Arial"/>
          <w:sz w:val="24"/>
          <w:szCs w:val="24"/>
          <w:lang w:val="es-ES_tradnl"/>
        </w:rPr>
        <w:t xml:space="preserve">La inviolabilidad de las comunicaciones </w:t>
      </w:r>
      <w:r w:rsidR="00D3340B" w:rsidRPr="00856CD3">
        <w:rPr>
          <w:rFonts w:ascii="Calibri" w:hAnsi="Calibri" w:cs="Arial"/>
          <w:sz w:val="24"/>
          <w:szCs w:val="24"/>
          <w:lang w:val="es-ES_tradnl"/>
        </w:rPr>
        <w:t>está</w:t>
      </w:r>
      <w:r w:rsidRPr="00856CD3">
        <w:rPr>
          <w:rFonts w:ascii="Calibri" w:hAnsi="Calibri" w:cs="Arial"/>
          <w:sz w:val="24"/>
          <w:szCs w:val="24"/>
          <w:lang w:val="es-ES_tradnl"/>
        </w:rPr>
        <w:t xml:space="preserve"> garantizada en el artículo 16 de la constitución, con el propósito de que las medidas de vigilancia, intervención de las comunicaciones y geolocalización en tiempo real no sean utilizadas de manera indebida, es necesario establecer mecanismos para evitar el abuso de este tipo de </w:t>
      </w:r>
      <w:r w:rsidRPr="00856CD3">
        <w:rPr>
          <w:rFonts w:ascii="Calibri" w:hAnsi="Calibri" w:cs="Arial"/>
          <w:sz w:val="24"/>
          <w:szCs w:val="24"/>
          <w:lang w:val="es-ES_tradnl" w:eastAsia="en-US"/>
        </w:rPr>
        <w:t>herramientas</w:t>
      </w:r>
      <w:r w:rsidR="000F1FC9" w:rsidRPr="00856CD3">
        <w:rPr>
          <w:rFonts w:ascii="Calibri" w:hAnsi="Calibri" w:cs="Arial"/>
          <w:sz w:val="24"/>
          <w:szCs w:val="24"/>
          <w:lang w:val="es-ES_tradnl"/>
        </w:rPr>
        <w:t>.</w:t>
      </w:r>
    </w:p>
    <w:p w:rsidR="0080540D" w:rsidRPr="00856CD3" w:rsidRDefault="0080540D" w:rsidP="00485755">
      <w:pPr>
        <w:pStyle w:val="Cuadrculamedia1-nfasis21"/>
        <w:spacing w:before="240" w:after="240"/>
        <w:ind w:left="0"/>
        <w:rPr>
          <w:rFonts w:ascii="Calibri" w:hAnsi="Calibri" w:cs="Arial"/>
          <w:sz w:val="24"/>
          <w:szCs w:val="24"/>
          <w:lang w:val="es-ES_tradnl"/>
        </w:rPr>
      </w:pPr>
      <w:r w:rsidRPr="00856CD3">
        <w:rPr>
          <w:rFonts w:ascii="Calibri" w:hAnsi="Calibri" w:cs="Arial"/>
          <w:sz w:val="24"/>
          <w:szCs w:val="24"/>
          <w:lang w:val="es-ES_tradnl"/>
        </w:rPr>
        <w:t xml:space="preserve">En este sentido, resulta indispensable que se introduzcan obligaciones de transparencia </w:t>
      </w:r>
      <w:r w:rsidR="00296733" w:rsidRPr="00856CD3">
        <w:rPr>
          <w:rFonts w:ascii="Calibri" w:hAnsi="Calibri" w:cs="Arial"/>
          <w:sz w:val="24"/>
          <w:szCs w:val="24"/>
          <w:lang w:val="es-ES_tradnl"/>
        </w:rPr>
        <w:t>específica</w:t>
      </w:r>
      <w:r w:rsidRPr="00856CD3">
        <w:rPr>
          <w:rFonts w:ascii="Calibri" w:hAnsi="Calibri" w:cs="Arial"/>
          <w:sz w:val="24"/>
          <w:szCs w:val="24"/>
          <w:lang w:val="es-ES_tradnl"/>
        </w:rPr>
        <w:t xml:space="preserve"> relacionadas con la vigilancia encubierta para llevar a cabo funciones de seguridad y justicia tanto por parte de los concesionarios y autorizados, como de las autoridades designadas</w:t>
      </w:r>
      <w:r w:rsidR="00E207ED" w:rsidRPr="00856CD3">
        <w:rPr>
          <w:rFonts w:ascii="Calibri" w:hAnsi="Calibri" w:cs="Arial"/>
          <w:sz w:val="24"/>
          <w:szCs w:val="24"/>
          <w:lang w:val="es-ES_tradnl"/>
        </w:rPr>
        <w:t xml:space="preserve"> para ejecutar dichos mecanismos.</w:t>
      </w:r>
    </w:p>
    <w:p w:rsidR="00A566CB" w:rsidRPr="00856CD3" w:rsidRDefault="00A566CB" w:rsidP="00485755">
      <w:pPr>
        <w:pStyle w:val="Cuadrculamedia1-nfasis21"/>
        <w:spacing w:before="240" w:after="240"/>
        <w:ind w:left="0"/>
        <w:rPr>
          <w:rFonts w:ascii="Calibri" w:hAnsi="Calibri" w:cs="Arial"/>
          <w:sz w:val="24"/>
          <w:szCs w:val="24"/>
          <w:lang w:val="es-ES_tradnl"/>
        </w:rPr>
      </w:pPr>
      <w:r w:rsidRPr="00856CD3">
        <w:rPr>
          <w:rFonts w:ascii="Calibri" w:hAnsi="Calibri" w:cs="Arial"/>
          <w:sz w:val="24"/>
          <w:szCs w:val="24"/>
          <w:lang w:val="es-ES_tradnl"/>
        </w:rPr>
        <w:t>Para el caso de los primeros deberían de llevar un riguroso registro con la siguiente información:</w:t>
      </w:r>
    </w:p>
    <w:p w:rsidR="005F4C11" w:rsidRPr="00856CD3" w:rsidRDefault="00585207" w:rsidP="00D03636">
      <w:pPr>
        <w:numPr>
          <w:ilvl w:val="0"/>
          <w:numId w:val="22"/>
        </w:numPr>
        <w:ind w:left="714" w:hanging="357"/>
        <w:rPr>
          <w:rFonts w:ascii="Calibri" w:hAnsi="Calibri" w:cs="Arial"/>
          <w:lang w:val="es-MX"/>
        </w:rPr>
      </w:pPr>
      <w:r w:rsidRPr="00856CD3">
        <w:rPr>
          <w:rFonts w:ascii="Calibri" w:hAnsi="Calibri" w:cs="Arial"/>
          <w:lang w:val="es-MX"/>
        </w:rPr>
        <w:t>Número</w:t>
      </w:r>
      <w:r w:rsidR="005F4C11" w:rsidRPr="00856CD3">
        <w:rPr>
          <w:rFonts w:ascii="Calibri" w:hAnsi="Calibri" w:cs="Arial"/>
          <w:lang w:val="es-MX"/>
        </w:rPr>
        <w:t xml:space="preserve"> de solicitudes;</w:t>
      </w:r>
    </w:p>
    <w:p w:rsidR="005F4C11" w:rsidRPr="00856CD3" w:rsidRDefault="005F4C11" w:rsidP="00D03636">
      <w:pPr>
        <w:numPr>
          <w:ilvl w:val="0"/>
          <w:numId w:val="22"/>
        </w:numPr>
        <w:ind w:left="714" w:hanging="357"/>
        <w:rPr>
          <w:rFonts w:ascii="Calibri" w:hAnsi="Calibri" w:cs="Arial"/>
          <w:lang w:val="es-MX"/>
        </w:rPr>
      </w:pPr>
      <w:r w:rsidRPr="00856CD3">
        <w:rPr>
          <w:rFonts w:ascii="Calibri" w:hAnsi="Calibri" w:cs="Arial"/>
          <w:lang w:val="es-MX"/>
        </w:rPr>
        <w:t>Tipo de medida solicitada;</w:t>
      </w:r>
    </w:p>
    <w:p w:rsidR="005F4C11" w:rsidRPr="00856CD3" w:rsidRDefault="005F4C11" w:rsidP="00D03636">
      <w:pPr>
        <w:numPr>
          <w:ilvl w:val="0"/>
          <w:numId w:val="22"/>
        </w:numPr>
        <w:ind w:left="714" w:hanging="357"/>
        <w:rPr>
          <w:rFonts w:ascii="Calibri" w:hAnsi="Calibri" w:cs="Arial"/>
          <w:lang w:val="es-MX"/>
        </w:rPr>
      </w:pPr>
      <w:r w:rsidRPr="00856CD3">
        <w:rPr>
          <w:rFonts w:ascii="Calibri" w:hAnsi="Calibri" w:cs="Arial"/>
          <w:lang w:val="es-MX"/>
        </w:rPr>
        <w:t>Autoridad que lleva a cabo la solicitud;</w:t>
      </w:r>
    </w:p>
    <w:p w:rsidR="005F4C11" w:rsidRPr="00856CD3" w:rsidRDefault="00E01B0D" w:rsidP="00D03636">
      <w:pPr>
        <w:numPr>
          <w:ilvl w:val="0"/>
          <w:numId w:val="22"/>
        </w:numPr>
        <w:ind w:left="714" w:hanging="357"/>
        <w:rPr>
          <w:rFonts w:ascii="Calibri" w:hAnsi="Calibri" w:cs="Arial"/>
          <w:lang w:val="es-MX"/>
        </w:rPr>
      </w:pPr>
      <w:r w:rsidRPr="00856CD3">
        <w:rPr>
          <w:rFonts w:ascii="Calibri" w:hAnsi="Calibri" w:cs="Arial"/>
          <w:lang w:val="es-MX"/>
        </w:rPr>
        <w:t>Número</w:t>
      </w:r>
      <w:r w:rsidR="005F4C11" w:rsidRPr="00856CD3">
        <w:rPr>
          <w:rFonts w:ascii="Calibri" w:hAnsi="Calibri" w:cs="Arial"/>
          <w:lang w:val="es-MX"/>
        </w:rPr>
        <w:t xml:space="preserve"> de cuentas o usuarias afectadas por las solicitudes;</w:t>
      </w:r>
    </w:p>
    <w:p w:rsidR="005F4C11" w:rsidRPr="00856CD3" w:rsidRDefault="005F4C11" w:rsidP="00D03636">
      <w:pPr>
        <w:numPr>
          <w:ilvl w:val="0"/>
          <w:numId w:val="22"/>
        </w:numPr>
        <w:ind w:left="714" w:hanging="357"/>
        <w:rPr>
          <w:rFonts w:ascii="Calibri" w:hAnsi="Calibri" w:cs="Arial"/>
          <w:lang w:val="es-MX"/>
        </w:rPr>
      </w:pPr>
      <w:r w:rsidRPr="00856CD3">
        <w:rPr>
          <w:rFonts w:ascii="Calibri" w:hAnsi="Calibri" w:cs="Arial"/>
          <w:lang w:val="es-MX"/>
        </w:rPr>
        <w:t xml:space="preserve">Tipo de </w:t>
      </w:r>
      <w:r w:rsidR="00E01B0D" w:rsidRPr="00856CD3">
        <w:rPr>
          <w:rFonts w:ascii="Calibri" w:hAnsi="Calibri" w:cs="Arial"/>
          <w:lang w:val="es-MX"/>
        </w:rPr>
        <w:t>información</w:t>
      </w:r>
      <w:r w:rsidRPr="00856CD3">
        <w:rPr>
          <w:rFonts w:ascii="Calibri" w:hAnsi="Calibri" w:cs="Arial"/>
          <w:lang w:val="es-MX"/>
        </w:rPr>
        <w:t xml:space="preserve"> solicitada;</w:t>
      </w:r>
    </w:p>
    <w:p w:rsidR="00AD5234" w:rsidRPr="00856CD3" w:rsidRDefault="00E01B0D" w:rsidP="00D03636">
      <w:pPr>
        <w:numPr>
          <w:ilvl w:val="0"/>
          <w:numId w:val="22"/>
        </w:numPr>
        <w:ind w:left="714" w:hanging="357"/>
        <w:rPr>
          <w:rFonts w:ascii="Calibri" w:hAnsi="Calibri" w:cs="Arial"/>
          <w:lang w:val="es-MX"/>
        </w:rPr>
      </w:pPr>
      <w:r w:rsidRPr="00856CD3">
        <w:rPr>
          <w:rFonts w:ascii="Calibri" w:hAnsi="Calibri" w:cs="Arial"/>
          <w:lang w:val="es-MX"/>
        </w:rPr>
        <w:t>Fundamentación</w:t>
      </w:r>
      <w:r w:rsidR="005F4C11" w:rsidRPr="00856CD3">
        <w:rPr>
          <w:rFonts w:ascii="Calibri" w:hAnsi="Calibri" w:cs="Arial"/>
          <w:lang w:val="es-MX"/>
        </w:rPr>
        <w:t xml:space="preserve"> y </w:t>
      </w:r>
      <w:r w:rsidRPr="00856CD3">
        <w:rPr>
          <w:rFonts w:ascii="Calibri" w:hAnsi="Calibri" w:cs="Arial"/>
          <w:lang w:val="es-MX"/>
        </w:rPr>
        <w:t>motivación</w:t>
      </w:r>
      <w:r w:rsidR="005F4C11" w:rsidRPr="00856CD3">
        <w:rPr>
          <w:rFonts w:ascii="Calibri" w:hAnsi="Calibri" w:cs="Arial"/>
          <w:lang w:val="es-MX"/>
        </w:rPr>
        <w:t xml:space="preserve"> de la solicitud y la </w:t>
      </w:r>
      <w:r w:rsidRPr="00856CD3">
        <w:rPr>
          <w:rFonts w:ascii="Calibri" w:hAnsi="Calibri" w:cs="Arial"/>
          <w:lang w:val="es-MX"/>
        </w:rPr>
        <w:t>autorización</w:t>
      </w:r>
      <w:r w:rsidR="005F4C11" w:rsidRPr="00856CD3">
        <w:rPr>
          <w:rFonts w:ascii="Calibri" w:hAnsi="Calibri" w:cs="Arial"/>
          <w:lang w:val="es-MX"/>
        </w:rPr>
        <w:t>;</w:t>
      </w:r>
    </w:p>
    <w:p w:rsidR="00AD5234" w:rsidRPr="00856CD3" w:rsidRDefault="00E01B0D" w:rsidP="00D03636">
      <w:pPr>
        <w:numPr>
          <w:ilvl w:val="0"/>
          <w:numId w:val="22"/>
        </w:numPr>
        <w:ind w:left="714" w:hanging="357"/>
        <w:rPr>
          <w:rFonts w:ascii="Calibri" w:hAnsi="Calibri" w:cs="Arial"/>
          <w:lang w:val="es-MX"/>
        </w:rPr>
      </w:pPr>
      <w:r w:rsidRPr="00856CD3">
        <w:rPr>
          <w:rFonts w:ascii="Calibri" w:hAnsi="Calibri" w:cs="Arial"/>
          <w:lang w:val="es-MX"/>
        </w:rPr>
        <w:t>Número</w:t>
      </w:r>
      <w:r w:rsidR="005F4C11" w:rsidRPr="00856CD3">
        <w:rPr>
          <w:rFonts w:ascii="Calibri" w:hAnsi="Calibri" w:cs="Arial"/>
          <w:lang w:val="es-MX"/>
        </w:rPr>
        <w:t xml:space="preserve"> de solicitudes cumplidas o rechazadas; y</w:t>
      </w:r>
    </w:p>
    <w:p w:rsidR="00A566CB" w:rsidRPr="00856CD3" w:rsidRDefault="005F4C11" w:rsidP="00D03636">
      <w:pPr>
        <w:numPr>
          <w:ilvl w:val="0"/>
          <w:numId w:val="22"/>
        </w:numPr>
        <w:ind w:left="714" w:hanging="357"/>
        <w:rPr>
          <w:rFonts w:ascii="Calibri" w:hAnsi="Calibri" w:cs="Arial"/>
          <w:lang w:val="es-MX"/>
        </w:rPr>
      </w:pPr>
      <w:r w:rsidRPr="00856CD3">
        <w:rPr>
          <w:rFonts w:ascii="Calibri" w:hAnsi="Calibri" w:cs="Arial"/>
          <w:lang w:val="es-MX"/>
        </w:rPr>
        <w:t xml:space="preserve">En su caso, la </w:t>
      </w:r>
      <w:r w:rsidR="00890FEF" w:rsidRPr="00856CD3">
        <w:rPr>
          <w:rFonts w:ascii="Calibri" w:hAnsi="Calibri" w:cs="Arial"/>
          <w:lang w:val="es-MX"/>
        </w:rPr>
        <w:t>duración</w:t>
      </w:r>
      <w:r w:rsidRPr="00856CD3">
        <w:rPr>
          <w:rFonts w:ascii="Calibri" w:hAnsi="Calibri" w:cs="Arial"/>
          <w:lang w:val="es-MX"/>
        </w:rPr>
        <w:t xml:space="preserve"> autorizada para llevar a cabo la medida</w:t>
      </w:r>
      <w:r w:rsidR="00AD5234" w:rsidRPr="00856CD3">
        <w:rPr>
          <w:rFonts w:ascii="Calibri" w:hAnsi="Calibri" w:cs="Arial"/>
          <w:lang w:val="es-MX"/>
        </w:rPr>
        <w:t>.</w:t>
      </w:r>
    </w:p>
    <w:p w:rsidR="00E01B0D" w:rsidRPr="00856CD3" w:rsidRDefault="00E01B0D" w:rsidP="00176E0D">
      <w:pPr>
        <w:pStyle w:val="Cuadrculamedia1-nfasis21"/>
        <w:spacing w:before="240" w:after="120"/>
        <w:ind w:left="0"/>
        <w:rPr>
          <w:rFonts w:ascii="Calibri" w:hAnsi="Calibri" w:cs="Arial"/>
          <w:sz w:val="24"/>
          <w:szCs w:val="24"/>
          <w:lang w:val="es-ES_tradnl"/>
        </w:rPr>
      </w:pPr>
      <w:r w:rsidRPr="00856CD3">
        <w:rPr>
          <w:rFonts w:ascii="Calibri" w:hAnsi="Calibri" w:cs="Arial"/>
          <w:sz w:val="24"/>
          <w:szCs w:val="24"/>
          <w:lang w:val="es-ES_tradnl"/>
        </w:rPr>
        <w:t>Para el caso de las autoridades involucradas deberían de estar obligadas a llevar un registro con la siguiente información:</w:t>
      </w:r>
    </w:p>
    <w:p w:rsidR="00890FEF" w:rsidRPr="00856CD3" w:rsidRDefault="00585207"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Número</w:t>
      </w:r>
      <w:r w:rsidR="00890FEF" w:rsidRPr="00856CD3">
        <w:rPr>
          <w:rFonts w:ascii="Calibri" w:hAnsi="Calibri" w:cs="Arial"/>
          <w:sz w:val="24"/>
          <w:szCs w:val="24"/>
          <w:lang w:val="es-ES_tradnl"/>
        </w:rPr>
        <w:t xml:space="preserve"> de solicitudes;</w:t>
      </w:r>
    </w:p>
    <w:p w:rsidR="00890FEF" w:rsidRPr="00856CD3" w:rsidRDefault="00890FEF"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Tipo de medida solicitada;</w:t>
      </w:r>
    </w:p>
    <w:p w:rsidR="00890FEF" w:rsidRPr="00856CD3" w:rsidRDefault="00890FEF"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 xml:space="preserve">Persona </w:t>
      </w:r>
      <w:r w:rsidR="00585207" w:rsidRPr="00856CD3">
        <w:rPr>
          <w:rFonts w:ascii="Calibri" w:hAnsi="Calibri" w:cs="Arial"/>
          <w:sz w:val="24"/>
          <w:szCs w:val="24"/>
          <w:lang w:val="es-ES_tradnl"/>
        </w:rPr>
        <w:t>física</w:t>
      </w:r>
      <w:r w:rsidRPr="00856CD3">
        <w:rPr>
          <w:rFonts w:ascii="Calibri" w:hAnsi="Calibri" w:cs="Arial"/>
          <w:sz w:val="24"/>
          <w:szCs w:val="24"/>
          <w:lang w:val="es-ES_tradnl"/>
        </w:rPr>
        <w:t xml:space="preserve"> o moral en </w:t>
      </w:r>
      <w:r w:rsidR="00585207" w:rsidRPr="00856CD3">
        <w:rPr>
          <w:rFonts w:ascii="Calibri" w:hAnsi="Calibri" w:cs="Arial"/>
          <w:sz w:val="24"/>
          <w:szCs w:val="24"/>
          <w:lang w:val="es-ES_tradnl"/>
        </w:rPr>
        <w:t>posesión</w:t>
      </w:r>
      <w:r w:rsidRPr="00856CD3">
        <w:rPr>
          <w:rFonts w:ascii="Calibri" w:hAnsi="Calibri" w:cs="Arial"/>
          <w:sz w:val="24"/>
          <w:szCs w:val="24"/>
          <w:lang w:val="es-ES_tradnl"/>
        </w:rPr>
        <w:t xml:space="preserve"> de los datos cuyo acceso se solicita;</w:t>
      </w:r>
    </w:p>
    <w:p w:rsidR="00890FEF" w:rsidRPr="00856CD3" w:rsidRDefault="00585207"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Número</w:t>
      </w:r>
      <w:r w:rsidR="00890FEF" w:rsidRPr="00856CD3">
        <w:rPr>
          <w:rFonts w:ascii="Calibri" w:hAnsi="Calibri" w:cs="Arial"/>
          <w:sz w:val="24"/>
          <w:szCs w:val="24"/>
          <w:lang w:val="es-ES_tradnl"/>
        </w:rPr>
        <w:t xml:space="preserve"> de cuentas o usuarias relacionadas con las solicitudes;</w:t>
      </w:r>
    </w:p>
    <w:p w:rsidR="00890FEF" w:rsidRPr="00856CD3" w:rsidRDefault="00890FEF"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 xml:space="preserve">Tipo de </w:t>
      </w:r>
      <w:r w:rsidR="00585207" w:rsidRPr="00856CD3">
        <w:rPr>
          <w:rFonts w:ascii="Calibri" w:hAnsi="Calibri" w:cs="Arial"/>
          <w:sz w:val="24"/>
          <w:szCs w:val="24"/>
          <w:lang w:val="es-ES_tradnl"/>
        </w:rPr>
        <w:t>información</w:t>
      </w:r>
      <w:r w:rsidRPr="00856CD3">
        <w:rPr>
          <w:rFonts w:ascii="Calibri" w:hAnsi="Calibri" w:cs="Arial"/>
          <w:sz w:val="24"/>
          <w:szCs w:val="24"/>
          <w:lang w:val="es-ES_tradnl"/>
        </w:rPr>
        <w:t xml:space="preserve"> solicitada;</w:t>
      </w:r>
    </w:p>
    <w:p w:rsidR="00890FEF" w:rsidRPr="00856CD3" w:rsidRDefault="00585207"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Fundamentación</w:t>
      </w:r>
      <w:r w:rsidR="00890FEF" w:rsidRPr="00856CD3">
        <w:rPr>
          <w:rFonts w:ascii="Calibri" w:hAnsi="Calibri" w:cs="Arial"/>
          <w:sz w:val="24"/>
          <w:szCs w:val="24"/>
          <w:lang w:val="es-ES_tradnl"/>
        </w:rPr>
        <w:t xml:space="preserve"> y </w:t>
      </w:r>
      <w:r w:rsidRPr="00856CD3">
        <w:rPr>
          <w:rFonts w:ascii="Calibri" w:hAnsi="Calibri" w:cs="Arial"/>
          <w:sz w:val="24"/>
          <w:szCs w:val="24"/>
          <w:lang w:val="es-ES_tradnl"/>
        </w:rPr>
        <w:t>motivación</w:t>
      </w:r>
      <w:r w:rsidR="00890FEF" w:rsidRPr="00856CD3">
        <w:rPr>
          <w:rFonts w:ascii="Calibri" w:hAnsi="Calibri" w:cs="Arial"/>
          <w:sz w:val="24"/>
          <w:szCs w:val="24"/>
          <w:lang w:val="es-ES_tradnl"/>
        </w:rPr>
        <w:t xml:space="preserve"> para realizar la solicitud;</w:t>
      </w:r>
    </w:p>
    <w:p w:rsidR="00890FEF" w:rsidRPr="00856CD3" w:rsidRDefault="00890FEF"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t xml:space="preserve">Solicitudes que fueron autorizadas o denegadas por el juez de control y en su caso, la </w:t>
      </w:r>
      <w:r w:rsidR="00585207" w:rsidRPr="00856CD3">
        <w:rPr>
          <w:rFonts w:ascii="Calibri" w:hAnsi="Calibri" w:cs="Arial"/>
          <w:sz w:val="24"/>
          <w:szCs w:val="24"/>
          <w:lang w:val="es-ES_tradnl"/>
        </w:rPr>
        <w:t>duración</w:t>
      </w:r>
      <w:r w:rsidRPr="00856CD3">
        <w:rPr>
          <w:rFonts w:ascii="Calibri" w:hAnsi="Calibri" w:cs="Arial"/>
          <w:sz w:val="24"/>
          <w:szCs w:val="24"/>
          <w:lang w:val="es-ES_tradnl"/>
        </w:rPr>
        <w:t xml:space="preserve"> autorizada por la autoridad judicial o por la ley para llevar a cabo la medida</w:t>
      </w:r>
      <w:r w:rsidR="00B9529F" w:rsidRPr="00856CD3">
        <w:rPr>
          <w:rFonts w:ascii="Calibri" w:hAnsi="Calibri" w:cs="Arial"/>
          <w:sz w:val="24"/>
          <w:szCs w:val="24"/>
          <w:lang w:val="es-ES_tradnl"/>
        </w:rPr>
        <w:t>; y</w:t>
      </w:r>
    </w:p>
    <w:p w:rsidR="00890FEF" w:rsidRPr="00856CD3" w:rsidRDefault="00890FEF" w:rsidP="00D03636">
      <w:pPr>
        <w:pStyle w:val="Cuadrculamedia1-nfasis21"/>
        <w:numPr>
          <w:ilvl w:val="0"/>
          <w:numId w:val="23"/>
        </w:numPr>
        <w:spacing w:after="120"/>
        <w:rPr>
          <w:rFonts w:ascii="Calibri" w:hAnsi="Calibri" w:cs="Arial"/>
          <w:sz w:val="24"/>
          <w:szCs w:val="24"/>
          <w:lang w:val="es-ES_tradnl"/>
        </w:rPr>
      </w:pPr>
      <w:r w:rsidRPr="00856CD3">
        <w:rPr>
          <w:rFonts w:ascii="Calibri" w:hAnsi="Calibri" w:cs="Arial"/>
          <w:sz w:val="24"/>
          <w:szCs w:val="24"/>
          <w:lang w:val="es-ES_tradnl"/>
        </w:rPr>
        <w:lastRenderedPageBreak/>
        <w:t>El plazo para llevar a cabo la notificación a las personas afectadas por la medida determinada por la autoridad judicial o por la propia autoridad y si ésta se ha llevado a cabo.</w:t>
      </w:r>
    </w:p>
    <w:p w:rsidR="00765DF7" w:rsidRPr="00856CD3" w:rsidRDefault="00765DF7" w:rsidP="00765DF7">
      <w:pPr>
        <w:shd w:val="clear" w:color="auto" w:fill="FFFFFF"/>
        <w:jc w:val="both"/>
        <w:rPr>
          <w:rFonts w:ascii="Calibri" w:eastAsia="Times New Roman" w:hAnsi="Calibri" w:cs="Arial"/>
          <w:color w:val="222222"/>
          <w:lang w:val="es-MX" w:eastAsia="es-MX"/>
        </w:rPr>
      </w:pPr>
      <w:r w:rsidRPr="00856CD3">
        <w:rPr>
          <w:rFonts w:ascii="Calibri" w:eastAsia="Times New Roman" w:hAnsi="Calibri" w:cs="Arial"/>
          <w:color w:val="222222"/>
          <w:lang w:val="es-MX" w:eastAsia="es-MX"/>
        </w:rPr>
        <w:t>El Instituto deberá de elaborar también las estadísticas que permitan ver claramente el uso de las medidas de vigilancia y su derivación en investigaciones previas reales, a fin de que pueda reflejarse la relación en número y porcentaje de las solicitudes aprobadas para la vigilancia encubierta que efectivamente se convirtieron en averiguaciones por parte del ministerio público para delitos graves. Dichas estadísticas son primordiales como mecanismo de vigilancia social a fin de que no sean utilizadas indebidamente.</w:t>
      </w:r>
    </w:p>
    <w:p w:rsidR="00856CD3" w:rsidRPr="00856CD3" w:rsidRDefault="00485755" w:rsidP="00176E0D">
      <w:pPr>
        <w:spacing w:before="240"/>
        <w:jc w:val="center"/>
        <w:rPr>
          <w:rFonts w:ascii="Calibri" w:hAnsi="Calibri" w:cs="Arial"/>
          <w:b/>
          <w:lang w:val="es-ES_tradnl"/>
        </w:rPr>
      </w:pPr>
      <w:r>
        <w:rPr>
          <w:rFonts w:ascii="Calibri" w:hAnsi="Calibri" w:cs="Arial"/>
          <w:b/>
          <w:lang w:val="es-ES_tradnl"/>
        </w:rPr>
        <w:t>Dr. Ernesto M. Flores</w:t>
      </w:r>
      <w:r w:rsidRPr="0021190D">
        <w:rPr>
          <w:rFonts w:ascii="Calibri" w:hAnsi="Calibri" w:cs="Arial"/>
          <w:b/>
          <w:lang w:val="es-MX"/>
        </w:rPr>
        <w:t>-</w:t>
      </w:r>
      <w:proofErr w:type="spellStart"/>
      <w:r w:rsidRPr="0021190D">
        <w:rPr>
          <w:rFonts w:ascii="Calibri" w:hAnsi="Calibri" w:cs="Arial"/>
          <w:b/>
          <w:lang w:val="es-MX"/>
        </w:rPr>
        <w:t>Roux</w:t>
      </w:r>
      <w:proofErr w:type="spellEnd"/>
    </w:p>
    <w:p w:rsidR="00856CD3" w:rsidRPr="00856CD3" w:rsidRDefault="00856CD3" w:rsidP="00856CD3">
      <w:pPr>
        <w:jc w:val="center"/>
        <w:rPr>
          <w:rFonts w:ascii="Calibri" w:hAnsi="Calibri" w:cs="Arial"/>
          <w:b/>
          <w:lang w:val="es-ES_tradnl"/>
        </w:rPr>
      </w:pPr>
      <w:r w:rsidRPr="00856CD3">
        <w:rPr>
          <w:rFonts w:ascii="Calibri" w:hAnsi="Calibri" w:cs="Arial"/>
          <w:b/>
          <w:lang w:val="es-ES_tradnl"/>
        </w:rPr>
        <w:t>Presidente</w:t>
      </w:r>
    </w:p>
    <w:p w:rsidR="00856CD3" w:rsidRPr="00856CD3" w:rsidRDefault="00856CD3" w:rsidP="00176E0D">
      <w:pPr>
        <w:spacing w:before="240"/>
        <w:jc w:val="center"/>
        <w:rPr>
          <w:rFonts w:ascii="Calibri" w:hAnsi="Calibri" w:cs="Arial"/>
          <w:b/>
          <w:lang w:val="es-ES_tradnl"/>
        </w:rPr>
      </w:pPr>
      <w:r w:rsidRPr="00856CD3">
        <w:rPr>
          <w:rFonts w:ascii="Calibri" w:hAnsi="Calibri" w:cs="Arial"/>
          <w:b/>
          <w:lang w:val="es-ES_tradnl"/>
        </w:rPr>
        <w:t>Lic. Juan José Crispín Borbolla</w:t>
      </w:r>
    </w:p>
    <w:p w:rsidR="00856CD3" w:rsidRDefault="00856CD3" w:rsidP="00856CD3">
      <w:pPr>
        <w:jc w:val="center"/>
        <w:rPr>
          <w:rFonts w:ascii="Calibri" w:hAnsi="Calibri" w:cs="Arial"/>
          <w:b/>
          <w:lang w:val="es-ES_tradnl"/>
        </w:rPr>
      </w:pPr>
      <w:r w:rsidRPr="00856CD3">
        <w:rPr>
          <w:rFonts w:ascii="Calibri" w:hAnsi="Calibri" w:cs="Arial"/>
          <w:b/>
          <w:lang w:val="es-ES_tradnl"/>
        </w:rPr>
        <w:t>Secretario del Consejo</w:t>
      </w:r>
    </w:p>
    <w:p w:rsidR="00856CD3" w:rsidRDefault="00856CD3" w:rsidP="00176E0D">
      <w:pPr>
        <w:spacing w:before="240"/>
        <w:jc w:val="both"/>
        <w:rPr>
          <w:rFonts w:ascii="Calibri" w:hAnsi="Calibri" w:cs="Arial"/>
          <w:sz w:val="18"/>
          <w:szCs w:val="18"/>
          <w:lang w:val="es-ES_tradnl"/>
        </w:rPr>
      </w:pPr>
      <w:r w:rsidRPr="00856CD3">
        <w:rPr>
          <w:rFonts w:ascii="Calibri" w:hAnsi="Calibri" w:cs="Arial"/>
          <w:sz w:val="18"/>
          <w:szCs w:val="18"/>
          <w:lang w:val="es-ES_tradnl"/>
        </w:rPr>
        <w:t xml:space="preserve">La presente Recomendación fue aprobada por el Consejo Consultivo del Instituto Federal de Telecomunicaciones en su III Sesión Ordinaria celebrada el 23 de abril de 2015, </w:t>
      </w:r>
      <w:r>
        <w:rPr>
          <w:rFonts w:ascii="Calibri" w:hAnsi="Calibri" w:cs="Arial"/>
          <w:sz w:val="18"/>
          <w:szCs w:val="18"/>
          <w:lang w:val="es-ES_tradnl"/>
        </w:rPr>
        <w:t>mediante Acuerdo CC/IFT/230415/5</w:t>
      </w:r>
      <w:r w:rsidRPr="00856CD3">
        <w:rPr>
          <w:rFonts w:ascii="Calibri" w:hAnsi="Calibri" w:cs="Arial"/>
          <w:sz w:val="18"/>
          <w:szCs w:val="18"/>
          <w:lang w:val="es-ES_tradnl"/>
        </w:rPr>
        <w:t>.</w:t>
      </w:r>
    </w:p>
    <w:p w:rsidR="00176E0D" w:rsidRDefault="00845F7E" w:rsidP="00856CD3">
      <w:pPr>
        <w:jc w:val="both"/>
        <w:rPr>
          <w:rFonts w:ascii="Calibri" w:hAnsi="Calibri" w:cs="Arial"/>
          <w:sz w:val="18"/>
          <w:szCs w:val="18"/>
          <w:lang w:val="es-ES_tradnl"/>
        </w:rPr>
        <w:sectPr w:rsidR="00176E0D" w:rsidSect="00426498">
          <w:headerReference w:type="default" r:id="rId7"/>
          <w:footerReference w:type="even" r:id="rId8"/>
          <w:footerReference w:type="default" r:id="rId9"/>
          <w:pgSz w:w="12242" w:h="15842" w:code="1"/>
          <w:pgMar w:top="2268" w:right="1701" w:bottom="1418" w:left="1701" w:header="709" w:footer="709" w:gutter="0"/>
          <w:pgNumType w:start="1"/>
          <w:cols w:space="708"/>
          <w:docGrid w:linePitch="326"/>
        </w:sectPr>
      </w:pPr>
      <w:r w:rsidRPr="00845F7E">
        <w:rPr>
          <w:rFonts w:ascii="Calibri" w:hAnsi="Calibri" w:cs="Arial"/>
          <w:sz w:val="18"/>
          <w:szCs w:val="18"/>
          <w:lang w:val="es-ES_tradnl"/>
        </w:rPr>
        <w:t xml:space="preserve">El Consejero Gerardo </w:t>
      </w:r>
      <w:r w:rsidR="00FD4BF3">
        <w:rPr>
          <w:rFonts w:ascii="Calibri" w:hAnsi="Calibri" w:cs="Arial"/>
          <w:sz w:val="18"/>
          <w:szCs w:val="18"/>
          <w:lang w:val="es-ES_tradnl"/>
        </w:rPr>
        <w:t xml:space="preserve">Francisco </w:t>
      </w:r>
      <w:r w:rsidRPr="00845F7E">
        <w:rPr>
          <w:rFonts w:ascii="Calibri" w:hAnsi="Calibri" w:cs="Arial"/>
          <w:sz w:val="18"/>
          <w:szCs w:val="18"/>
          <w:lang w:val="es-ES_tradnl"/>
        </w:rPr>
        <w:t>González Abarca durante el análisis y deliberación de la Recomendación, emitió su voto particular conforme a lo que señala el artículo 18 de las Reglas de Operación del Consejo Consultivo, el cual se anexa a la presente.</w:t>
      </w:r>
    </w:p>
    <w:p w:rsidR="00DF78FC" w:rsidRPr="005F76D4" w:rsidRDefault="00DF78FC" w:rsidP="005F76D4">
      <w:pPr>
        <w:pStyle w:val="Ttulo1"/>
        <w:spacing w:after="240"/>
        <w:jc w:val="both"/>
        <w:rPr>
          <w:rFonts w:ascii="Calibri" w:hAnsi="Calibri" w:cs="Arial"/>
          <w:b/>
          <w:bCs/>
          <w:color w:val="000000" w:themeColor="text1"/>
          <w:sz w:val="24"/>
          <w:szCs w:val="24"/>
        </w:rPr>
      </w:pPr>
      <w:r w:rsidRPr="005F76D4">
        <w:rPr>
          <w:rFonts w:ascii="Calibri" w:hAnsi="Calibri" w:cs="Arial"/>
          <w:b/>
          <w:bCs/>
          <w:color w:val="000000" w:themeColor="text1"/>
          <w:sz w:val="24"/>
          <w:szCs w:val="24"/>
        </w:rPr>
        <w:lastRenderedPageBreak/>
        <w:t>VOTO PARTICULAR DEL CONSEJERO GERARDO FRANCISCO GONZÁLEZ ABARCA SOBRE LAS RECOMENDACIONES DEL CONSEJO CONSULTIVO DEL INSTITUTO FEDERAL DE TELECOMUNICACIONES RESPECTO DEL ANTEPROYECTO DE LINEAMIENTOS DE COLABORACIÓN EN MATERIA DE SEGURIDAD Y JUSTICIA.</w:t>
      </w:r>
    </w:p>
    <w:p w:rsidR="00176E0D" w:rsidRDefault="00176E0D" w:rsidP="00176E0D">
      <w:pPr>
        <w:pStyle w:val="NormalWeb"/>
        <w:spacing w:before="2" w:after="2"/>
        <w:jc w:val="both"/>
        <w:rPr>
          <w:rFonts w:ascii="Calibri" w:hAnsi="Calibri" w:cs="Arial"/>
          <w:bCs/>
          <w:sz w:val="24"/>
          <w:szCs w:val="24"/>
        </w:rPr>
      </w:pPr>
    </w:p>
    <w:p w:rsidR="00DF78FC" w:rsidRDefault="00DF78FC" w:rsidP="00176E0D">
      <w:pPr>
        <w:pStyle w:val="NormalWeb"/>
        <w:spacing w:before="2" w:after="2"/>
        <w:jc w:val="both"/>
        <w:rPr>
          <w:rFonts w:ascii="Calibri" w:hAnsi="Calibri" w:cs="Arial"/>
          <w:bCs/>
          <w:sz w:val="24"/>
          <w:szCs w:val="24"/>
        </w:rPr>
      </w:pPr>
      <w:r>
        <w:rPr>
          <w:rFonts w:ascii="Calibri" w:hAnsi="Calibri" w:cs="Arial"/>
          <w:bCs/>
          <w:sz w:val="24"/>
          <w:szCs w:val="24"/>
        </w:rPr>
        <w:t>El Consejero Gerardo González Abarca durante el análisis y deliberación de la Recomendación del Consejo Consultivo respecto del Anteproyecto de Lineamientos de colaboración en materia de seguridad y justicia, que fue aprobada en la III Sesión Ordinaria celebrada el 23 de abril de 2015, mediante Acuerdo CC/IFT/230415/5, manifestó que conforme a lo que señala el artículo 18 de las Reglas de Operación del Consejo Consultivo, reservó la emisión de un voto particular, en el que considera los siguientes puntos:</w:t>
      </w:r>
    </w:p>
    <w:p w:rsidR="00DF78FC" w:rsidRDefault="00DF78FC" w:rsidP="00176E0D">
      <w:pPr>
        <w:spacing w:before="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1. Los servicios que utilizan el protocolo IP son de telecomunicaciones, por lo que deben ser incluidos.</w:t>
      </w:r>
    </w:p>
    <w:p w:rsidR="00DF78FC" w:rsidRDefault="00DF78FC" w:rsidP="00176E0D">
      <w:pPr>
        <w:spacing w:before="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2. Es importante tener acciones "Preventivas". Actualmente sólo se consideran acciones "Punitivas". Es decir, sólo se requiere información una vez que se ha perpetrado el delito, buscando a los posibles culpables. La tecnología  permite tomar acciones, cuando el delito está en curso "infraganti", evitando que un secuestro se convierta en un crimen.</w:t>
      </w:r>
    </w:p>
    <w:p w:rsidR="00DF78FC" w:rsidRDefault="00DF78FC" w:rsidP="00176E0D">
      <w:pPr>
        <w:spacing w:before="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3. Obviamente todas estas medidas son costosas para los Concesionarios, por lo que deben implementarse los mecanismos para su implementación, con recursos bilaterales del Gobierno-Industria.</w:t>
      </w:r>
    </w:p>
    <w:p w:rsidR="00DF78FC" w:rsidRDefault="00DF78FC" w:rsidP="00176E0D">
      <w:pPr>
        <w:spacing w:before="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4. Las Leyes vigentes no cubren claramente algunos de estos conceptos, por lo que se requiere su adecuación.</w:t>
      </w:r>
    </w:p>
    <w:p w:rsidR="00DF78FC" w:rsidRDefault="00DF78FC" w:rsidP="00176E0D">
      <w:pPr>
        <w:spacing w:before="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5. Con relación al bloqueo de señales en el sistema penitenciario deben de tomarse medidas más estrictas en su control, ya que son fuente principal de generación de las llamadas de extorsión.</w:t>
      </w:r>
    </w:p>
    <w:p w:rsidR="00DF78FC" w:rsidRDefault="00DF78FC" w:rsidP="00176E0D">
      <w:pPr>
        <w:spacing w:before="240"/>
        <w:jc w:val="both"/>
        <w:rPr>
          <w:rFonts w:ascii="Calibri" w:eastAsia="Times New Roman" w:hAnsi="Calibri" w:cs="Arial"/>
          <w:shd w:val="clear" w:color="auto" w:fill="FFFFFF"/>
          <w:lang w:val="es-MX"/>
        </w:rPr>
      </w:pPr>
      <w:r>
        <w:rPr>
          <w:rFonts w:ascii="Calibri" w:eastAsia="Times New Roman" w:hAnsi="Calibri" w:cs="Arial"/>
          <w:shd w:val="clear" w:color="auto" w:fill="FFFFFF"/>
          <w:lang w:val="es-MX"/>
        </w:rPr>
        <w:t>6. Se implementó el Registro de usuarios, con los resultados ya conocidos y ha faltado seguimiento a lo establecido en la Ley, por lo que también se deben de implementar los procedimientos correspondientes para la ejecución de las distintas medidas requeridas.</w:t>
      </w:r>
    </w:p>
    <w:p w:rsidR="005F76D4" w:rsidRPr="005F76D4" w:rsidRDefault="00DF78FC" w:rsidP="005F76D4">
      <w:pPr>
        <w:spacing w:before="240"/>
        <w:jc w:val="both"/>
        <w:rPr>
          <w:rFonts w:ascii="Calibri" w:hAnsi="Calibri" w:cs="Arial"/>
          <w:sz w:val="18"/>
          <w:szCs w:val="18"/>
          <w:lang w:val="es-ES_tradnl"/>
        </w:rPr>
      </w:pPr>
      <w:r>
        <w:rPr>
          <w:rFonts w:ascii="Calibri" w:eastAsia="Times New Roman" w:hAnsi="Calibri" w:cs="Arial"/>
          <w:shd w:val="clear" w:color="auto" w:fill="FFFFFF"/>
          <w:lang w:val="es-MX"/>
        </w:rPr>
        <w:t>7. Debemos como miembros del Consejo considerar en gran medida al usuario, quien se encuentra en desventaja ante la interpretación del sistema judicial, que en respeto a la privacidad y confidencialidad de la información, deja libres a delincuentes todos los días.</w:t>
      </w:r>
    </w:p>
    <w:sectPr w:rsidR="005F76D4" w:rsidRPr="005F76D4" w:rsidSect="00426498">
      <w:pgSz w:w="12242" w:h="15842" w:code="1"/>
      <w:pgMar w:top="2268" w:right="1701" w:bottom="1418" w:left="1701"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D7" w:rsidRDefault="003F4CD7">
      <w:r>
        <w:separator/>
      </w:r>
    </w:p>
  </w:endnote>
  <w:endnote w:type="continuationSeparator" w:id="0">
    <w:p w:rsidR="003F4CD7" w:rsidRDefault="003F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CB" w:rsidRDefault="00D06FCB" w:rsidP="005A285A">
    <w:pPr>
      <w:pStyle w:val="Piedepgina"/>
      <w:framePr w:wrap="around" w:vAnchor="text" w:hAnchor="margin" w:xAlign="right" w:y="1"/>
      <w:rPr>
        <w:rStyle w:val="Nmerodepgina"/>
      </w:rPr>
    </w:pPr>
    <w:r>
      <w:rPr>
        <w:rStyle w:val="Nmerodepgina"/>
      </w:rPr>
      <w:fldChar w:fldCharType="begin"/>
    </w:r>
    <w:r w:rsidR="00DE225B">
      <w:rPr>
        <w:rStyle w:val="Nmerodepgina"/>
      </w:rPr>
      <w:instrText>PAGE</w:instrText>
    </w:r>
    <w:r>
      <w:rPr>
        <w:rStyle w:val="Nmerodepgina"/>
      </w:rPr>
      <w:instrText xml:space="preserve">  </w:instrText>
    </w:r>
    <w:r>
      <w:rPr>
        <w:rStyle w:val="Nmerodepgina"/>
      </w:rPr>
      <w:fldChar w:fldCharType="end"/>
    </w:r>
  </w:p>
  <w:p w:rsidR="00D06FCB" w:rsidRDefault="00D06FCB" w:rsidP="009146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CB" w:rsidRDefault="00D06FCB" w:rsidP="009146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D7" w:rsidRDefault="003F4CD7">
      <w:r>
        <w:separator/>
      </w:r>
    </w:p>
  </w:footnote>
  <w:footnote w:type="continuationSeparator" w:id="0">
    <w:p w:rsidR="003F4CD7" w:rsidRDefault="003F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7D" w:rsidRPr="00D3340B" w:rsidRDefault="00501B8B" w:rsidP="00D3340B">
    <w:pPr>
      <w:pStyle w:val="Encabezado"/>
    </w:pPr>
    <w:r>
      <w:rPr>
        <w:noProof/>
        <w:lang w:val="es-MX" w:eastAsia="es-MX"/>
      </w:rPr>
      <w:drawing>
        <wp:inline distT="0" distB="0" distL="0" distR="0">
          <wp:extent cx="3775710" cy="957580"/>
          <wp:effectExtent l="0" t="0" r="0" b="0"/>
          <wp:docPr id="2"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E0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331F3"/>
    <w:multiLevelType w:val="hybridMultilevel"/>
    <w:tmpl w:val="6CE4EBF0"/>
    <w:lvl w:ilvl="0" w:tplc="E862A324">
      <w:start w:val="5"/>
      <w:numFmt w:val="upp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D40109C"/>
    <w:multiLevelType w:val="hybridMultilevel"/>
    <w:tmpl w:val="DD7A0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4E85"/>
    <w:multiLevelType w:val="hybridMultilevel"/>
    <w:tmpl w:val="1EA87A5E"/>
    <w:lvl w:ilvl="0" w:tplc="F5566B60">
      <w:start w:val="1"/>
      <w:numFmt w:val="upperRoman"/>
      <w:lvlText w:val="%1."/>
      <w:lvlJc w:val="left"/>
      <w:pPr>
        <w:ind w:left="502" w:hanging="360"/>
      </w:pPr>
      <w:rPr>
        <w:rFonts w:hint="default"/>
        <w:b/>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 w15:restartNumberingAfterBreak="0">
    <w:nsid w:val="1C0364C7"/>
    <w:multiLevelType w:val="hybridMultilevel"/>
    <w:tmpl w:val="29146B92"/>
    <w:lvl w:ilvl="0" w:tplc="C7DAA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67D7D"/>
    <w:multiLevelType w:val="hybridMultilevel"/>
    <w:tmpl w:val="F75412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D336A5"/>
    <w:multiLevelType w:val="hybridMultilevel"/>
    <w:tmpl w:val="46C6716A"/>
    <w:lvl w:ilvl="0" w:tplc="CC94BF62">
      <w:start w:val="1"/>
      <w:numFmt w:val="upperLetter"/>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7" w15:restartNumberingAfterBreak="0">
    <w:nsid w:val="35856C80"/>
    <w:multiLevelType w:val="hybridMultilevel"/>
    <w:tmpl w:val="78F863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C15BA2"/>
    <w:multiLevelType w:val="hybridMultilevel"/>
    <w:tmpl w:val="52286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71B0C"/>
    <w:multiLevelType w:val="hybridMultilevel"/>
    <w:tmpl w:val="B0A059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3366C3"/>
    <w:multiLevelType w:val="hybridMultilevel"/>
    <w:tmpl w:val="D53856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2F28DB"/>
    <w:multiLevelType w:val="hybridMultilevel"/>
    <w:tmpl w:val="91F878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F77D96"/>
    <w:multiLevelType w:val="hybridMultilevel"/>
    <w:tmpl w:val="7B088680"/>
    <w:lvl w:ilvl="0" w:tplc="7E8677CC">
      <w:start w:val="1"/>
      <w:numFmt w:val="decimal"/>
      <w:lvlText w:val="%1."/>
      <w:lvlJc w:val="left"/>
      <w:pPr>
        <w:ind w:left="930" w:hanging="570"/>
      </w:pPr>
      <w:rPr>
        <w:rFonts w:ascii="Cambria" w:eastAsia="Times New Roman" w:hAnsi="Cambri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D2122B"/>
    <w:multiLevelType w:val="hybridMultilevel"/>
    <w:tmpl w:val="574EC99C"/>
    <w:lvl w:ilvl="0" w:tplc="080A0011">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E23A87"/>
    <w:multiLevelType w:val="hybridMultilevel"/>
    <w:tmpl w:val="E4C4CB84"/>
    <w:lvl w:ilvl="0" w:tplc="1A127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8C0924"/>
    <w:multiLevelType w:val="hybridMultilevel"/>
    <w:tmpl w:val="51521BF4"/>
    <w:lvl w:ilvl="0" w:tplc="896A5222">
      <w:start w:val="7"/>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6BA7536"/>
    <w:multiLevelType w:val="hybridMultilevel"/>
    <w:tmpl w:val="E1FAE206"/>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FD59E1"/>
    <w:multiLevelType w:val="hybridMultilevel"/>
    <w:tmpl w:val="8FCE519E"/>
    <w:lvl w:ilvl="0" w:tplc="0C0A0015">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1B48E8"/>
    <w:multiLevelType w:val="hybridMultilevel"/>
    <w:tmpl w:val="B066B720"/>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4B554B"/>
    <w:multiLevelType w:val="hybridMultilevel"/>
    <w:tmpl w:val="65FE309E"/>
    <w:lvl w:ilvl="0" w:tplc="78FE36BA">
      <w:start w:val="1"/>
      <w:numFmt w:val="upperRoman"/>
      <w:lvlText w:val="%1."/>
      <w:lvlJc w:val="left"/>
      <w:pPr>
        <w:ind w:left="1080" w:hanging="720"/>
      </w:pPr>
      <w:rPr>
        <w:rFonts w:ascii="Cambria" w:hAnsi="Cambr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E33E7D"/>
    <w:multiLevelType w:val="hybridMultilevel"/>
    <w:tmpl w:val="76C615B0"/>
    <w:lvl w:ilvl="0" w:tplc="CC94BF62">
      <w:start w:val="1"/>
      <w:numFmt w:val="upp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BB283E"/>
    <w:multiLevelType w:val="hybridMultilevel"/>
    <w:tmpl w:val="041A9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52791"/>
    <w:multiLevelType w:val="hybridMultilevel"/>
    <w:tmpl w:val="84FC4D38"/>
    <w:lvl w:ilvl="0" w:tplc="8AFEB3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00548CE"/>
    <w:multiLevelType w:val="hybridMultilevel"/>
    <w:tmpl w:val="AB80B960"/>
    <w:lvl w:ilvl="0" w:tplc="080A0017">
      <w:start w:val="1"/>
      <w:numFmt w:val="lowerLetter"/>
      <w:lvlText w:val="%1)"/>
      <w:lvlJc w:val="left"/>
      <w:pPr>
        <w:ind w:left="720" w:hanging="360"/>
      </w:pPr>
    </w:lvl>
    <w:lvl w:ilvl="1" w:tplc="3D42664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676199"/>
    <w:multiLevelType w:val="hybridMultilevel"/>
    <w:tmpl w:val="46C6716A"/>
    <w:lvl w:ilvl="0" w:tplc="CC94BF62">
      <w:start w:val="1"/>
      <w:numFmt w:val="upperLetter"/>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num w:numId="1">
    <w:abstractNumId w:val="11"/>
  </w:num>
  <w:num w:numId="2">
    <w:abstractNumId w:val="19"/>
  </w:num>
  <w:num w:numId="3">
    <w:abstractNumId w:val="3"/>
  </w:num>
  <w:num w:numId="4">
    <w:abstractNumId w:val="4"/>
  </w:num>
  <w:num w:numId="5">
    <w:abstractNumId w:val="14"/>
  </w:num>
  <w:num w:numId="6">
    <w:abstractNumId w:val="20"/>
  </w:num>
  <w:num w:numId="7">
    <w:abstractNumId w:val="18"/>
  </w:num>
  <w:num w:numId="8">
    <w:abstractNumId w:val="1"/>
  </w:num>
  <w:num w:numId="9">
    <w:abstractNumId w:val="16"/>
  </w:num>
  <w:num w:numId="10">
    <w:abstractNumId w:val="13"/>
  </w:num>
  <w:num w:numId="11">
    <w:abstractNumId w:val="12"/>
  </w:num>
  <w:num w:numId="12">
    <w:abstractNumId w:val="17"/>
  </w:num>
  <w:num w:numId="13">
    <w:abstractNumId w:val="6"/>
  </w:num>
  <w:num w:numId="14">
    <w:abstractNumId w:val="24"/>
  </w:num>
  <w:num w:numId="15">
    <w:abstractNumId w:val="15"/>
  </w:num>
  <w:num w:numId="16">
    <w:abstractNumId w:val="2"/>
  </w:num>
  <w:num w:numId="17">
    <w:abstractNumId w:val="22"/>
  </w:num>
  <w:num w:numId="18">
    <w:abstractNumId w:val="5"/>
  </w:num>
  <w:num w:numId="19">
    <w:abstractNumId w:val="10"/>
  </w:num>
  <w:num w:numId="20">
    <w:abstractNumId w:val="8"/>
  </w:num>
  <w:num w:numId="21">
    <w:abstractNumId w:val="7"/>
  </w:num>
  <w:num w:numId="22">
    <w:abstractNumId w:val="23"/>
  </w:num>
  <w:num w:numId="23">
    <w:abstractNumId w:val="9"/>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A"/>
    <w:rsid w:val="00001162"/>
    <w:rsid w:val="00023289"/>
    <w:rsid w:val="000337E4"/>
    <w:rsid w:val="000433CC"/>
    <w:rsid w:val="000657E1"/>
    <w:rsid w:val="00076D91"/>
    <w:rsid w:val="00080A0A"/>
    <w:rsid w:val="00080AF0"/>
    <w:rsid w:val="00096078"/>
    <w:rsid w:val="000960F4"/>
    <w:rsid w:val="000C5E19"/>
    <w:rsid w:val="000D492B"/>
    <w:rsid w:val="000D6996"/>
    <w:rsid w:val="000E131E"/>
    <w:rsid w:val="000E432D"/>
    <w:rsid w:val="000F1FC9"/>
    <w:rsid w:val="00134167"/>
    <w:rsid w:val="00170CCE"/>
    <w:rsid w:val="00176E0D"/>
    <w:rsid w:val="00194EA7"/>
    <w:rsid w:val="001B126B"/>
    <w:rsid w:val="001B181F"/>
    <w:rsid w:val="001C3FB1"/>
    <w:rsid w:val="001C6D94"/>
    <w:rsid w:val="001D5D2A"/>
    <w:rsid w:val="001D72C6"/>
    <w:rsid w:val="0020061A"/>
    <w:rsid w:val="0021190D"/>
    <w:rsid w:val="00213C1C"/>
    <w:rsid w:val="00222C9F"/>
    <w:rsid w:val="00227B99"/>
    <w:rsid w:val="0024427D"/>
    <w:rsid w:val="00244FC7"/>
    <w:rsid w:val="00273D59"/>
    <w:rsid w:val="00292D19"/>
    <w:rsid w:val="00296733"/>
    <w:rsid w:val="00297E27"/>
    <w:rsid w:val="002A76D6"/>
    <w:rsid w:val="002B2715"/>
    <w:rsid w:val="002B790D"/>
    <w:rsid w:val="002B79BC"/>
    <w:rsid w:val="002C148F"/>
    <w:rsid w:val="002D061A"/>
    <w:rsid w:val="003053B7"/>
    <w:rsid w:val="00321778"/>
    <w:rsid w:val="00323599"/>
    <w:rsid w:val="00366EB4"/>
    <w:rsid w:val="00374831"/>
    <w:rsid w:val="00376CCD"/>
    <w:rsid w:val="003B11F6"/>
    <w:rsid w:val="003B57F2"/>
    <w:rsid w:val="003C1C1F"/>
    <w:rsid w:val="003C514A"/>
    <w:rsid w:val="003F4CD7"/>
    <w:rsid w:val="00426498"/>
    <w:rsid w:val="004300E6"/>
    <w:rsid w:val="00481718"/>
    <w:rsid w:val="00485755"/>
    <w:rsid w:val="004916EB"/>
    <w:rsid w:val="00492EC9"/>
    <w:rsid w:val="00494A1E"/>
    <w:rsid w:val="004C5E37"/>
    <w:rsid w:val="004E1B97"/>
    <w:rsid w:val="004F1E04"/>
    <w:rsid w:val="00501B8B"/>
    <w:rsid w:val="005041DE"/>
    <w:rsid w:val="005101EF"/>
    <w:rsid w:val="005217CA"/>
    <w:rsid w:val="00550C54"/>
    <w:rsid w:val="00582767"/>
    <w:rsid w:val="00585207"/>
    <w:rsid w:val="00586710"/>
    <w:rsid w:val="0059378F"/>
    <w:rsid w:val="005A285A"/>
    <w:rsid w:val="005A615B"/>
    <w:rsid w:val="005C3999"/>
    <w:rsid w:val="005F2A7E"/>
    <w:rsid w:val="005F4C11"/>
    <w:rsid w:val="005F76D4"/>
    <w:rsid w:val="00602C98"/>
    <w:rsid w:val="00621DAC"/>
    <w:rsid w:val="006220A2"/>
    <w:rsid w:val="0063448B"/>
    <w:rsid w:val="0063679D"/>
    <w:rsid w:val="0065420C"/>
    <w:rsid w:val="00691063"/>
    <w:rsid w:val="0069448C"/>
    <w:rsid w:val="006B2BCF"/>
    <w:rsid w:val="006D12AF"/>
    <w:rsid w:val="006D3544"/>
    <w:rsid w:val="006D4ABB"/>
    <w:rsid w:val="00715380"/>
    <w:rsid w:val="00716816"/>
    <w:rsid w:val="00716D8E"/>
    <w:rsid w:val="00737AF1"/>
    <w:rsid w:val="00746C4B"/>
    <w:rsid w:val="00765DF7"/>
    <w:rsid w:val="0077727B"/>
    <w:rsid w:val="007A7A39"/>
    <w:rsid w:val="007B2BEE"/>
    <w:rsid w:val="007D5F8A"/>
    <w:rsid w:val="007F4314"/>
    <w:rsid w:val="00805174"/>
    <w:rsid w:val="0080540D"/>
    <w:rsid w:val="00805EC8"/>
    <w:rsid w:val="00845F7E"/>
    <w:rsid w:val="00856CD3"/>
    <w:rsid w:val="00861A3B"/>
    <w:rsid w:val="00890FEF"/>
    <w:rsid w:val="0089289B"/>
    <w:rsid w:val="008E1F7A"/>
    <w:rsid w:val="008F0FBD"/>
    <w:rsid w:val="008F6383"/>
    <w:rsid w:val="009058A2"/>
    <w:rsid w:val="00912756"/>
    <w:rsid w:val="0091462E"/>
    <w:rsid w:val="00922FA8"/>
    <w:rsid w:val="00940FAF"/>
    <w:rsid w:val="00970D04"/>
    <w:rsid w:val="00984DB6"/>
    <w:rsid w:val="009878A5"/>
    <w:rsid w:val="00991FA7"/>
    <w:rsid w:val="00992076"/>
    <w:rsid w:val="00996249"/>
    <w:rsid w:val="009C7477"/>
    <w:rsid w:val="009D152F"/>
    <w:rsid w:val="009D460D"/>
    <w:rsid w:val="009F35D3"/>
    <w:rsid w:val="009F538C"/>
    <w:rsid w:val="00A0144E"/>
    <w:rsid w:val="00A024AB"/>
    <w:rsid w:val="00A1337D"/>
    <w:rsid w:val="00A47429"/>
    <w:rsid w:val="00A566CB"/>
    <w:rsid w:val="00A63B58"/>
    <w:rsid w:val="00A70465"/>
    <w:rsid w:val="00A9012C"/>
    <w:rsid w:val="00A92007"/>
    <w:rsid w:val="00AC1705"/>
    <w:rsid w:val="00AD5234"/>
    <w:rsid w:val="00AE17CA"/>
    <w:rsid w:val="00AF1D8D"/>
    <w:rsid w:val="00AF2963"/>
    <w:rsid w:val="00B04AC2"/>
    <w:rsid w:val="00B13A0A"/>
    <w:rsid w:val="00B44E0B"/>
    <w:rsid w:val="00B56CFA"/>
    <w:rsid w:val="00B64CCB"/>
    <w:rsid w:val="00B723F6"/>
    <w:rsid w:val="00B81D41"/>
    <w:rsid w:val="00B9529F"/>
    <w:rsid w:val="00BE377F"/>
    <w:rsid w:val="00BE4D5B"/>
    <w:rsid w:val="00BE746E"/>
    <w:rsid w:val="00C113D8"/>
    <w:rsid w:val="00C127C9"/>
    <w:rsid w:val="00C53218"/>
    <w:rsid w:val="00C73B38"/>
    <w:rsid w:val="00C87EE5"/>
    <w:rsid w:val="00C96D96"/>
    <w:rsid w:val="00CB7CF3"/>
    <w:rsid w:val="00CC741E"/>
    <w:rsid w:val="00CD1B0E"/>
    <w:rsid w:val="00CE0478"/>
    <w:rsid w:val="00D00484"/>
    <w:rsid w:val="00D03636"/>
    <w:rsid w:val="00D065DC"/>
    <w:rsid w:val="00D06FCB"/>
    <w:rsid w:val="00D10404"/>
    <w:rsid w:val="00D31507"/>
    <w:rsid w:val="00D3340B"/>
    <w:rsid w:val="00D37C3B"/>
    <w:rsid w:val="00D37F5F"/>
    <w:rsid w:val="00D9271A"/>
    <w:rsid w:val="00D942E0"/>
    <w:rsid w:val="00D952ED"/>
    <w:rsid w:val="00DB7938"/>
    <w:rsid w:val="00DC1E0F"/>
    <w:rsid w:val="00DD0BA8"/>
    <w:rsid w:val="00DE225B"/>
    <w:rsid w:val="00DF78FC"/>
    <w:rsid w:val="00E01B0D"/>
    <w:rsid w:val="00E048EF"/>
    <w:rsid w:val="00E04DE6"/>
    <w:rsid w:val="00E058DB"/>
    <w:rsid w:val="00E16E2F"/>
    <w:rsid w:val="00E207ED"/>
    <w:rsid w:val="00E46CA4"/>
    <w:rsid w:val="00E56D8C"/>
    <w:rsid w:val="00E67FC9"/>
    <w:rsid w:val="00E96C98"/>
    <w:rsid w:val="00F15913"/>
    <w:rsid w:val="00F16FFD"/>
    <w:rsid w:val="00F33845"/>
    <w:rsid w:val="00F735E6"/>
    <w:rsid w:val="00FA3942"/>
    <w:rsid w:val="00FA3B89"/>
    <w:rsid w:val="00FA407E"/>
    <w:rsid w:val="00FA794F"/>
    <w:rsid w:val="00FC0A85"/>
    <w:rsid w:val="00FC6815"/>
    <w:rsid w:val="00FD4BF3"/>
    <w:rsid w:val="00FE538C"/>
    <w:rsid w:val="00FF0E6F"/>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71C1921-B398-4948-956D-0969D15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CF"/>
    <w:rPr>
      <w:sz w:val="24"/>
      <w:szCs w:val="24"/>
      <w:lang w:val="en-US" w:eastAsia="ja-JP"/>
    </w:rPr>
  </w:style>
  <w:style w:type="paragraph" w:styleId="Ttulo1">
    <w:name w:val="heading 1"/>
    <w:basedOn w:val="Normal"/>
    <w:next w:val="Normal"/>
    <w:link w:val="Ttulo1Car"/>
    <w:uiPriority w:val="9"/>
    <w:qFormat/>
    <w:rsid w:val="005F76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76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76D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323599"/>
    <w:pPr>
      <w:spacing w:before="100" w:beforeAutospacing="1" w:after="100" w:afterAutospacing="1"/>
      <w:outlineLvl w:val="3"/>
    </w:pPr>
    <w:rPr>
      <w:rFonts w:ascii="Times New Roman" w:eastAsia="Times New Roman" w:hAnsi="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FE73FB"/>
    <w:rPr>
      <w:rFonts w:ascii="Lucida Grande" w:hAnsi="Lucida Grande"/>
      <w:sz w:val="18"/>
      <w:szCs w:val="18"/>
      <w:lang w:val="x-none" w:eastAsia="x-none"/>
    </w:rPr>
  </w:style>
  <w:style w:type="character" w:customStyle="1" w:styleId="TextodegloboCar">
    <w:name w:val="Texto de globo Car"/>
    <w:uiPriority w:val="99"/>
    <w:semiHidden/>
    <w:rsid w:val="00FE73FB"/>
    <w:rPr>
      <w:rFonts w:ascii="Lucida Grande" w:hAnsi="Lucida Grande"/>
      <w:sz w:val="18"/>
      <w:szCs w:val="18"/>
    </w:rPr>
  </w:style>
  <w:style w:type="character" w:customStyle="1" w:styleId="TextodegloboCar1">
    <w:name w:val="Texto de globo Car1"/>
    <w:link w:val="Textodeglobo"/>
    <w:uiPriority w:val="99"/>
    <w:semiHidden/>
    <w:rsid w:val="00FE73FB"/>
    <w:rPr>
      <w:rFonts w:ascii="Lucida Grande" w:hAnsi="Lucida Grande"/>
      <w:sz w:val="18"/>
      <w:szCs w:val="18"/>
    </w:rPr>
  </w:style>
  <w:style w:type="paragraph" w:styleId="NormalWeb">
    <w:name w:val="Normal (Web)"/>
    <w:basedOn w:val="Normal"/>
    <w:uiPriority w:val="99"/>
    <w:rsid w:val="00D9271A"/>
    <w:pPr>
      <w:spacing w:beforeLines="1" w:afterLines="1"/>
    </w:pPr>
    <w:rPr>
      <w:rFonts w:ascii="Times" w:hAnsi="Times"/>
      <w:sz w:val="20"/>
      <w:szCs w:val="20"/>
      <w:lang w:val="es-ES_tradnl" w:eastAsia="es-ES_tradnl"/>
    </w:rPr>
  </w:style>
  <w:style w:type="paragraph" w:customStyle="1" w:styleId="Cuadrculamedia1-nfasis21">
    <w:name w:val="Cuadrícula media 1 - Énfasis 21"/>
    <w:basedOn w:val="Normal"/>
    <w:link w:val="Cuadrculamedia1-nfasis2Car"/>
    <w:uiPriority w:val="34"/>
    <w:qFormat/>
    <w:rsid w:val="00D31507"/>
    <w:pPr>
      <w:ind w:left="720"/>
      <w:contextualSpacing/>
      <w:jc w:val="both"/>
    </w:pPr>
    <w:rPr>
      <w:rFonts w:ascii="Arial" w:hAnsi="Arial"/>
      <w:sz w:val="20"/>
      <w:szCs w:val="20"/>
      <w:lang w:val="es-MX" w:eastAsia="x-none"/>
    </w:rPr>
  </w:style>
  <w:style w:type="character" w:customStyle="1" w:styleId="Cuadrculamedia1-nfasis2Car">
    <w:name w:val="Cuadrícula media 1 - Énfasis 2 Car"/>
    <w:link w:val="Cuadrculamedia1-nfasis21"/>
    <w:uiPriority w:val="34"/>
    <w:locked/>
    <w:rsid w:val="00492EC9"/>
    <w:rPr>
      <w:rFonts w:ascii="Arial" w:hAnsi="Arial" w:cs="Arial"/>
      <w:lang w:val="es-MX"/>
    </w:rPr>
  </w:style>
  <w:style w:type="paragraph" w:styleId="Textonotapie">
    <w:name w:val="footnote text"/>
    <w:basedOn w:val="Normal"/>
    <w:link w:val="TextonotapieCar"/>
    <w:uiPriority w:val="99"/>
    <w:unhideWhenUsed/>
    <w:rsid w:val="00716816"/>
  </w:style>
  <w:style w:type="character" w:customStyle="1" w:styleId="TextonotapieCar">
    <w:name w:val="Texto nota pie Car"/>
    <w:basedOn w:val="Fuentedeprrafopredeter"/>
    <w:link w:val="Textonotapie"/>
    <w:uiPriority w:val="99"/>
    <w:rsid w:val="00716816"/>
  </w:style>
  <w:style w:type="character" w:styleId="Refdenotaalpie">
    <w:name w:val="footnote reference"/>
    <w:uiPriority w:val="99"/>
    <w:unhideWhenUsed/>
    <w:rsid w:val="00716816"/>
    <w:rPr>
      <w:vertAlign w:val="superscript"/>
    </w:rPr>
  </w:style>
  <w:style w:type="paragraph" w:styleId="Piedepgina">
    <w:name w:val="footer"/>
    <w:basedOn w:val="Normal"/>
    <w:link w:val="PiedepginaCar"/>
    <w:uiPriority w:val="99"/>
    <w:unhideWhenUsed/>
    <w:rsid w:val="0091462E"/>
    <w:pPr>
      <w:tabs>
        <w:tab w:val="center" w:pos="4252"/>
        <w:tab w:val="right" w:pos="8504"/>
      </w:tabs>
    </w:pPr>
  </w:style>
  <w:style w:type="character" w:customStyle="1" w:styleId="PiedepginaCar">
    <w:name w:val="Pie de página Car"/>
    <w:basedOn w:val="Fuentedeprrafopredeter"/>
    <w:link w:val="Piedepgina"/>
    <w:uiPriority w:val="99"/>
    <w:rsid w:val="0091462E"/>
  </w:style>
  <w:style w:type="character" w:styleId="Nmerodepgina">
    <w:name w:val="page number"/>
    <w:basedOn w:val="Fuentedeprrafopredeter"/>
    <w:uiPriority w:val="99"/>
    <w:semiHidden/>
    <w:unhideWhenUsed/>
    <w:rsid w:val="0091462E"/>
  </w:style>
  <w:style w:type="paragraph" w:styleId="Encabezado">
    <w:name w:val="header"/>
    <w:basedOn w:val="Normal"/>
    <w:link w:val="EncabezadoCar"/>
    <w:uiPriority w:val="99"/>
    <w:unhideWhenUsed/>
    <w:rsid w:val="0065420C"/>
    <w:pPr>
      <w:tabs>
        <w:tab w:val="center" w:pos="4419"/>
        <w:tab w:val="right" w:pos="8838"/>
      </w:tabs>
    </w:pPr>
  </w:style>
  <w:style w:type="character" w:customStyle="1" w:styleId="EncabezadoCar">
    <w:name w:val="Encabezado Car"/>
    <w:basedOn w:val="Fuentedeprrafopredeter"/>
    <w:link w:val="Encabezado"/>
    <w:uiPriority w:val="99"/>
    <w:rsid w:val="0065420C"/>
  </w:style>
  <w:style w:type="character" w:styleId="Hipervnculo">
    <w:name w:val="Hyperlink"/>
    <w:uiPriority w:val="99"/>
    <w:unhideWhenUsed/>
    <w:rsid w:val="00991FA7"/>
    <w:rPr>
      <w:color w:val="0000FF"/>
      <w:u w:val="single"/>
    </w:rPr>
  </w:style>
  <w:style w:type="paragraph" w:customStyle="1" w:styleId="Texto">
    <w:name w:val="Texto"/>
    <w:basedOn w:val="Normal"/>
    <w:link w:val="TextoCar"/>
    <w:rsid w:val="006220A2"/>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6220A2"/>
    <w:rPr>
      <w:rFonts w:ascii="Arial" w:eastAsia="Times New Roman" w:hAnsi="Arial" w:cs="Arial"/>
      <w:sz w:val="18"/>
      <w:szCs w:val="20"/>
      <w:lang w:val="es-ES" w:eastAsia="es-ES"/>
    </w:rPr>
  </w:style>
  <w:style w:type="table" w:styleId="Tablaconcuadrcula">
    <w:name w:val="Table Grid"/>
    <w:basedOn w:val="Tablanormal"/>
    <w:uiPriority w:val="59"/>
    <w:rsid w:val="00E56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link w:val="Ttulo4"/>
    <w:uiPriority w:val="9"/>
    <w:rsid w:val="00323599"/>
    <w:rPr>
      <w:rFonts w:ascii="Times New Roman" w:eastAsia="Times New Roman" w:hAnsi="Times New Roman"/>
      <w:b/>
      <w:bCs/>
      <w:sz w:val="24"/>
      <w:szCs w:val="24"/>
    </w:rPr>
  </w:style>
  <w:style w:type="character" w:styleId="Refdecomentario">
    <w:name w:val="annotation reference"/>
    <w:uiPriority w:val="99"/>
    <w:semiHidden/>
    <w:unhideWhenUsed/>
    <w:rsid w:val="00FA794F"/>
    <w:rPr>
      <w:sz w:val="18"/>
      <w:szCs w:val="18"/>
    </w:rPr>
  </w:style>
  <w:style w:type="paragraph" w:styleId="Textocomentario">
    <w:name w:val="annotation text"/>
    <w:basedOn w:val="Normal"/>
    <w:link w:val="TextocomentarioCar"/>
    <w:uiPriority w:val="99"/>
    <w:semiHidden/>
    <w:unhideWhenUsed/>
    <w:rsid w:val="00FA794F"/>
  </w:style>
  <w:style w:type="character" w:customStyle="1" w:styleId="TextocomentarioCar">
    <w:name w:val="Texto comentario Car"/>
    <w:link w:val="Textocomentario"/>
    <w:uiPriority w:val="99"/>
    <w:semiHidden/>
    <w:rsid w:val="00FA794F"/>
    <w:rPr>
      <w:sz w:val="24"/>
      <w:szCs w:val="24"/>
      <w:lang w:val="en-US" w:eastAsia="ja-JP"/>
    </w:rPr>
  </w:style>
  <w:style w:type="paragraph" w:styleId="Asuntodelcomentario">
    <w:name w:val="annotation subject"/>
    <w:basedOn w:val="Textocomentario"/>
    <w:next w:val="Textocomentario"/>
    <w:link w:val="AsuntodelcomentarioCar"/>
    <w:uiPriority w:val="99"/>
    <w:semiHidden/>
    <w:unhideWhenUsed/>
    <w:rsid w:val="00FA794F"/>
    <w:rPr>
      <w:b/>
      <w:bCs/>
    </w:rPr>
  </w:style>
  <w:style w:type="character" w:customStyle="1" w:styleId="AsuntodelcomentarioCar">
    <w:name w:val="Asunto del comentario Car"/>
    <w:link w:val="Asuntodelcomentario"/>
    <w:uiPriority w:val="99"/>
    <w:semiHidden/>
    <w:rsid w:val="00FA794F"/>
    <w:rPr>
      <w:b/>
      <w:bCs/>
      <w:sz w:val="24"/>
      <w:szCs w:val="24"/>
      <w:lang w:val="en-US" w:eastAsia="ja-JP"/>
    </w:rPr>
  </w:style>
  <w:style w:type="paragraph" w:customStyle="1" w:styleId="Cuadrculamedia21">
    <w:name w:val="Cuadrícula media 21"/>
    <w:uiPriority w:val="1"/>
    <w:qFormat/>
    <w:rsid w:val="00AD5234"/>
    <w:rPr>
      <w:sz w:val="24"/>
      <w:szCs w:val="24"/>
      <w:lang w:val="en-US" w:eastAsia="ja-JP"/>
    </w:rPr>
  </w:style>
  <w:style w:type="character" w:customStyle="1" w:styleId="Ttulo1Car">
    <w:name w:val="Título 1 Car"/>
    <w:basedOn w:val="Fuentedeprrafopredeter"/>
    <w:link w:val="Ttulo1"/>
    <w:uiPriority w:val="9"/>
    <w:rsid w:val="005F76D4"/>
    <w:rPr>
      <w:rFonts w:asciiTheme="majorHAnsi" w:eastAsiaTheme="majorEastAsia" w:hAnsiTheme="majorHAnsi" w:cstheme="majorBidi"/>
      <w:color w:val="2E74B5" w:themeColor="accent1" w:themeShade="BF"/>
      <w:sz w:val="32"/>
      <w:szCs w:val="32"/>
      <w:lang w:val="en-US" w:eastAsia="ja-JP"/>
    </w:rPr>
  </w:style>
  <w:style w:type="character" w:customStyle="1" w:styleId="Ttulo2Car">
    <w:name w:val="Título 2 Car"/>
    <w:basedOn w:val="Fuentedeprrafopredeter"/>
    <w:link w:val="Ttulo2"/>
    <w:uiPriority w:val="9"/>
    <w:rsid w:val="005F76D4"/>
    <w:rPr>
      <w:rFonts w:asciiTheme="majorHAnsi" w:eastAsiaTheme="majorEastAsia" w:hAnsiTheme="majorHAnsi" w:cstheme="majorBidi"/>
      <w:color w:val="2E74B5" w:themeColor="accent1" w:themeShade="BF"/>
      <w:sz w:val="26"/>
      <w:szCs w:val="26"/>
      <w:lang w:val="en-US" w:eastAsia="ja-JP"/>
    </w:rPr>
  </w:style>
  <w:style w:type="character" w:customStyle="1" w:styleId="Ttulo3Car">
    <w:name w:val="Título 3 Car"/>
    <w:basedOn w:val="Fuentedeprrafopredeter"/>
    <w:link w:val="Ttulo3"/>
    <w:uiPriority w:val="9"/>
    <w:rsid w:val="005F76D4"/>
    <w:rPr>
      <w:rFonts w:asciiTheme="majorHAnsi" w:eastAsiaTheme="majorEastAsia" w:hAnsiTheme="majorHAnsi" w:cstheme="majorBidi"/>
      <w:color w:val="1F4D78" w:themeColor="accent1" w:themeShade="7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648">
      <w:bodyDiv w:val="1"/>
      <w:marLeft w:val="0"/>
      <w:marRight w:val="0"/>
      <w:marTop w:val="0"/>
      <w:marBottom w:val="0"/>
      <w:divBdr>
        <w:top w:val="none" w:sz="0" w:space="0" w:color="auto"/>
        <w:left w:val="none" w:sz="0" w:space="0" w:color="auto"/>
        <w:bottom w:val="none" w:sz="0" w:space="0" w:color="auto"/>
        <w:right w:val="none" w:sz="0" w:space="0" w:color="auto"/>
      </w:divBdr>
      <w:divsChild>
        <w:div w:id="68892026">
          <w:marLeft w:val="0"/>
          <w:marRight w:val="0"/>
          <w:marTop w:val="0"/>
          <w:marBottom w:val="0"/>
          <w:divBdr>
            <w:top w:val="none" w:sz="0" w:space="0" w:color="auto"/>
            <w:left w:val="none" w:sz="0" w:space="0" w:color="auto"/>
            <w:bottom w:val="none" w:sz="0" w:space="0" w:color="auto"/>
            <w:right w:val="none" w:sz="0" w:space="0" w:color="auto"/>
          </w:divBdr>
          <w:divsChild>
            <w:div w:id="293339667">
              <w:marLeft w:val="0"/>
              <w:marRight w:val="0"/>
              <w:marTop w:val="0"/>
              <w:marBottom w:val="0"/>
              <w:divBdr>
                <w:top w:val="none" w:sz="0" w:space="0" w:color="auto"/>
                <w:left w:val="none" w:sz="0" w:space="0" w:color="auto"/>
                <w:bottom w:val="none" w:sz="0" w:space="0" w:color="auto"/>
                <w:right w:val="none" w:sz="0" w:space="0" w:color="auto"/>
              </w:divBdr>
              <w:divsChild>
                <w:div w:id="2111923798">
                  <w:marLeft w:val="0"/>
                  <w:marRight w:val="0"/>
                  <w:marTop w:val="0"/>
                  <w:marBottom w:val="0"/>
                  <w:divBdr>
                    <w:top w:val="none" w:sz="0" w:space="0" w:color="auto"/>
                    <w:left w:val="none" w:sz="0" w:space="0" w:color="auto"/>
                    <w:bottom w:val="none" w:sz="0" w:space="0" w:color="auto"/>
                    <w:right w:val="none" w:sz="0" w:space="0" w:color="auto"/>
                  </w:divBdr>
                </w:div>
              </w:divsChild>
            </w:div>
            <w:div w:id="978073280">
              <w:marLeft w:val="0"/>
              <w:marRight w:val="0"/>
              <w:marTop w:val="0"/>
              <w:marBottom w:val="0"/>
              <w:divBdr>
                <w:top w:val="none" w:sz="0" w:space="0" w:color="auto"/>
                <w:left w:val="none" w:sz="0" w:space="0" w:color="auto"/>
                <w:bottom w:val="none" w:sz="0" w:space="0" w:color="auto"/>
                <w:right w:val="none" w:sz="0" w:space="0" w:color="auto"/>
              </w:divBdr>
              <w:divsChild>
                <w:div w:id="192768329">
                  <w:marLeft w:val="0"/>
                  <w:marRight w:val="0"/>
                  <w:marTop w:val="0"/>
                  <w:marBottom w:val="0"/>
                  <w:divBdr>
                    <w:top w:val="none" w:sz="0" w:space="0" w:color="auto"/>
                    <w:left w:val="none" w:sz="0" w:space="0" w:color="auto"/>
                    <w:bottom w:val="none" w:sz="0" w:space="0" w:color="auto"/>
                    <w:right w:val="none" w:sz="0" w:space="0" w:color="auto"/>
                  </w:divBdr>
                </w:div>
                <w:div w:id="768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4408">
          <w:marLeft w:val="0"/>
          <w:marRight w:val="0"/>
          <w:marTop w:val="0"/>
          <w:marBottom w:val="0"/>
          <w:divBdr>
            <w:top w:val="none" w:sz="0" w:space="0" w:color="auto"/>
            <w:left w:val="none" w:sz="0" w:space="0" w:color="auto"/>
            <w:bottom w:val="none" w:sz="0" w:space="0" w:color="auto"/>
            <w:right w:val="none" w:sz="0" w:space="0" w:color="auto"/>
          </w:divBdr>
          <w:divsChild>
            <w:div w:id="1156454262">
              <w:marLeft w:val="0"/>
              <w:marRight w:val="0"/>
              <w:marTop w:val="0"/>
              <w:marBottom w:val="0"/>
              <w:divBdr>
                <w:top w:val="none" w:sz="0" w:space="0" w:color="auto"/>
                <w:left w:val="none" w:sz="0" w:space="0" w:color="auto"/>
                <w:bottom w:val="none" w:sz="0" w:space="0" w:color="auto"/>
                <w:right w:val="none" w:sz="0" w:space="0" w:color="auto"/>
              </w:divBdr>
              <w:divsChild>
                <w:div w:id="9478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7983">
          <w:marLeft w:val="0"/>
          <w:marRight w:val="0"/>
          <w:marTop w:val="0"/>
          <w:marBottom w:val="0"/>
          <w:divBdr>
            <w:top w:val="none" w:sz="0" w:space="0" w:color="auto"/>
            <w:left w:val="none" w:sz="0" w:space="0" w:color="auto"/>
            <w:bottom w:val="none" w:sz="0" w:space="0" w:color="auto"/>
            <w:right w:val="none" w:sz="0" w:space="0" w:color="auto"/>
          </w:divBdr>
          <w:divsChild>
            <w:div w:id="291909215">
              <w:marLeft w:val="0"/>
              <w:marRight w:val="0"/>
              <w:marTop w:val="0"/>
              <w:marBottom w:val="0"/>
              <w:divBdr>
                <w:top w:val="none" w:sz="0" w:space="0" w:color="auto"/>
                <w:left w:val="none" w:sz="0" w:space="0" w:color="auto"/>
                <w:bottom w:val="none" w:sz="0" w:space="0" w:color="auto"/>
                <w:right w:val="none" w:sz="0" w:space="0" w:color="auto"/>
              </w:divBdr>
              <w:divsChild>
                <w:div w:id="1104231982">
                  <w:marLeft w:val="0"/>
                  <w:marRight w:val="0"/>
                  <w:marTop w:val="0"/>
                  <w:marBottom w:val="0"/>
                  <w:divBdr>
                    <w:top w:val="none" w:sz="0" w:space="0" w:color="auto"/>
                    <w:left w:val="none" w:sz="0" w:space="0" w:color="auto"/>
                    <w:bottom w:val="none" w:sz="0" w:space="0" w:color="auto"/>
                    <w:right w:val="none" w:sz="0" w:space="0" w:color="auto"/>
                  </w:divBdr>
                </w:div>
              </w:divsChild>
            </w:div>
            <w:div w:id="2044745452">
              <w:marLeft w:val="0"/>
              <w:marRight w:val="0"/>
              <w:marTop w:val="0"/>
              <w:marBottom w:val="0"/>
              <w:divBdr>
                <w:top w:val="none" w:sz="0" w:space="0" w:color="auto"/>
                <w:left w:val="none" w:sz="0" w:space="0" w:color="auto"/>
                <w:bottom w:val="none" w:sz="0" w:space="0" w:color="auto"/>
                <w:right w:val="none" w:sz="0" w:space="0" w:color="auto"/>
              </w:divBdr>
              <w:divsChild>
                <w:div w:id="3777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57">
      <w:bodyDiv w:val="1"/>
      <w:marLeft w:val="0"/>
      <w:marRight w:val="0"/>
      <w:marTop w:val="0"/>
      <w:marBottom w:val="0"/>
      <w:divBdr>
        <w:top w:val="none" w:sz="0" w:space="0" w:color="auto"/>
        <w:left w:val="none" w:sz="0" w:space="0" w:color="auto"/>
        <w:bottom w:val="none" w:sz="0" w:space="0" w:color="auto"/>
        <w:right w:val="none" w:sz="0" w:space="0" w:color="auto"/>
      </w:divBdr>
      <w:divsChild>
        <w:div w:id="109787717">
          <w:marLeft w:val="0"/>
          <w:marRight w:val="0"/>
          <w:marTop w:val="0"/>
          <w:marBottom w:val="0"/>
          <w:divBdr>
            <w:top w:val="none" w:sz="0" w:space="0" w:color="auto"/>
            <w:left w:val="none" w:sz="0" w:space="0" w:color="auto"/>
            <w:bottom w:val="none" w:sz="0" w:space="0" w:color="auto"/>
            <w:right w:val="none" w:sz="0" w:space="0" w:color="auto"/>
          </w:divBdr>
          <w:divsChild>
            <w:div w:id="1996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4813">
      <w:bodyDiv w:val="1"/>
      <w:marLeft w:val="0"/>
      <w:marRight w:val="0"/>
      <w:marTop w:val="0"/>
      <w:marBottom w:val="0"/>
      <w:divBdr>
        <w:top w:val="none" w:sz="0" w:space="0" w:color="auto"/>
        <w:left w:val="none" w:sz="0" w:space="0" w:color="auto"/>
        <w:bottom w:val="none" w:sz="0" w:space="0" w:color="auto"/>
        <w:right w:val="none" w:sz="0" w:space="0" w:color="auto"/>
      </w:divBdr>
    </w:div>
    <w:div w:id="1170173074">
      <w:bodyDiv w:val="1"/>
      <w:marLeft w:val="0"/>
      <w:marRight w:val="0"/>
      <w:marTop w:val="0"/>
      <w:marBottom w:val="0"/>
      <w:divBdr>
        <w:top w:val="none" w:sz="0" w:space="0" w:color="auto"/>
        <w:left w:val="none" w:sz="0" w:space="0" w:color="auto"/>
        <w:bottom w:val="none" w:sz="0" w:space="0" w:color="auto"/>
        <w:right w:val="none" w:sz="0" w:space="0" w:color="auto"/>
      </w:divBdr>
    </w:div>
    <w:div w:id="1568497077">
      <w:bodyDiv w:val="1"/>
      <w:marLeft w:val="0"/>
      <w:marRight w:val="0"/>
      <w:marTop w:val="0"/>
      <w:marBottom w:val="0"/>
      <w:divBdr>
        <w:top w:val="none" w:sz="0" w:space="0" w:color="auto"/>
        <w:left w:val="none" w:sz="0" w:space="0" w:color="auto"/>
        <w:bottom w:val="none" w:sz="0" w:space="0" w:color="auto"/>
        <w:right w:val="none" w:sz="0" w:space="0" w:color="auto"/>
      </w:divBdr>
    </w:div>
    <w:div w:id="1637685967">
      <w:bodyDiv w:val="1"/>
      <w:marLeft w:val="0"/>
      <w:marRight w:val="0"/>
      <w:marTop w:val="0"/>
      <w:marBottom w:val="0"/>
      <w:divBdr>
        <w:top w:val="none" w:sz="0" w:space="0" w:color="auto"/>
        <w:left w:val="none" w:sz="0" w:space="0" w:color="auto"/>
        <w:bottom w:val="none" w:sz="0" w:space="0" w:color="auto"/>
        <w:right w:val="none" w:sz="0" w:space="0" w:color="auto"/>
      </w:divBdr>
    </w:div>
    <w:div w:id="1868367677">
      <w:bodyDiv w:val="1"/>
      <w:marLeft w:val="0"/>
      <w:marRight w:val="0"/>
      <w:marTop w:val="0"/>
      <w:marBottom w:val="0"/>
      <w:divBdr>
        <w:top w:val="none" w:sz="0" w:space="0" w:color="auto"/>
        <w:left w:val="none" w:sz="0" w:space="0" w:color="auto"/>
        <w:bottom w:val="none" w:sz="0" w:space="0" w:color="auto"/>
        <w:right w:val="none" w:sz="0" w:space="0" w:color="auto"/>
      </w:divBdr>
    </w:div>
    <w:div w:id="2003584126">
      <w:bodyDiv w:val="1"/>
      <w:marLeft w:val="0"/>
      <w:marRight w:val="0"/>
      <w:marTop w:val="0"/>
      <w:marBottom w:val="0"/>
      <w:divBdr>
        <w:top w:val="none" w:sz="0" w:space="0" w:color="auto"/>
        <w:left w:val="none" w:sz="0" w:space="0" w:color="auto"/>
        <w:bottom w:val="none" w:sz="0" w:space="0" w:color="auto"/>
        <w:right w:val="none" w:sz="0" w:space="0" w:color="auto"/>
      </w:divBdr>
    </w:div>
    <w:div w:id="20923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2106</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del Consuelo Gonzalez Moreno</cp:lastModifiedBy>
  <cp:revision>6</cp:revision>
  <cp:lastPrinted>2015-03-15T04:31:00Z</cp:lastPrinted>
  <dcterms:created xsi:type="dcterms:W3CDTF">2016-09-27T23:16:00Z</dcterms:created>
  <dcterms:modified xsi:type="dcterms:W3CDTF">2016-11-04T00:39:00Z</dcterms:modified>
</cp:coreProperties>
</file>