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636" w:rsidRPr="008A6018" w:rsidRDefault="00D03636" w:rsidP="008A6018">
      <w:pPr>
        <w:pStyle w:val="Ttulo1"/>
        <w:jc w:val="both"/>
        <w:rPr>
          <w:rFonts w:asciiTheme="minorHAnsi" w:hAnsiTheme="minorHAnsi"/>
          <w:b/>
          <w:color w:val="auto"/>
          <w:sz w:val="24"/>
          <w:szCs w:val="24"/>
        </w:rPr>
      </w:pPr>
      <w:r w:rsidRPr="008A6018">
        <w:rPr>
          <w:rFonts w:asciiTheme="minorHAnsi" w:hAnsiTheme="minorHAnsi"/>
          <w:b/>
          <w:color w:val="auto"/>
          <w:sz w:val="24"/>
          <w:szCs w:val="24"/>
        </w:rPr>
        <w:t>RECOMENDACIONES DEL CONSEJO CONSULTIVO DEL INSTITUTO FEDERAL DE TELECOMUNICACIONES RESPECTO DEL ANTEPROYECTO DE LINEAMIENTOS DE COLABORACIÓN EN MATERIA DE SEGURIDAD Y JUSTICIA</w:t>
      </w:r>
      <w:r w:rsidR="007B5BB5" w:rsidRPr="008A6018">
        <w:rPr>
          <w:rFonts w:asciiTheme="minorHAnsi" w:hAnsiTheme="minorHAnsi"/>
          <w:b/>
          <w:color w:val="auto"/>
          <w:sz w:val="24"/>
          <w:szCs w:val="24"/>
        </w:rPr>
        <w:t>.</w:t>
      </w:r>
    </w:p>
    <w:p w:rsidR="00F16FFD" w:rsidRPr="008A6018" w:rsidRDefault="006974AB" w:rsidP="008E6F1F">
      <w:pPr>
        <w:pStyle w:val="Ttulo2"/>
        <w:spacing w:before="240"/>
        <w:jc w:val="center"/>
        <w:rPr>
          <w:rFonts w:asciiTheme="minorHAnsi" w:hAnsiTheme="minorHAnsi"/>
          <w:b/>
          <w:color w:val="auto"/>
          <w:sz w:val="24"/>
          <w:szCs w:val="24"/>
        </w:rPr>
      </w:pPr>
      <w:r w:rsidRPr="008A6018">
        <w:rPr>
          <w:rFonts w:asciiTheme="minorHAnsi" w:hAnsiTheme="minorHAnsi"/>
          <w:b/>
          <w:color w:val="auto"/>
          <w:sz w:val="24"/>
          <w:szCs w:val="24"/>
        </w:rPr>
        <w:t xml:space="preserve">I. </w:t>
      </w:r>
      <w:r w:rsidR="00F16FFD" w:rsidRPr="008E6F1F">
        <w:rPr>
          <w:rFonts w:asciiTheme="minorHAnsi" w:hAnsiTheme="minorHAnsi"/>
          <w:b/>
          <w:color w:val="000000" w:themeColor="text1"/>
          <w:sz w:val="24"/>
          <w:szCs w:val="24"/>
        </w:rPr>
        <w:t>ANTECEDENTES</w:t>
      </w:r>
      <w:r w:rsidRPr="008A6018">
        <w:rPr>
          <w:rFonts w:asciiTheme="minorHAnsi" w:hAnsiTheme="minorHAnsi"/>
          <w:b/>
          <w:color w:val="auto"/>
          <w:sz w:val="24"/>
          <w:szCs w:val="24"/>
        </w:rPr>
        <w:t>.</w:t>
      </w:r>
    </w:p>
    <w:p w:rsidR="00621DAC" w:rsidRPr="00E126E3" w:rsidRDefault="00F16FFD" w:rsidP="008E6F1F">
      <w:pPr>
        <w:pStyle w:val="NormalWeb"/>
        <w:spacing w:beforeLines="0" w:before="240" w:afterLines="0"/>
        <w:jc w:val="both"/>
        <w:rPr>
          <w:rFonts w:ascii="Calibri" w:hAnsi="Calibri" w:cs="Arial"/>
          <w:sz w:val="24"/>
          <w:szCs w:val="24"/>
          <w:lang w:eastAsia="en-US"/>
        </w:rPr>
      </w:pPr>
      <w:r w:rsidRPr="00E126E3">
        <w:rPr>
          <w:rFonts w:ascii="Calibri" w:hAnsi="Calibri" w:cs="Arial"/>
          <w:sz w:val="24"/>
          <w:szCs w:val="24"/>
          <w:lang w:eastAsia="en-US"/>
        </w:rPr>
        <w:t xml:space="preserve">Que en su sesión de fecha </w:t>
      </w:r>
      <w:r w:rsidR="00FA3942" w:rsidRPr="00E126E3">
        <w:rPr>
          <w:rFonts w:ascii="Calibri" w:hAnsi="Calibri" w:cs="Arial"/>
          <w:sz w:val="24"/>
          <w:szCs w:val="24"/>
          <w:lang w:eastAsia="en-US"/>
        </w:rPr>
        <w:t xml:space="preserve">23 de febrero del año 2015 </w:t>
      </w:r>
      <w:r w:rsidRPr="00E126E3">
        <w:rPr>
          <w:rFonts w:ascii="Calibri" w:hAnsi="Calibri" w:cs="Arial"/>
          <w:sz w:val="24"/>
          <w:szCs w:val="24"/>
          <w:lang w:eastAsia="en-US"/>
        </w:rPr>
        <w:t>el Consejo Consultivo del Instituto Federal de Telecomunicaciones acordó emitir recomendaciones al Pleno de este Instituto respecto del Anteproyecto de “Lineamientos de Colaboración en Materia de Seguridad y Justicia”</w:t>
      </w:r>
      <w:r w:rsidR="00621DAC" w:rsidRPr="00E126E3">
        <w:rPr>
          <w:rFonts w:ascii="Calibri" w:hAnsi="Calibri" w:cs="Arial"/>
          <w:sz w:val="24"/>
          <w:szCs w:val="24"/>
          <w:lang w:eastAsia="en-US"/>
        </w:rPr>
        <w:t>, que tienen como basamento legal lo que se dispone en el Título Octavo de la Ley Federal de Telecomunicaciones y Radiodifusión [</w:t>
      </w:r>
      <w:r w:rsidR="00A70465" w:rsidRPr="00E126E3">
        <w:rPr>
          <w:rFonts w:ascii="Calibri" w:hAnsi="Calibri" w:cs="Arial"/>
          <w:sz w:val="24"/>
          <w:szCs w:val="24"/>
          <w:lang w:eastAsia="en-US"/>
        </w:rPr>
        <w:t>en adelante la</w:t>
      </w:r>
      <w:r w:rsidR="00A70465" w:rsidRPr="00293DE1">
        <w:rPr>
          <w:rFonts w:ascii="Calibri" w:hAnsi="Calibri" w:cs="Arial"/>
          <w:sz w:val="24"/>
          <w:szCs w:val="24"/>
          <w:lang w:val="es-MX" w:eastAsia="en-US"/>
        </w:rPr>
        <w:t xml:space="preserve"> </w:t>
      </w:r>
      <w:proofErr w:type="spellStart"/>
      <w:r w:rsidR="00621DAC" w:rsidRPr="00293DE1">
        <w:rPr>
          <w:rFonts w:ascii="Calibri" w:hAnsi="Calibri" w:cs="Arial"/>
          <w:sz w:val="24"/>
          <w:szCs w:val="24"/>
          <w:lang w:val="es-MX" w:eastAsia="en-US"/>
        </w:rPr>
        <w:t>LFTyR</w:t>
      </w:r>
      <w:proofErr w:type="spellEnd"/>
      <w:r w:rsidR="00621DAC" w:rsidRPr="00E126E3">
        <w:rPr>
          <w:rFonts w:ascii="Calibri" w:hAnsi="Calibri" w:cs="Arial"/>
          <w:sz w:val="24"/>
          <w:szCs w:val="24"/>
          <w:lang w:eastAsia="en-US"/>
        </w:rPr>
        <w:t>] publicada en el Diario Oficial de la Federación el 14 de julio de 2014.</w:t>
      </w:r>
    </w:p>
    <w:p w:rsidR="0065420C" w:rsidRPr="008E6F1F" w:rsidRDefault="0065420C" w:rsidP="008E6F1F">
      <w:pPr>
        <w:pStyle w:val="NormalWeb"/>
        <w:spacing w:beforeLines="0" w:before="240" w:afterLines="0"/>
        <w:jc w:val="both"/>
        <w:rPr>
          <w:rFonts w:ascii="Calibri" w:hAnsi="Calibri" w:cs="Arial"/>
          <w:sz w:val="24"/>
          <w:szCs w:val="24"/>
          <w:lang w:eastAsia="en-US"/>
        </w:rPr>
      </w:pPr>
      <w:r w:rsidRPr="00E126E3">
        <w:rPr>
          <w:rFonts w:ascii="Calibri" w:hAnsi="Calibri" w:cs="Arial"/>
          <w:sz w:val="24"/>
          <w:szCs w:val="24"/>
          <w:lang w:eastAsia="en-US"/>
        </w:rPr>
        <w:t>Que el artículo Vigésimo Segundo Transitorio de dicho ordenamiento establece que el Instituto Federal de Telecomunicaciones deberá emitir las disposiciones  administrativas de carácter general a que se refiere el Título Octavo de la Ley Federal de Telecomunicaciones y Radiodifusión</w:t>
      </w:r>
      <w:r w:rsidR="00F735E6" w:rsidRPr="00E126E3">
        <w:rPr>
          <w:rFonts w:ascii="Calibri" w:hAnsi="Calibri" w:cs="Arial"/>
          <w:sz w:val="24"/>
          <w:szCs w:val="24"/>
          <w:lang w:eastAsia="en-US"/>
        </w:rPr>
        <w:t>.</w:t>
      </w:r>
    </w:p>
    <w:p w:rsidR="00F16FFD" w:rsidRPr="00E126E3" w:rsidRDefault="00621DAC" w:rsidP="008E6F1F">
      <w:pPr>
        <w:pStyle w:val="NormalWeb"/>
        <w:spacing w:beforeLines="0" w:before="240" w:afterLines="0"/>
        <w:jc w:val="both"/>
        <w:rPr>
          <w:rFonts w:ascii="Calibri" w:hAnsi="Calibri" w:cs="Arial"/>
          <w:sz w:val="24"/>
          <w:szCs w:val="24"/>
          <w:lang w:eastAsia="en-US"/>
        </w:rPr>
      </w:pPr>
      <w:r w:rsidRPr="00E126E3">
        <w:rPr>
          <w:rFonts w:ascii="Calibri" w:hAnsi="Calibri" w:cs="Arial"/>
          <w:sz w:val="24"/>
          <w:szCs w:val="24"/>
          <w:lang w:eastAsia="en-US"/>
        </w:rPr>
        <w:t>Que el objeto principal de</w:t>
      </w:r>
      <w:r w:rsidR="0065420C" w:rsidRPr="00E126E3">
        <w:rPr>
          <w:rFonts w:ascii="Calibri" w:hAnsi="Calibri" w:cs="Arial"/>
          <w:sz w:val="24"/>
          <w:szCs w:val="24"/>
          <w:lang w:eastAsia="en-US"/>
        </w:rPr>
        <w:t xml:space="preserve">l anteproyecto de </w:t>
      </w:r>
      <w:r w:rsidRPr="00E126E3">
        <w:rPr>
          <w:rFonts w:ascii="Calibri" w:hAnsi="Calibri" w:cs="Arial"/>
          <w:sz w:val="24"/>
          <w:szCs w:val="24"/>
          <w:lang w:eastAsia="en-US"/>
        </w:rPr>
        <w:t xml:space="preserve">lineamientos </w:t>
      </w:r>
      <w:r w:rsidR="0065420C" w:rsidRPr="00E126E3">
        <w:rPr>
          <w:rFonts w:ascii="Calibri" w:hAnsi="Calibri" w:cs="Arial"/>
          <w:sz w:val="24"/>
          <w:szCs w:val="24"/>
          <w:lang w:eastAsia="en-US"/>
        </w:rPr>
        <w:t>es</w:t>
      </w:r>
      <w:r w:rsidRPr="00E126E3">
        <w:rPr>
          <w:rFonts w:ascii="Calibri" w:hAnsi="Calibri" w:cs="Arial"/>
          <w:sz w:val="24"/>
          <w:szCs w:val="24"/>
          <w:lang w:eastAsia="en-US"/>
        </w:rPr>
        <w:t xml:space="preserve"> establecer el procedimiento o mecanismos para que las instancias de seguridad y justicia, requieran la </w:t>
      </w:r>
      <w:r w:rsidR="006D3544" w:rsidRPr="00E126E3">
        <w:rPr>
          <w:rFonts w:ascii="Calibri" w:hAnsi="Calibri" w:cs="Arial"/>
          <w:sz w:val="24"/>
          <w:szCs w:val="24"/>
          <w:lang w:eastAsia="en-US"/>
        </w:rPr>
        <w:t xml:space="preserve">conservación de datos, geolocalización e intervención de comunicaciones </w:t>
      </w:r>
      <w:r w:rsidRPr="00E126E3">
        <w:rPr>
          <w:rFonts w:ascii="Calibri" w:hAnsi="Calibri" w:cs="Arial"/>
          <w:sz w:val="24"/>
          <w:szCs w:val="24"/>
          <w:lang w:eastAsia="en-US"/>
        </w:rPr>
        <w:t xml:space="preserve">a </w:t>
      </w:r>
      <w:r w:rsidR="0065420C" w:rsidRPr="00E126E3">
        <w:rPr>
          <w:rFonts w:ascii="Calibri" w:hAnsi="Calibri" w:cs="Arial"/>
          <w:sz w:val="24"/>
          <w:szCs w:val="24"/>
          <w:lang w:eastAsia="en-US"/>
        </w:rPr>
        <w:t xml:space="preserve">los concesionarios de telecomunicaciones y, en su caso, los autorizados y proveedores de servicios de aplicaciones y contenidos, a </w:t>
      </w:r>
      <w:r w:rsidRPr="00E126E3">
        <w:rPr>
          <w:rFonts w:ascii="Calibri" w:hAnsi="Calibri" w:cs="Arial"/>
          <w:sz w:val="24"/>
          <w:szCs w:val="24"/>
          <w:lang w:eastAsia="en-US"/>
        </w:rPr>
        <w:t xml:space="preserve">que se refieren los artículos 189 y 190 de la </w:t>
      </w:r>
      <w:proofErr w:type="spellStart"/>
      <w:r w:rsidRPr="00E126E3">
        <w:rPr>
          <w:rFonts w:ascii="Calibri" w:hAnsi="Calibri" w:cs="Arial"/>
          <w:sz w:val="24"/>
          <w:szCs w:val="24"/>
          <w:lang w:eastAsia="en-US"/>
        </w:rPr>
        <w:t>LFTyR</w:t>
      </w:r>
      <w:proofErr w:type="spellEnd"/>
      <w:r w:rsidRPr="00E126E3">
        <w:rPr>
          <w:rFonts w:ascii="Calibri" w:hAnsi="Calibri" w:cs="Arial"/>
          <w:sz w:val="24"/>
          <w:szCs w:val="24"/>
          <w:lang w:eastAsia="en-US"/>
        </w:rPr>
        <w:t xml:space="preserve"> que a la letra establecen</w:t>
      </w:r>
      <w:r w:rsidR="0065420C" w:rsidRPr="00E126E3">
        <w:rPr>
          <w:rFonts w:ascii="Calibri" w:hAnsi="Calibri" w:cs="Arial"/>
          <w:sz w:val="24"/>
          <w:szCs w:val="24"/>
          <w:lang w:eastAsia="en-US"/>
        </w:rPr>
        <w:t>:</w:t>
      </w:r>
      <w:bookmarkStart w:id="0" w:name="_GoBack"/>
      <w:bookmarkEnd w:id="0"/>
    </w:p>
    <w:p w:rsidR="00621DAC" w:rsidRPr="008D7401" w:rsidRDefault="00621DAC" w:rsidP="008E6F1F">
      <w:pPr>
        <w:pStyle w:val="NormalWeb"/>
        <w:spacing w:beforeLines="0" w:before="240" w:afterLines="0"/>
        <w:ind w:left="709"/>
        <w:jc w:val="both"/>
        <w:rPr>
          <w:rFonts w:ascii="Calibri" w:hAnsi="Calibri" w:cs="Arial"/>
          <w:sz w:val="24"/>
          <w:szCs w:val="24"/>
          <w:lang w:eastAsia="en-US"/>
        </w:rPr>
      </w:pPr>
      <w:r w:rsidRPr="008D7401">
        <w:rPr>
          <w:rFonts w:ascii="Calibri" w:hAnsi="Calibri" w:cs="Arial"/>
          <w:sz w:val="24"/>
          <w:szCs w:val="24"/>
          <w:lang w:eastAsia="en-US"/>
        </w:rPr>
        <w:t>TÍTULO OCTAVO</w:t>
      </w:r>
    </w:p>
    <w:p w:rsidR="00621DAC" w:rsidRPr="008D7401" w:rsidRDefault="00621DAC" w:rsidP="008E6F1F">
      <w:pPr>
        <w:pStyle w:val="NormalWeb"/>
        <w:spacing w:beforeLines="0" w:before="240" w:afterLines="0"/>
        <w:ind w:left="709"/>
        <w:jc w:val="both"/>
        <w:rPr>
          <w:rFonts w:ascii="Calibri" w:hAnsi="Calibri" w:cs="Arial"/>
          <w:sz w:val="24"/>
          <w:szCs w:val="24"/>
          <w:lang w:eastAsia="en-US"/>
        </w:rPr>
      </w:pPr>
      <w:r w:rsidRPr="008D7401">
        <w:rPr>
          <w:rFonts w:ascii="Calibri" w:hAnsi="Calibri" w:cs="Arial"/>
          <w:sz w:val="24"/>
          <w:szCs w:val="24"/>
          <w:lang w:eastAsia="en-US"/>
        </w:rPr>
        <w:t>De la Colaboración con la Justicia</w:t>
      </w:r>
    </w:p>
    <w:p w:rsidR="00621DAC" w:rsidRPr="008D7401" w:rsidRDefault="00621DAC" w:rsidP="008E6F1F">
      <w:pPr>
        <w:pStyle w:val="NormalWeb"/>
        <w:spacing w:beforeLines="0" w:before="240" w:afterLines="0"/>
        <w:ind w:left="709"/>
        <w:jc w:val="both"/>
        <w:rPr>
          <w:rFonts w:ascii="Calibri" w:hAnsi="Calibri" w:cs="Arial"/>
          <w:sz w:val="24"/>
          <w:szCs w:val="24"/>
          <w:lang w:eastAsia="en-US"/>
        </w:rPr>
      </w:pPr>
      <w:r w:rsidRPr="008D7401">
        <w:rPr>
          <w:rFonts w:ascii="Calibri" w:hAnsi="Calibri" w:cs="Arial"/>
          <w:sz w:val="24"/>
          <w:szCs w:val="24"/>
          <w:lang w:eastAsia="en-US"/>
        </w:rPr>
        <w:t>Capítulo Único</w:t>
      </w:r>
    </w:p>
    <w:p w:rsidR="00621DAC" w:rsidRPr="008D7401" w:rsidRDefault="00621DAC" w:rsidP="008E6F1F">
      <w:pPr>
        <w:pStyle w:val="NormalWeb"/>
        <w:spacing w:beforeLines="0" w:before="240" w:afterLines="0"/>
        <w:ind w:left="709"/>
        <w:jc w:val="both"/>
        <w:rPr>
          <w:rFonts w:ascii="Calibri" w:hAnsi="Calibri" w:cs="Arial"/>
          <w:sz w:val="24"/>
          <w:szCs w:val="24"/>
          <w:lang w:eastAsia="en-US"/>
        </w:rPr>
      </w:pPr>
      <w:r w:rsidRPr="008D7401">
        <w:rPr>
          <w:rFonts w:ascii="Calibri" w:hAnsi="Calibri" w:cs="Arial"/>
          <w:sz w:val="24"/>
          <w:szCs w:val="24"/>
          <w:lang w:eastAsia="en-US"/>
        </w:rPr>
        <w:t>De las Obligaciones en materia de Seguridad y Justicia</w:t>
      </w:r>
    </w:p>
    <w:p w:rsidR="00621DAC" w:rsidRPr="008D7401" w:rsidRDefault="00621DAC" w:rsidP="008E6F1F">
      <w:pPr>
        <w:pStyle w:val="NormalWeb"/>
        <w:spacing w:beforeLines="0" w:before="240" w:afterLines="0"/>
        <w:ind w:left="709"/>
        <w:jc w:val="both"/>
        <w:rPr>
          <w:rFonts w:ascii="Calibri" w:hAnsi="Calibri" w:cs="Arial"/>
          <w:sz w:val="24"/>
          <w:szCs w:val="24"/>
          <w:lang w:eastAsia="en-US"/>
        </w:rPr>
      </w:pPr>
      <w:r w:rsidRPr="008D7401">
        <w:rPr>
          <w:rFonts w:ascii="Calibri" w:hAnsi="Calibri" w:cs="Arial"/>
          <w:sz w:val="24"/>
          <w:szCs w:val="24"/>
          <w:lang w:eastAsia="en-US"/>
        </w:rPr>
        <w:t>Artículo 189. Los concesionarios de telecomunicaciones y, en su caso, los autorizados y proveedores</w:t>
      </w:r>
      <w:r w:rsidR="00A70465" w:rsidRPr="008D7401">
        <w:rPr>
          <w:rFonts w:ascii="Calibri" w:hAnsi="Calibri" w:cs="Arial"/>
          <w:sz w:val="24"/>
          <w:szCs w:val="24"/>
          <w:lang w:eastAsia="en-US"/>
        </w:rPr>
        <w:t xml:space="preserve"> </w:t>
      </w:r>
      <w:r w:rsidRPr="008D7401">
        <w:rPr>
          <w:rFonts w:ascii="Calibri" w:hAnsi="Calibri" w:cs="Arial"/>
          <w:sz w:val="24"/>
          <w:szCs w:val="24"/>
          <w:lang w:eastAsia="en-US"/>
        </w:rPr>
        <w:t>de servicios de aplicaciones y contenidos están obligados a atender todo mandamiento por escrito, fundado y motivado de la autoridad competente en los términos que establezcan las leyes.</w:t>
      </w:r>
    </w:p>
    <w:p w:rsidR="00621DAC" w:rsidRPr="008D7401" w:rsidRDefault="00621DAC" w:rsidP="008E6F1F">
      <w:pPr>
        <w:pStyle w:val="NormalWeb"/>
        <w:spacing w:beforeLines="0" w:before="240" w:afterLines="0"/>
        <w:ind w:left="709"/>
        <w:jc w:val="both"/>
        <w:rPr>
          <w:rFonts w:ascii="Calibri" w:hAnsi="Calibri" w:cs="Arial"/>
          <w:sz w:val="24"/>
          <w:szCs w:val="24"/>
          <w:lang w:eastAsia="en-US"/>
        </w:rPr>
      </w:pPr>
      <w:r w:rsidRPr="008D7401">
        <w:rPr>
          <w:rFonts w:ascii="Calibri" w:hAnsi="Calibri" w:cs="Arial"/>
          <w:sz w:val="24"/>
          <w:szCs w:val="24"/>
          <w:lang w:eastAsia="en-US"/>
        </w:rPr>
        <w:t>Los titulares de las instancias de seguridad y procuración de justicia designarán a los servidores públicos encargados de gestionar los requerimientos que se realicen a los concesionarios y recibir la información correspondiente, mediante acuerdos publicados en el Diario Oficial de la Federación.</w:t>
      </w:r>
    </w:p>
    <w:p w:rsidR="00621DAC" w:rsidRPr="008D7401" w:rsidRDefault="00621DAC" w:rsidP="008A6018">
      <w:pPr>
        <w:pStyle w:val="NormalWeb"/>
        <w:spacing w:beforeLines="0" w:afterLines="0" w:after="240"/>
        <w:ind w:left="567"/>
        <w:jc w:val="both"/>
        <w:rPr>
          <w:rFonts w:ascii="Calibri" w:hAnsi="Calibri" w:cs="Arial"/>
          <w:sz w:val="24"/>
          <w:szCs w:val="24"/>
          <w:lang w:eastAsia="en-US"/>
        </w:rPr>
      </w:pPr>
      <w:r w:rsidRPr="008D7401">
        <w:rPr>
          <w:rFonts w:ascii="Calibri" w:hAnsi="Calibri" w:cs="Arial"/>
          <w:sz w:val="24"/>
          <w:szCs w:val="24"/>
          <w:lang w:eastAsia="en-US"/>
        </w:rPr>
        <w:lastRenderedPageBreak/>
        <w:t>Artículo 190. Los concesionarios de telecomunicaciones y, en su caso, los autorizados deberán:</w:t>
      </w:r>
    </w:p>
    <w:p w:rsidR="00621DAC" w:rsidRPr="008D7401" w:rsidRDefault="00621DAC" w:rsidP="008A6018">
      <w:pPr>
        <w:pStyle w:val="NormalWeb"/>
        <w:spacing w:beforeLines="0" w:afterLines="0" w:after="240"/>
        <w:ind w:left="993" w:hanging="426"/>
        <w:jc w:val="both"/>
        <w:rPr>
          <w:rFonts w:ascii="Calibri" w:hAnsi="Calibri" w:cs="Arial"/>
          <w:sz w:val="24"/>
          <w:szCs w:val="24"/>
          <w:lang w:eastAsia="en-US"/>
        </w:rPr>
      </w:pPr>
      <w:r w:rsidRPr="008D7401">
        <w:rPr>
          <w:rFonts w:ascii="Calibri" w:hAnsi="Calibri" w:cs="Arial"/>
          <w:sz w:val="24"/>
          <w:szCs w:val="24"/>
          <w:lang w:eastAsia="en-US"/>
        </w:rPr>
        <w:t xml:space="preserve">I. </w:t>
      </w:r>
      <w:r w:rsidR="00C87EE5" w:rsidRPr="008D7401">
        <w:rPr>
          <w:rFonts w:ascii="Calibri" w:hAnsi="Calibri" w:cs="Arial"/>
          <w:sz w:val="24"/>
          <w:szCs w:val="24"/>
          <w:lang w:eastAsia="en-US"/>
        </w:rPr>
        <w:tab/>
      </w:r>
      <w:r w:rsidRPr="008D7401">
        <w:rPr>
          <w:rFonts w:ascii="Calibri" w:hAnsi="Calibri" w:cs="Arial"/>
          <w:sz w:val="24"/>
          <w:szCs w:val="24"/>
          <w:lang w:eastAsia="en-US"/>
        </w:rPr>
        <w:t>Colaborar con las instancias de seguridad, procuración y administración de justicia, en la localización geográfica, en tiempo real, de los equipos de comunicación móvil, en los términos que establezcan las leyes.</w:t>
      </w:r>
    </w:p>
    <w:p w:rsidR="00621DAC" w:rsidRPr="008D7401" w:rsidRDefault="00621DAC" w:rsidP="008A6018">
      <w:pPr>
        <w:pStyle w:val="NormalWeb"/>
        <w:spacing w:beforeLines="0" w:afterLines="0" w:after="240"/>
        <w:ind w:left="993"/>
        <w:jc w:val="both"/>
        <w:rPr>
          <w:rFonts w:ascii="Calibri" w:hAnsi="Calibri" w:cs="Arial"/>
          <w:sz w:val="24"/>
          <w:szCs w:val="24"/>
          <w:lang w:eastAsia="en-US"/>
        </w:rPr>
      </w:pPr>
      <w:r w:rsidRPr="008D7401">
        <w:rPr>
          <w:rFonts w:ascii="Calibri" w:hAnsi="Calibri" w:cs="Arial"/>
          <w:sz w:val="24"/>
          <w:szCs w:val="24"/>
          <w:lang w:eastAsia="en-US"/>
        </w:rPr>
        <w:t>Cualquier omisión o desacato a estas disposiciones será sancionada por la autoridad, en los términos de lo previsto por la legislación penal aplicable.</w:t>
      </w:r>
    </w:p>
    <w:p w:rsidR="00621DAC" w:rsidRPr="008D7401" w:rsidRDefault="00621DAC" w:rsidP="008A6018">
      <w:pPr>
        <w:pStyle w:val="NormalWeb"/>
        <w:spacing w:beforeLines="0" w:afterLines="0" w:after="240"/>
        <w:ind w:left="993"/>
        <w:jc w:val="both"/>
        <w:rPr>
          <w:rFonts w:ascii="Calibri" w:hAnsi="Calibri" w:cs="Arial"/>
          <w:sz w:val="24"/>
          <w:szCs w:val="24"/>
          <w:lang w:eastAsia="en-US"/>
        </w:rPr>
      </w:pPr>
      <w:r w:rsidRPr="008D7401">
        <w:rPr>
          <w:rFonts w:ascii="Calibri" w:hAnsi="Calibri" w:cs="Arial"/>
          <w:sz w:val="24"/>
          <w:szCs w:val="24"/>
          <w:lang w:eastAsia="en-US"/>
        </w:rPr>
        <w:t>El Instituto, escuchando a las autoridades a que se refiere el artículo 189 de esta Ley, establecerá los lineamientos que los concesionarios de telecomunicaciones y, en su caso, los autorizados deberán adoptar para que la colaboración a que se refiere esta Ley con dichas autoridades, sea efectiva y oportuna;</w:t>
      </w:r>
    </w:p>
    <w:p w:rsidR="00621DAC" w:rsidRPr="008D7401" w:rsidRDefault="00621DAC" w:rsidP="008A6018">
      <w:pPr>
        <w:pStyle w:val="NormalWeb"/>
        <w:spacing w:beforeLines="0" w:afterLines="0" w:after="240"/>
        <w:ind w:left="993" w:hanging="426"/>
        <w:jc w:val="both"/>
        <w:rPr>
          <w:rFonts w:ascii="Calibri" w:hAnsi="Calibri" w:cs="Arial"/>
          <w:sz w:val="24"/>
          <w:szCs w:val="24"/>
          <w:lang w:eastAsia="en-US"/>
        </w:rPr>
      </w:pPr>
      <w:r w:rsidRPr="008D7401">
        <w:rPr>
          <w:rFonts w:ascii="Calibri" w:hAnsi="Calibri" w:cs="Arial"/>
          <w:sz w:val="24"/>
          <w:szCs w:val="24"/>
          <w:lang w:eastAsia="en-US"/>
        </w:rPr>
        <w:t xml:space="preserve">II. </w:t>
      </w:r>
      <w:r w:rsidR="00D37C3B" w:rsidRPr="008D7401">
        <w:rPr>
          <w:rFonts w:ascii="Calibri" w:hAnsi="Calibri" w:cs="Arial"/>
          <w:sz w:val="24"/>
          <w:szCs w:val="24"/>
          <w:lang w:eastAsia="en-US"/>
        </w:rPr>
        <w:tab/>
      </w:r>
      <w:r w:rsidRPr="008D7401">
        <w:rPr>
          <w:rFonts w:ascii="Calibri" w:hAnsi="Calibri" w:cs="Arial"/>
          <w:sz w:val="24"/>
          <w:szCs w:val="24"/>
          <w:lang w:eastAsia="en-US"/>
        </w:rPr>
        <w:t>Conservar un registro y control de comunicaciones que se realicen desde cualquier tipo de línea que utilice numeración propia o arrendada, bajo cualquier modalidad, que permitan identificar con precisión los siguientes datos:</w:t>
      </w:r>
    </w:p>
    <w:p w:rsidR="00621DAC" w:rsidRPr="008D7401" w:rsidRDefault="00621DAC" w:rsidP="008A6018">
      <w:pPr>
        <w:pStyle w:val="NormalWeb"/>
        <w:spacing w:beforeLines="0" w:afterLines="0" w:after="240"/>
        <w:ind w:left="1418" w:hanging="425"/>
        <w:jc w:val="both"/>
        <w:rPr>
          <w:rFonts w:ascii="Calibri" w:hAnsi="Calibri" w:cs="Arial"/>
          <w:sz w:val="24"/>
          <w:szCs w:val="24"/>
          <w:lang w:eastAsia="en-US"/>
        </w:rPr>
      </w:pPr>
      <w:r w:rsidRPr="008D7401">
        <w:rPr>
          <w:rFonts w:ascii="Calibri" w:hAnsi="Calibri" w:cs="Arial"/>
          <w:sz w:val="24"/>
          <w:szCs w:val="24"/>
          <w:lang w:eastAsia="en-US"/>
        </w:rPr>
        <w:t xml:space="preserve">a) </w:t>
      </w:r>
      <w:r w:rsidR="00D37C3B" w:rsidRPr="008D7401">
        <w:rPr>
          <w:rFonts w:ascii="Calibri" w:hAnsi="Calibri" w:cs="Arial"/>
          <w:sz w:val="24"/>
          <w:szCs w:val="24"/>
          <w:lang w:eastAsia="en-US"/>
        </w:rPr>
        <w:tab/>
      </w:r>
      <w:r w:rsidRPr="008D7401">
        <w:rPr>
          <w:rFonts w:ascii="Calibri" w:hAnsi="Calibri" w:cs="Arial"/>
          <w:sz w:val="24"/>
          <w:szCs w:val="24"/>
          <w:lang w:eastAsia="en-US"/>
        </w:rPr>
        <w:t>Nombre, denominación o razón social y domicilio del suscriptor;</w:t>
      </w:r>
    </w:p>
    <w:p w:rsidR="00621DAC" w:rsidRPr="008D7401" w:rsidRDefault="00621DAC" w:rsidP="008A6018">
      <w:pPr>
        <w:pStyle w:val="NormalWeb"/>
        <w:spacing w:beforeLines="0" w:afterLines="0" w:after="240"/>
        <w:ind w:left="1418" w:hanging="425"/>
        <w:jc w:val="both"/>
        <w:rPr>
          <w:rFonts w:ascii="Calibri" w:hAnsi="Calibri" w:cs="Arial"/>
          <w:sz w:val="24"/>
          <w:szCs w:val="24"/>
          <w:lang w:eastAsia="en-US"/>
        </w:rPr>
      </w:pPr>
      <w:r w:rsidRPr="008D7401">
        <w:rPr>
          <w:rFonts w:ascii="Calibri" w:hAnsi="Calibri" w:cs="Arial"/>
          <w:sz w:val="24"/>
          <w:szCs w:val="24"/>
          <w:lang w:eastAsia="en-US"/>
        </w:rPr>
        <w:t xml:space="preserve">b) </w:t>
      </w:r>
      <w:r w:rsidR="00D37C3B" w:rsidRPr="008D7401">
        <w:rPr>
          <w:rFonts w:ascii="Calibri" w:hAnsi="Calibri" w:cs="Arial"/>
          <w:sz w:val="24"/>
          <w:szCs w:val="24"/>
          <w:lang w:eastAsia="en-US"/>
        </w:rPr>
        <w:tab/>
      </w:r>
      <w:r w:rsidRPr="008D7401">
        <w:rPr>
          <w:rFonts w:ascii="Calibri" w:hAnsi="Calibri" w:cs="Arial"/>
          <w:sz w:val="24"/>
          <w:szCs w:val="24"/>
          <w:lang w:eastAsia="en-US"/>
        </w:rPr>
        <w:t>Tipo de comunicación (transmisión de voz, buzón vocal, conferencia, datos), servicios suplementarios (incluidos el reenvío o transferencia de llamada) o servicios de mensajería o multimedia empleados (incluidos los servicios de mensajes cortos, servicios multimedia y avanzados);</w:t>
      </w:r>
    </w:p>
    <w:p w:rsidR="00621DAC" w:rsidRPr="008D7401" w:rsidRDefault="00621DAC" w:rsidP="008A6018">
      <w:pPr>
        <w:pStyle w:val="NormalWeb"/>
        <w:spacing w:beforeLines="0" w:afterLines="0" w:after="240"/>
        <w:ind w:left="1418" w:hanging="425"/>
        <w:jc w:val="both"/>
        <w:rPr>
          <w:rFonts w:ascii="Calibri" w:hAnsi="Calibri" w:cs="Arial"/>
          <w:sz w:val="24"/>
          <w:szCs w:val="24"/>
          <w:lang w:eastAsia="en-US"/>
        </w:rPr>
      </w:pPr>
      <w:r w:rsidRPr="008D7401">
        <w:rPr>
          <w:rFonts w:ascii="Calibri" w:hAnsi="Calibri" w:cs="Arial"/>
          <w:sz w:val="24"/>
          <w:szCs w:val="24"/>
          <w:lang w:eastAsia="en-US"/>
        </w:rPr>
        <w:t xml:space="preserve">c) </w:t>
      </w:r>
      <w:r w:rsidR="00D37C3B" w:rsidRPr="008D7401">
        <w:rPr>
          <w:rFonts w:ascii="Calibri" w:hAnsi="Calibri" w:cs="Arial"/>
          <w:sz w:val="24"/>
          <w:szCs w:val="24"/>
          <w:lang w:eastAsia="en-US"/>
        </w:rPr>
        <w:tab/>
      </w:r>
      <w:r w:rsidRPr="008D7401">
        <w:rPr>
          <w:rFonts w:ascii="Calibri" w:hAnsi="Calibri" w:cs="Arial"/>
          <w:sz w:val="24"/>
          <w:szCs w:val="24"/>
          <w:lang w:eastAsia="en-US"/>
        </w:rPr>
        <w:t>Datos necesarios para rastrear e identificar el origen y destino de las comunicaciones de telefonía móvil: número de destino, modalidad de líneas con contrato o plan tarifario, como en la modalidad de líneas de prepago;</w:t>
      </w:r>
    </w:p>
    <w:p w:rsidR="00621DAC" w:rsidRPr="008D7401" w:rsidRDefault="00621DAC" w:rsidP="008A6018">
      <w:pPr>
        <w:pStyle w:val="NormalWeb"/>
        <w:spacing w:beforeLines="0" w:afterLines="0" w:after="240"/>
        <w:ind w:left="1418" w:hanging="425"/>
        <w:jc w:val="both"/>
        <w:rPr>
          <w:rFonts w:ascii="Calibri" w:hAnsi="Calibri" w:cs="Arial"/>
          <w:sz w:val="24"/>
          <w:szCs w:val="24"/>
          <w:lang w:eastAsia="en-US"/>
        </w:rPr>
      </w:pPr>
      <w:r w:rsidRPr="008D7401">
        <w:rPr>
          <w:rFonts w:ascii="Calibri" w:hAnsi="Calibri" w:cs="Arial"/>
          <w:sz w:val="24"/>
          <w:szCs w:val="24"/>
          <w:lang w:eastAsia="en-US"/>
        </w:rPr>
        <w:t xml:space="preserve">d) </w:t>
      </w:r>
      <w:r w:rsidR="00D37C3B" w:rsidRPr="008D7401">
        <w:rPr>
          <w:rFonts w:ascii="Calibri" w:hAnsi="Calibri" w:cs="Arial"/>
          <w:sz w:val="24"/>
          <w:szCs w:val="24"/>
          <w:lang w:eastAsia="en-US"/>
        </w:rPr>
        <w:tab/>
      </w:r>
      <w:r w:rsidRPr="008D7401">
        <w:rPr>
          <w:rFonts w:ascii="Calibri" w:hAnsi="Calibri" w:cs="Arial"/>
          <w:sz w:val="24"/>
          <w:szCs w:val="24"/>
          <w:lang w:eastAsia="en-US"/>
        </w:rPr>
        <w:t>Datos necesarios para determinar la fecha, hora y duración de la comunicación, así como el servicio de mensajería o multimedia;</w:t>
      </w:r>
    </w:p>
    <w:p w:rsidR="00621DAC" w:rsidRPr="008D7401" w:rsidRDefault="00621DAC" w:rsidP="008A6018">
      <w:pPr>
        <w:pStyle w:val="NormalWeb"/>
        <w:spacing w:beforeLines="0" w:afterLines="0" w:after="240"/>
        <w:ind w:left="1418" w:hanging="425"/>
        <w:jc w:val="both"/>
        <w:rPr>
          <w:rFonts w:ascii="Calibri" w:hAnsi="Calibri" w:cs="Arial"/>
          <w:sz w:val="24"/>
          <w:szCs w:val="24"/>
          <w:lang w:eastAsia="en-US"/>
        </w:rPr>
      </w:pPr>
      <w:r w:rsidRPr="008D7401">
        <w:rPr>
          <w:rFonts w:ascii="Calibri" w:hAnsi="Calibri" w:cs="Arial"/>
          <w:sz w:val="24"/>
          <w:szCs w:val="24"/>
          <w:lang w:eastAsia="en-US"/>
        </w:rPr>
        <w:t xml:space="preserve">e) </w:t>
      </w:r>
      <w:r w:rsidR="00D37C3B" w:rsidRPr="008D7401">
        <w:rPr>
          <w:rFonts w:ascii="Calibri" w:hAnsi="Calibri" w:cs="Arial"/>
          <w:sz w:val="24"/>
          <w:szCs w:val="24"/>
          <w:lang w:eastAsia="en-US"/>
        </w:rPr>
        <w:tab/>
      </w:r>
      <w:r w:rsidRPr="008D7401">
        <w:rPr>
          <w:rFonts w:ascii="Calibri" w:hAnsi="Calibri" w:cs="Arial"/>
          <w:sz w:val="24"/>
          <w:szCs w:val="24"/>
          <w:lang w:eastAsia="en-US"/>
        </w:rPr>
        <w:t>Además de los datos anteriores, se deberá conservar la fecha y hora de la primera activación del servicio y la etiqueta de localización (identificador de celda) desde la que se haya activado el servicio;</w:t>
      </w:r>
    </w:p>
    <w:p w:rsidR="00621DAC" w:rsidRPr="008D7401" w:rsidRDefault="00621DAC" w:rsidP="008A6018">
      <w:pPr>
        <w:pStyle w:val="NormalWeb"/>
        <w:spacing w:beforeLines="0" w:afterLines="0" w:after="240"/>
        <w:ind w:left="1418" w:hanging="425"/>
        <w:jc w:val="both"/>
        <w:rPr>
          <w:rFonts w:ascii="Calibri" w:hAnsi="Calibri" w:cs="Arial"/>
          <w:sz w:val="24"/>
          <w:szCs w:val="24"/>
          <w:lang w:eastAsia="en-US"/>
        </w:rPr>
      </w:pPr>
      <w:r w:rsidRPr="008D7401">
        <w:rPr>
          <w:rFonts w:ascii="Calibri" w:hAnsi="Calibri" w:cs="Arial"/>
          <w:sz w:val="24"/>
          <w:szCs w:val="24"/>
          <w:lang w:eastAsia="en-US"/>
        </w:rPr>
        <w:t xml:space="preserve">f) </w:t>
      </w:r>
      <w:r w:rsidR="00D37C3B" w:rsidRPr="008D7401">
        <w:rPr>
          <w:rFonts w:ascii="Calibri" w:hAnsi="Calibri" w:cs="Arial"/>
          <w:sz w:val="24"/>
          <w:szCs w:val="24"/>
          <w:lang w:eastAsia="en-US"/>
        </w:rPr>
        <w:tab/>
      </w:r>
      <w:r w:rsidRPr="008D7401">
        <w:rPr>
          <w:rFonts w:ascii="Calibri" w:hAnsi="Calibri" w:cs="Arial"/>
          <w:sz w:val="24"/>
          <w:szCs w:val="24"/>
          <w:lang w:eastAsia="en-US"/>
        </w:rPr>
        <w:t>En su caso, identificación y características técnicas de los dispositivos, incluyendo, entre otros, los códigos internacionales de identidad de fabricación del equipo y del suscriptor;</w:t>
      </w:r>
    </w:p>
    <w:p w:rsidR="00621DAC" w:rsidRPr="008D7401" w:rsidRDefault="00621DAC" w:rsidP="008A6018">
      <w:pPr>
        <w:pStyle w:val="NormalWeb"/>
        <w:spacing w:beforeLines="0" w:afterLines="0" w:after="240"/>
        <w:ind w:left="1418" w:hanging="425"/>
        <w:jc w:val="both"/>
        <w:rPr>
          <w:rFonts w:ascii="Calibri" w:hAnsi="Calibri" w:cs="Arial"/>
          <w:sz w:val="24"/>
          <w:szCs w:val="24"/>
          <w:lang w:eastAsia="en-US"/>
        </w:rPr>
      </w:pPr>
      <w:r w:rsidRPr="008D7401">
        <w:rPr>
          <w:rFonts w:ascii="Calibri" w:hAnsi="Calibri" w:cs="Arial"/>
          <w:sz w:val="24"/>
          <w:szCs w:val="24"/>
          <w:lang w:eastAsia="en-US"/>
        </w:rPr>
        <w:t xml:space="preserve">g) </w:t>
      </w:r>
      <w:r w:rsidR="00D37C3B" w:rsidRPr="008D7401">
        <w:rPr>
          <w:rFonts w:ascii="Calibri" w:hAnsi="Calibri" w:cs="Arial"/>
          <w:sz w:val="24"/>
          <w:szCs w:val="24"/>
          <w:lang w:eastAsia="en-US"/>
        </w:rPr>
        <w:tab/>
      </w:r>
      <w:r w:rsidRPr="008D7401">
        <w:rPr>
          <w:rFonts w:ascii="Calibri" w:hAnsi="Calibri" w:cs="Arial"/>
          <w:sz w:val="24"/>
          <w:szCs w:val="24"/>
          <w:lang w:eastAsia="en-US"/>
        </w:rPr>
        <w:t>La ubicación digital del posicionamiento geográfico de las líneas telefónicas, y</w:t>
      </w:r>
    </w:p>
    <w:p w:rsidR="00621DAC" w:rsidRPr="008D7401" w:rsidRDefault="00621DAC" w:rsidP="008A6018">
      <w:pPr>
        <w:pStyle w:val="NormalWeb"/>
        <w:spacing w:beforeLines="0" w:afterLines="0" w:after="240"/>
        <w:ind w:left="1418" w:hanging="425"/>
        <w:jc w:val="both"/>
        <w:rPr>
          <w:rFonts w:ascii="Calibri" w:hAnsi="Calibri" w:cs="Arial"/>
          <w:sz w:val="24"/>
          <w:szCs w:val="24"/>
          <w:lang w:eastAsia="en-US"/>
        </w:rPr>
      </w:pPr>
      <w:r w:rsidRPr="008D7401">
        <w:rPr>
          <w:rFonts w:ascii="Calibri" w:hAnsi="Calibri" w:cs="Arial"/>
          <w:sz w:val="24"/>
          <w:szCs w:val="24"/>
          <w:lang w:eastAsia="en-US"/>
        </w:rPr>
        <w:lastRenderedPageBreak/>
        <w:t xml:space="preserve">h) </w:t>
      </w:r>
      <w:r w:rsidR="00D37C3B" w:rsidRPr="008D7401">
        <w:rPr>
          <w:rFonts w:ascii="Calibri" w:hAnsi="Calibri" w:cs="Arial"/>
          <w:sz w:val="24"/>
          <w:szCs w:val="24"/>
          <w:lang w:eastAsia="en-US"/>
        </w:rPr>
        <w:tab/>
      </w:r>
      <w:r w:rsidRPr="008D7401">
        <w:rPr>
          <w:rFonts w:ascii="Calibri" w:hAnsi="Calibri" w:cs="Arial"/>
          <w:sz w:val="24"/>
          <w:szCs w:val="24"/>
          <w:lang w:eastAsia="en-US"/>
        </w:rPr>
        <w:t>La obligación de conservación de datos, comenzará a contarse a partir de la fecha en que se haya producido la comunicación.</w:t>
      </w:r>
    </w:p>
    <w:p w:rsidR="00621DAC" w:rsidRPr="008D7401" w:rsidRDefault="00621DAC" w:rsidP="008A6018">
      <w:pPr>
        <w:pStyle w:val="NormalWeb"/>
        <w:spacing w:beforeLines="0" w:afterLines="0" w:after="240"/>
        <w:ind w:left="993"/>
        <w:jc w:val="both"/>
        <w:rPr>
          <w:rFonts w:ascii="Calibri" w:hAnsi="Calibri" w:cs="Arial"/>
          <w:sz w:val="24"/>
          <w:szCs w:val="24"/>
          <w:lang w:eastAsia="en-US"/>
        </w:rPr>
      </w:pPr>
      <w:r w:rsidRPr="008D7401">
        <w:rPr>
          <w:rFonts w:ascii="Calibri" w:hAnsi="Calibri" w:cs="Arial"/>
          <w:sz w:val="24"/>
          <w:szCs w:val="24"/>
          <w:lang w:eastAsia="en-US"/>
        </w:rPr>
        <w:t>Para tales efectos, el concesionario deberá conservar los datos referidos en el párrafo anterior durante los primeros doce meses en sistemas que permitan su consulta y entrega en tiempo real a las autoridades competentes, a través de medios electrónicos. Concluido el plazo referido, el concesionario deberá conservar dichos datos por doce meses adicionales en sistemas de almacenamiento electrónico, en cuyo caso, la entrega de la información a las autoridades competentes se realizará dentro de las cuarenta y ocho horas siguientes, contadas a partir de la notificación de la solicitud.</w:t>
      </w:r>
    </w:p>
    <w:p w:rsidR="00621DAC" w:rsidRPr="008D7401" w:rsidRDefault="00621DAC" w:rsidP="008A6018">
      <w:pPr>
        <w:pStyle w:val="NormalWeb"/>
        <w:spacing w:beforeLines="0" w:afterLines="0" w:after="240"/>
        <w:ind w:left="993"/>
        <w:jc w:val="both"/>
        <w:rPr>
          <w:rFonts w:ascii="Calibri" w:hAnsi="Calibri" w:cs="Arial"/>
          <w:sz w:val="24"/>
          <w:szCs w:val="24"/>
          <w:lang w:eastAsia="en-US"/>
        </w:rPr>
      </w:pPr>
      <w:r w:rsidRPr="008D7401">
        <w:rPr>
          <w:rFonts w:ascii="Calibri" w:hAnsi="Calibri" w:cs="Arial"/>
          <w:sz w:val="24"/>
          <w:szCs w:val="24"/>
          <w:lang w:eastAsia="en-US"/>
        </w:rPr>
        <w:t>La solicitud y entrega en tiempo real de los datos referidos en este inciso, se realizará mediante los mecanismos que determinen las autoridades a que se refiere el artículo 189 de esta Ley, los cuales deberán informarse al Instituto para los efectos de lo dispuesto en el párrafo tercero, fracción I del presente artículo.</w:t>
      </w:r>
    </w:p>
    <w:p w:rsidR="00621DAC" w:rsidRPr="008D7401" w:rsidRDefault="00621DAC" w:rsidP="008A6018">
      <w:pPr>
        <w:pStyle w:val="NormalWeb"/>
        <w:spacing w:beforeLines="0" w:afterLines="0" w:after="240"/>
        <w:ind w:left="993"/>
        <w:jc w:val="both"/>
        <w:rPr>
          <w:rFonts w:ascii="Calibri" w:hAnsi="Calibri" w:cs="Arial"/>
          <w:sz w:val="24"/>
          <w:szCs w:val="24"/>
          <w:lang w:eastAsia="en-US"/>
        </w:rPr>
      </w:pPr>
      <w:r w:rsidRPr="008D7401">
        <w:rPr>
          <w:rFonts w:ascii="Calibri" w:hAnsi="Calibri" w:cs="Arial"/>
          <w:sz w:val="24"/>
          <w:szCs w:val="24"/>
          <w:lang w:eastAsia="en-US"/>
        </w:rPr>
        <w:t>Los concesionarios de telecomunicaciones y, en su caso, los au</w:t>
      </w:r>
      <w:r w:rsidR="008D7401">
        <w:rPr>
          <w:rFonts w:ascii="Calibri" w:hAnsi="Calibri" w:cs="Arial"/>
          <w:sz w:val="24"/>
          <w:szCs w:val="24"/>
          <w:lang w:eastAsia="en-US"/>
        </w:rPr>
        <w:t xml:space="preserve">torizados, tomarán las medidas </w:t>
      </w:r>
      <w:r w:rsidRPr="008D7401">
        <w:rPr>
          <w:rFonts w:ascii="Calibri" w:hAnsi="Calibri" w:cs="Arial"/>
          <w:sz w:val="24"/>
          <w:szCs w:val="24"/>
          <w:lang w:eastAsia="en-US"/>
        </w:rPr>
        <w:t>su conservación, cuidado, protección, no manipulación o acceso ilícito, destrucción, alteración o cancelación, así como el personal autorizado para su manejo y control.</w:t>
      </w:r>
    </w:p>
    <w:p w:rsidR="00621DAC" w:rsidRPr="008D7401" w:rsidRDefault="00621DAC" w:rsidP="008A6018">
      <w:pPr>
        <w:pStyle w:val="NormalWeb"/>
        <w:spacing w:beforeLines="0" w:afterLines="0" w:after="240"/>
        <w:ind w:left="993"/>
        <w:jc w:val="both"/>
        <w:rPr>
          <w:rFonts w:ascii="Calibri" w:hAnsi="Calibri" w:cs="Arial"/>
          <w:sz w:val="24"/>
          <w:szCs w:val="24"/>
          <w:lang w:eastAsia="en-US"/>
        </w:rPr>
      </w:pPr>
      <w:r w:rsidRPr="008D7401">
        <w:rPr>
          <w:rFonts w:ascii="Calibri" w:hAnsi="Calibri" w:cs="Arial"/>
          <w:sz w:val="24"/>
          <w:szCs w:val="24"/>
          <w:lang w:eastAsia="en-US"/>
        </w:rPr>
        <w:t>Sin perjuicio de lo establecido en esta Ley, respecto a la protección, tratamiento y control de los datos personales en posesión de los concesionarios o de los autorizados, será aplicable lo dispuesto en la Ley Federal de Protección de Datos Personales en Posesión de los Particulares;</w:t>
      </w:r>
    </w:p>
    <w:p w:rsidR="00621DAC" w:rsidRPr="008D7401" w:rsidRDefault="00621DAC" w:rsidP="008A6018">
      <w:pPr>
        <w:pStyle w:val="NormalWeb"/>
        <w:spacing w:beforeLines="0" w:afterLines="0" w:after="240"/>
        <w:ind w:left="993" w:hanging="426"/>
        <w:jc w:val="both"/>
        <w:rPr>
          <w:rFonts w:ascii="Calibri" w:hAnsi="Calibri" w:cs="Arial"/>
          <w:sz w:val="24"/>
          <w:szCs w:val="24"/>
          <w:lang w:eastAsia="en-US"/>
        </w:rPr>
      </w:pPr>
      <w:r w:rsidRPr="008D7401">
        <w:rPr>
          <w:rFonts w:ascii="Calibri" w:hAnsi="Calibri" w:cs="Arial"/>
          <w:sz w:val="24"/>
          <w:szCs w:val="24"/>
          <w:lang w:eastAsia="en-US"/>
        </w:rPr>
        <w:t xml:space="preserve">III. </w:t>
      </w:r>
      <w:r w:rsidR="00991FA7" w:rsidRPr="008D7401">
        <w:rPr>
          <w:rFonts w:ascii="Calibri" w:hAnsi="Calibri" w:cs="Arial"/>
          <w:sz w:val="24"/>
          <w:szCs w:val="24"/>
          <w:lang w:eastAsia="en-US"/>
        </w:rPr>
        <w:tab/>
      </w:r>
      <w:r w:rsidRPr="008D7401">
        <w:rPr>
          <w:rFonts w:ascii="Calibri" w:hAnsi="Calibri" w:cs="Arial"/>
          <w:sz w:val="24"/>
          <w:szCs w:val="24"/>
          <w:lang w:eastAsia="en-US"/>
        </w:rPr>
        <w:t>Entregar los datos conservados a las autoridades a que se refiere el artículo 189 de esta Ley,</w:t>
      </w:r>
      <w:r w:rsidR="00A70465" w:rsidRPr="008D7401">
        <w:rPr>
          <w:rFonts w:ascii="Calibri" w:hAnsi="Calibri" w:cs="Arial"/>
          <w:sz w:val="24"/>
          <w:szCs w:val="24"/>
          <w:lang w:eastAsia="en-US"/>
        </w:rPr>
        <w:t xml:space="preserve"> </w:t>
      </w:r>
      <w:r w:rsidRPr="008D7401">
        <w:rPr>
          <w:rFonts w:ascii="Calibri" w:hAnsi="Calibri" w:cs="Arial"/>
          <w:sz w:val="24"/>
          <w:szCs w:val="24"/>
          <w:lang w:eastAsia="en-US"/>
        </w:rPr>
        <w:t>que así lo requieran, conforme a sus atribuciones, de conformidad con las leyes aplicables.</w:t>
      </w:r>
    </w:p>
    <w:p w:rsidR="00621DAC" w:rsidRPr="008D7401" w:rsidRDefault="00991FA7" w:rsidP="008A6018">
      <w:pPr>
        <w:pStyle w:val="NormalWeb"/>
        <w:spacing w:beforeLines="0" w:afterLines="0" w:after="240"/>
        <w:ind w:left="993" w:hanging="426"/>
        <w:jc w:val="both"/>
        <w:rPr>
          <w:rFonts w:ascii="Calibri" w:hAnsi="Calibri" w:cs="Arial"/>
          <w:sz w:val="24"/>
          <w:szCs w:val="24"/>
          <w:lang w:eastAsia="en-US"/>
        </w:rPr>
      </w:pPr>
      <w:r w:rsidRPr="008D7401">
        <w:rPr>
          <w:rFonts w:ascii="Calibri" w:hAnsi="Calibri" w:cs="Arial"/>
          <w:sz w:val="24"/>
          <w:szCs w:val="24"/>
          <w:lang w:eastAsia="en-US"/>
        </w:rPr>
        <w:tab/>
      </w:r>
      <w:r w:rsidR="00621DAC" w:rsidRPr="008D7401">
        <w:rPr>
          <w:rFonts w:ascii="Calibri" w:hAnsi="Calibri" w:cs="Arial"/>
          <w:sz w:val="24"/>
          <w:szCs w:val="24"/>
          <w:lang w:eastAsia="en-US"/>
        </w:rPr>
        <w:t>Queda prohibida la utilización de los datos conservados para fines distintos a los previstos en</w:t>
      </w:r>
      <w:r w:rsidR="008E6F1F">
        <w:rPr>
          <w:rFonts w:ascii="Calibri" w:hAnsi="Calibri" w:cs="Arial"/>
          <w:sz w:val="24"/>
          <w:szCs w:val="24"/>
          <w:lang w:eastAsia="en-US"/>
        </w:rPr>
        <w:t xml:space="preserve"> </w:t>
      </w:r>
      <w:r w:rsidR="00621DAC" w:rsidRPr="008D7401">
        <w:rPr>
          <w:rFonts w:ascii="Calibri" w:hAnsi="Calibri" w:cs="Arial"/>
          <w:sz w:val="24"/>
          <w:szCs w:val="24"/>
          <w:lang w:eastAsia="en-US"/>
        </w:rPr>
        <w:t>este capítulo, cualquier uso distinto será sancionado por las autoridades competentes en</w:t>
      </w:r>
      <w:r w:rsidR="008E6F1F">
        <w:rPr>
          <w:rFonts w:ascii="Calibri" w:hAnsi="Calibri" w:cs="Arial"/>
          <w:sz w:val="24"/>
          <w:szCs w:val="24"/>
          <w:lang w:eastAsia="en-US"/>
        </w:rPr>
        <w:t xml:space="preserve"> </w:t>
      </w:r>
      <w:r w:rsidR="00621DAC" w:rsidRPr="008D7401">
        <w:rPr>
          <w:rFonts w:ascii="Calibri" w:hAnsi="Calibri" w:cs="Arial"/>
          <w:sz w:val="24"/>
          <w:szCs w:val="24"/>
          <w:lang w:eastAsia="en-US"/>
        </w:rPr>
        <w:t>términos administrativos y penales que resulten.</w:t>
      </w:r>
    </w:p>
    <w:p w:rsidR="00621DAC" w:rsidRPr="008D7401" w:rsidRDefault="00F735E6" w:rsidP="008A6018">
      <w:pPr>
        <w:pStyle w:val="NormalWeb"/>
        <w:spacing w:beforeLines="0" w:afterLines="0" w:after="240"/>
        <w:ind w:left="993" w:hanging="426"/>
        <w:jc w:val="both"/>
        <w:rPr>
          <w:rFonts w:ascii="Calibri" w:hAnsi="Calibri" w:cs="Arial"/>
          <w:sz w:val="24"/>
          <w:szCs w:val="24"/>
          <w:lang w:eastAsia="en-US"/>
        </w:rPr>
      </w:pPr>
      <w:r w:rsidRPr="008D7401">
        <w:rPr>
          <w:rFonts w:ascii="Calibri" w:hAnsi="Calibri" w:cs="Arial"/>
          <w:sz w:val="24"/>
          <w:szCs w:val="24"/>
          <w:lang w:eastAsia="en-US"/>
        </w:rPr>
        <w:tab/>
      </w:r>
      <w:r w:rsidR="00621DAC" w:rsidRPr="008D7401">
        <w:rPr>
          <w:rFonts w:ascii="Calibri" w:hAnsi="Calibri" w:cs="Arial"/>
          <w:sz w:val="24"/>
          <w:szCs w:val="24"/>
          <w:lang w:eastAsia="en-US"/>
        </w:rPr>
        <w:t>Los concesionarios de telecomunicaciones y, en su caso, los autorizados, están obligados a</w:t>
      </w:r>
      <w:r w:rsidR="008E6F1F">
        <w:rPr>
          <w:rFonts w:ascii="Calibri" w:hAnsi="Calibri" w:cs="Arial"/>
          <w:sz w:val="24"/>
          <w:szCs w:val="24"/>
          <w:lang w:eastAsia="en-US"/>
        </w:rPr>
        <w:t xml:space="preserve"> </w:t>
      </w:r>
      <w:r w:rsidR="00621DAC" w:rsidRPr="008D7401">
        <w:rPr>
          <w:rFonts w:ascii="Calibri" w:hAnsi="Calibri" w:cs="Arial"/>
          <w:sz w:val="24"/>
          <w:szCs w:val="24"/>
          <w:lang w:eastAsia="en-US"/>
        </w:rPr>
        <w:t>entregar la información dentro de un plazo máximo de veinticuatro horas siguientes, contado</w:t>
      </w:r>
      <w:r w:rsidR="008E6F1F">
        <w:rPr>
          <w:rFonts w:ascii="Calibri" w:hAnsi="Calibri" w:cs="Arial"/>
          <w:sz w:val="24"/>
          <w:szCs w:val="24"/>
          <w:lang w:eastAsia="en-US"/>
        </w:rPr>
        <w:t xml:space="preserve"> </w:t>
      </w:r>
      <w:r w:rsidR="00621DAC" w:rsidRPr="008D7401">
        <w:rPr>
          <w:rFonts w:ascii="Calibri" w:hAnsi="Calibri" w:cs="Arial"/>
          <w:sz w:val="24"/>
          <w:szCs w:val="24"/>
          <w:lang w:eastAsia="en-US"/>
        </w:rPr>
        <w:t>a partir de la notificación, siempre y cuando no exista otra disposición expresa de autoridad</w:t>
      </w:r>
      <w:r w:rsidR="008E6F1F">
        <w:rPr>
          <w:rFonts w:ascii="Calibri" w:hAnsi="Calibri" w:cs="Arial"/>
          <w:sz w:val="24"/>
          <w:szCs w:val="24"/>
          <w:lang w:eastAsia="en-US"/>
        </w:rPr>
        <w:t xml:space="preserve"> </w:t>
      </w:r>
      <w:r w:rsidR="00621DAC" w:rsidRPr="008D7401">
        <w:rPr>
          <w:rFonts w:ascii="Calibri" w:hAnsi="Calibri" w:cs="Arial"/>
          <w:sz w:val="24"/>
          <w:szCs w:val="24"/>
          <w:lang w:eastAsia="en-US"/>
        </w:rPr>
        <w:t>competente;</w:t>
      </w:r>
    </w:p>
    <w:p w:rsidR="00621DAC" w:rsidRPr="008D7401" w:rsidRDefault="00621DAC" w:rsidP="008A6018">
      <w:pPr>
        <w:pStyle w:val="NormalWeb"/>
        <w:spacing w:beforeLines="0" w:afterLines="0" w:after="240"/>
        <w:ind w:left="993" w:hanging="426"/>
        <w:jc w:val="both"/>
        <w:rPr>
          <w:rFonts w:ascii="Calibri" w:hAnsi="Calibri" w:cs="Arial"/>
          <w:sz w:val="24"/>
          <w:szCs w:val="24"/>
          <w:lang w:eastAsia="en-US"/>
        </w:rPr>
      </w:pPr>
      <w:r w:rsidRPr="008D7401">
        <w:rPr>
          <w:rFonts w:ascii="Calibri" w:hAnsi="Calibri" w:cs="Arial"/>
          <w:sz w:val="24"/>
          <w:szCs w:val="24"/>
          <w:lang w:eastAsia="en-US"/>
        </w:rPr>
        <w:t xml:space="preserve">IV. </w:t>
      </w:r>
      <w:r w:rsidR="006220A2" w:rsidRPr="008D7401">
        <w:rPr>
          <w:rFonts w:ascii="Calibri" w:hAnsi="Calibri" w:cs="Arial"/>
          <w:sz w:val="24"/>
          <w:szCs w:val="24"/>
        </w:rPr>
        <w:t>Contar con un área responsable disponible las veinticuatro horas del día y los trescientos sesenta</w:t>
      </w:r>
      <w:r w:rsidR="00602C98" w:rsidRPr="008D7401">
        <w:rPr>
          <w:rFonts w:ascii="Calibri" w:hAnsi="Calibri" w:cs="Arial"/>
          <w:sz w:val="24"/>
          <w:szCs w:val="24"/>
        </w:rPr>
        <w:t xml:space="preserve"> </w:t>
      </w:r>
      <w:r w:rsidRPr="008D7401">
        <w:rPr>
          <w:rFonts w:ascii="Calibri" w:hAnsi="Calibri" w:cs="Arial"/>
          <w:sz w:val="24"/>
          <w:szCs w:val="24"/>
          <w:lang w:eastAsia="en-US"/>
        </w:rPr>
        <w:t xml:space="preserve">y cinco días del año, para atender los requerimientos de </w:t>
      </w:r>
      <w:r w:rsidRPr="008D7401">
        <w:rPr>
          <w:rFonts w:ascii="Calibri" w:hAnsi="Calibri" w:cs="Arial"/>
          <w:sz w:val="24"/>
          <w:szCs w:val="24"/>
          <w:lang w:eastAsia="en-US"/>
        </w:rPr>
        <w:lastRenderedPageBreak/>
        <w:t>información, localización</w:t>
      </w:r>
      <w:r w:rsidR="00602C98" w:rsidRPr="008D7401">
        <w:rPr>
          <w:rFonts w:ascii="Calibri" w:hAnsi="Calibri" w:cs="Arial"/>
          <w:sz w:val="24"/>
          <w:szCs w:val="24"/>
          <w:lang w:eastAsia="en-US"/>
        </w:rPr>
        <w:t xml:space="preserve"> </w:t>
      </w:r>
      <w:r w:rsidRPr="008D7401">
        <w:rPr>
          <w:rFonts w:ascii="Calibri" w:hAnsi="Calibri" w:cs="Arial"/>
          <w:sz w:val="24"/>
          <w:szCs w:val="24"/>
          <w:lang w:eastAsia="en-US"/>
        </w:rPr>
        <w:t>geográfica e intervención de comunicaciones privadas a que se refiere este Título.</w:t>
      </w:r>
    </w:p>
    <w:p w:rsidR="00621DAC" w:rsidRPr="008D7401" w:rsidRDefault="00991FA7" w:rsidP="008A6018">
      <w:pPr>
        <w:pStyle w:val="NormalWeb"/>
        <w:spacing w:beforeLines="0" w:afterLines="0" w:after="240"/>
        <w:ind w:left="993" w:hanging="426"/>
        <w:jc w:val="both"/>
        <w:rPr>
          <w:rFonts w:ascii="Calibri" w:hAnsi="Calibri" w:cs="Arial"/>
          <w:sz w:val="24"/>
          <w:szCs w:val="24"/>
          <w:lang w:eastAsia="en-US"/>
        </w:rPr>
      </w:pPr>
      <w:r w:rsidRPr="008D7401">
        <w:rPr>
          <w:rFonts w:ascii="Calibri" w:hAnsi="Calibri" w:cs="Arial"/>
          <w:sz w:val="24"/>
          <w:szCs w:val="24"/>
          <w:lang w:eastAsia="en-US"/>
        </w:rPr>
        <w:tab/>
      </w:r>
      <w:r w:rsidR="00621DAC" w:rsidRPr="008D7401">
        <w:rPr>
          <w:rFonts w:ascii="Calibri" w:hAnsi="Calibri" w:cs="Arial"/>
          <w:sz w:val="24"/>
          <w:szCs w:val="24"/>
          <w:lang w:eastAsia="en-US"/>
        </w:rPr>
        <w:t>Para efectos de lo anterior, los concesionarios deberán notificar a los titulares de las</w:t>
      </w:r>
      <w:r w:rsidR="008E6F1F">
        <w:rPr>
          <w:rFonts w:ascii="Calibri" w:hAnsi="Calibri" w:cs="Arial"/>
          <w:sz w:val="24"/>
          <w:szCs w:val="24"/>
          <w:lang w:eastAsia="en-US"/>
        </w:rPr>
        <w:t xml:space="preserve"> </w:t>
      </w:r>
      <w:r w:rsidR="00621DAC" w:rsidRPr="008D7401">
        <w:rPr>
          <w:rFonts w:ascii="Calibri" w:hAnsi="Calibri" w:cs="Arial"/>
          <w:sz w:val="24"/>
          <w:szCs w:val="24"/>
          <w:lang w:eastAsia="en-US"/>
        </w:rPr>
        <w:t>instancias a que se refiere el artículo 189 de esta Ley el nombre del responsable de dichas</w:t>
      </w:r>
      <w:r w:rsidR="00602C98" w:rsidRPr="008D7401">
        <w:rPr>
          <w:rFonts w:ascii="Calibri" w:hAnsi="Calibri" w:cs="Arial"/>
          <w:sz w:val="24"/>
          <w:szCs w:val="24"/>
          <w:lang w:eastAsia="en-US"/>
        </w:rPr>
        <w:t xml:space="preserve"> </w:t>
      </w:r>
      <w:r w:rsidR="00621DAC" w:rsidRPr="008D7401">
        <w:rPr>
          <w:rFonts w:ascii="Calibri" w:hAnsi="Calibri" w:cs="Arial"/>
          <w:sz w:val="24"/>
          <w:szCs w:val="24"/>
          <w:lang w:eastAsia="en-US"/>
        </w:rPr>
        <w:t>áreas y sus datos de localización; además deberá tener facultades amplias y suficientes para</w:t>
      </w:r>
      <w:r w:rsidR="008E6F1F">
        <w:rPr>
          <w:rFonts w:ascii="Calibri" w:hAnsi="Calibri" w:cs="Arial"/>
          <w:sz w:val="24"/>
          <w:szCs w:val="24"/>
          <w:lang w:eastAsia="en-US"/>
        </w:rPr>
        <w:t xml:space="preserve"> </w:t>
      </w:r>
      <w:r w:rsidR="00621DAC" w:rsidRPr="008D7401">
        <w:rPr>
          <w:rFonts w:ascii="Calibri" w:hAnsi="Calibri" w:cs="Arial"/>
          <w:sz w:val="24"/>
          <w:szCs w:val="24"/>
          <w:lang w:eastAsia="en-US"/>
        </w:rPr>
        <w:t>atender los requerimientos que se formulen al concesionario o al autorizado y adoptar las</w:t>
      </w:r>
      <w:r w:rsidR="00602C98" w:rsidRPr="008D7401">
        <w:rPr>
          <w:rFonts w:ascii="Calibri" w:hAnsi="Calibri" w:cs="Arial"/>
          <w:sz w:val="24"/>
          <w:szCs w:val="24"/>
          <w:lang w:eastAsia="en-US"/>
        </w:rPr>
        <w:t xml:space="preserve"> </w:t>
      </w:r>
      <w:r w:rsidR="00621DAC" w:rsidRPr="008D7401">
        <w:rPr>
          <w:rFonts w:ascii="Calibri" w:hAnsi="Calibri" w:cs="Arial"/>
          <w:sz w:val="24"/>
          <w:szCs w:val="24"/>
          <w:lang w:eastAsia="en-US"/>
        </w:rPr>
        <w:t>medidas necesarias. Cualquier cambio del responsable deberá notificarse previamente con</w:t>
      </w:r>
      <w:r w:rsidR="00602C98" w:rsidRPr="008D7401">
        <w:rPr>
          <w:rFonts w:ascii="Calibri" w:hAnsi="Calibri" w:cs="Arial"/>
          <w:sz w:val="24"/>
          <w:szCs w:val="24"/>
          <w:lang w:eastAsia="en-US"/>
        </w:rPr>
        <w:t xml:space="preserve"> </w:t>
      </w:r>
      <w:r w:rsidR="00621DAC" w:rsidRPr="008D7401">
        <w:rPr>
          <w:rFonts w:ascii="Calibri" w:hAnsi="Calibri" w:cs="Arial"/>
          <w:sz w:val="24"/>
          <w:szCs w:val="24"/>
          <w:lang w:eastAsia="en-US"/>
        </w:rPr>
        <w:t>una anticipación de veinticuatro horas;</w:t>
      </w:r>
    </w:p>
    <w:p w:rsidR="00621DAC" w:rsidRPr="008D7401" w:rsidRDefault="00621DAC" w:rsidP="008A6018">
      <w:pPr>
        <w:pStyle w:val="NormalWeb"/>
        <w:spacing w:beforeLines="0" w:afterLines="0" w:after="240"/>
        <w:ind w:left="993" w:hanging="426"/>
        <w:jc w:val="both"/>
        <w:rPr>
          <w:rFonts w:ascii="Calibri" w:hAnsi="Calibri" w:cs="Arial"/>
          <w:sz w:val="24"/>
          <w:szCs w:val="24"/>
          <w:lang w:eastAsia="en-US"/>
        </w:rPr>
      </w:pPr>
      <w:r w:rsidRPr="008D7401">
        <w:rPr>
          <w:rFonts w:ascii="Calibri" w:hAnsi="Calibri" w:cs="Arial"/>
          <w:sz w:val="24"/>
          <w:szCs w:val="24"/>
          <w:lang w:eastAsia="en-US"/>
        </w:rPr>
        <w:t xml:space="preserve">V. </w:t>
      </w:r>
      <w:r w:rsidR="00991FA7" w:rsidRPr="008D7401">
        <w:rPr>
          <w:rFonts w:ascii="Calibri" w:hAnsi="Calibri" w:cs="Arial"/>
          <w:sz w:val="24"/>
          <w:szCs w:val="24"/>
          <w:lang w:eastAsia="en-US"/>
        </w:rPr>
        <w:tab/>
      </w:r>
      <w:r w:rsidRPr="008D7401">
        <w:rPr>
          <w:rFonts w:ascii="Calibri" w:hAnsi="Calibri" w:cs="Arial"/>
          <w:sz w:val="24"/>
          <w:szCs w:val="24"/>
          <w:lang w:eastAsia="en-US"/>
        </w:rPr>
        <w:t>Establecer procedimientos expeditos para recibir los reportes de los usuarios del robo o</w:t>
      </w:r>
      <w:r w:rsidR="00602C98" w:rsidRPr="008D7401">
        <w:rPr>
          <w:rFonts w:ascii="Calibri" w:hAnsi="Calibri" w:cs="Arial"/>
          <w:sz w:val="24"/>
          <w:szCs w:val="24"/>
          <w:lang w:eastAsia="en-US"/>
        </w:rPr>
        <w:t xml:space="preserve"> </w:t>
      </w:r>
      <w:r w:rsidRPr="008D7401">
        <w:rPr>
          <w:rFonts w:ascii="Calibri" w:hAnsi="Calibri" w:cs="Arial"/>
          <w:sz w:val="24"/>
          <w:szCs w:val="24"/>
          <w:lang w:eastAsia="en-US"/>
        </w:rPr>
        <w:t>extravío de los equipos o dispositivos terminales móviles y para que el usuario acredite la</w:t>
      </w:r>
      <w:r w:rsidR="00602C98" w:rsidRPr="008D7401">
        <w:rPr>
          <w:rFonts w:ascii="Calibri" w:hAnsi="Calibri" w:cs="Arial"/>
          <w:sz w:val="24"/>
          <w:szCs w:val="24"/>
          <w:lang w:eastAsia="en-US"/>
        </w:rPr>
        <w:t xml:space="preserve"> </w:t>
      </w:r>
      <w:r w:rsidRPr="008D7401">
        <w:rPr>
          <w:rFonts w:ascii="Calibri" w:hAnsi="Calibri" w:cs="Arial"/>
          <w:sz w:val="24"/>
          <w:szCs w:val="24"/>
          <w:lang w:eastAsia="en-US"/>
        </w:rPr>
        <w:t>titularidad de los servicios contratados. Dicho reporte deberá incluir, en su caso, el código de</w:t>
      </w:r>
      <w:r w:rsidR="00602C98" w:rsidRPr="008D7401">
        <w:rPr>
          <w:rFonts w:ascii="Calibri" w:hAnsi="Calibri" w:cs="Arial"/>
          <w:sz w:val="24"/>
          <w:szCs w:val="24"/>
          <w:lang w:eastAsia="en-US"/>
        </w:rPr>
        <w:t xml:space="preserve"> </w:t>
      </w:r>
      <w:r w:rsidRPr="008D7401">
        <w:rPr>
          <w:rFonts w:ascii="Calibri" w:hAnsi="Calibri" w:cs="Arial"/>
          <w:sz w:val="24"/>
          <w:szCs w:val="24"/>
          <w:lang w:eastAsia="en-US"/>
        </w:rPr>
        <w:t>identidad de fabricación del equipo;</w:t>
      </w:r>
    </w:p>
    <w:p w:rsidR="00621DAC" w:rsidRPr="008D7401" w:rsidRDefault="00621DAC" w:rsidP="008A6018">
      <w:pPr>
        <w:pStyle w:val="NormalWeb"/>
        <w:spacing w:beforeLines="0" w:afterLines="0" w:after="240"/>
        <w:ind w:left="993" w:hanging="426"/>
        <w:jc w:val="both"/>
        <w:rPr>
          <w:rFonts w:ascii="Calibri" w:hAnsi="Calibri" w:cs="Arial"/>
          <w:sz w:val="24"/>
          <w:szCs w:val="24"/>
          <w:lang w:eastAsia="en-US"/>
        </w:rPr>
      </w:pPr>
      <w:r w:rsidRPr="008D7401">
        <w:rPr>
          <w:rFonts w:ascii="Calibri" w:hAnsi="Calibri" w:cs="Arial"/>
          <w:sz w:val="24"/>
          <w:szCs w:val="24"/>
          <w:lang w:eastAsia="en-US"/>
        </w:rPr>
        <w:t xml:space="preserve">VI. </w:t>
      </w:r>
      <w:r w:rsidR="00991FA7" w:rsidRPr="008D7401">
        <w:rPr>
          <w:rFonts w:ascii="Calibri" w:hAnsi="Calibri" w:cs="Arial"/>
          <w:sz w:val="24"/>
          <w:szCs w:val="24"/>
          <w:lang w:eastAsia="en-US"/>
        </w:rPr>
        <w:tab/>
      </w:r>
      <w:r w:rsidRPr="008D7401">
        <w:rPr>
          <w:rFonts w:ascii="Calibri" w:hAnsi="Calibri" w:cs="Arial"/>
          <w:sz w:val="24"/>
          <w:szCs w:val="24"/>
          <w:lang w:eastAsia="en-US"/>
        </w:rPr>
        <w:t>Realizar la suspensión del servicio de los equipos o dispositivos terminales móviles</w:t>
      </w:r>
      <w:r w:rsidR="008E6F1F">
        <w:rPr>
          <w:rFonts w:ascii="Calibri" w:hAnsi="Calibri" w:cs="Arial"/>
          <w:sz w:val="24"/>
          <w:szCs w:val="24"/>
          <w:lang w:eastAsia="en-US"/>
        </w:rPr>
        <w:t xml:space="preserve"> </w:t>
      </w:r>
      <w:r w:rsidRPr="008D7401">
        <w:rPr>
          <w:rFonts w:ascii="Calibri" w:hAnsi="Calibri" w:cs="Arial"/>
          <w:sz w:val="24"/>
          <w:szCs w:val="24"/>
          <w:lang w:eastAsia="en-US"/>
        </w:rPr>
        <w:t>reportados como robados o extraviados, a solicitud del titular.</w:t>
      </w:r>
    </w:p>
    <w:p w:rsidR="00621DAC" w:rsidRPr="008D7401" w:rsidRDefault="00991FA7" w:rsidP="008A6018">
      <w:pPr>
        <w:pStyle w:val="NormalWeb"/>
        <w:spacing w:beforeLines="0" w:afterLines="0" w:after="240"/>
        <w:ind w:left="993" w:hanging="426"/>
        <w:jc w:val="both"/>
        <w:rPr>
          <w:rFonts w:ascii="Calibri" w:hAnsi="Calibri" w:cs="Arial"/>
          <w:sz w:val="24"/>
          <w:szCs w:val="24"/>
          <w:lang w:eastAsia="en-US"/>
        </w:rPr>
      </w:pPr>
      <w:r w:rsidRPr="008D7401">
        <w:rPr>
          <w:rFonts w:ascii="Calibri" w:hAnsi="Calibri" w:cs="Arial"/>
          <w:sz w:val="24"/>
          <w:szCs w:val="24"/>
          <w:lang w:eastAsia="en-US"/>
        </w:rPr>
        <w:tab/>
      </w:r>
      <w:r w:rsidR="00621DAC" w:rsidRPr="008D7401">
        <w:rPr>
          <w:rFonts w:ascii="Calibri" w:hAnsi="Calibri" w:cs="Arial"/>
          <w:sz w:val="24"/>
          <w:szCs w:val="24"/>
          <w:lang w:eastAsia="en-US"/>
        </w:rPr>
        <w:t>Los concesionarios deberán celebrar convenios de colaboración que les permitan</w:t>
      </w:r>
      <w:r w:rsidR="00602C98" w:rsidRPr="008D7401">
        <w:rPr>
          <w:rFonts w:ascii="Calibri" w:hAnsi="Calibri" w:cs="Arial"/>
          <w:sz w:val="24"/>
          <w:szCs w:val="24"/>
          <w:lang w:eastAsia="en-US"/>
        </w:rPr>
        <w:t xml:space="preserve"> </w:t>
      </w:r>
      <w:r w:rsidR="00621DAC" w:rsidRPr="008D7401">
        <w:rPr>
          <w:rFonts w:ascii="Calibri" w:hAnsi="Calibri" w:cs="Arial"/>
          <w:sz w:val="24"/>
          <w:szCs w:val="24"/>
          <w:lang w:eastAsia="en-US"/>
        </w:rPr>
        <w:t>intercambiar listas de equipos de comunicación móvil reportados por sus respectivos clientes</w:t>
      </w:r>
      <w:r w:rsidR="008E6F1F">
        <w:rPr>
          <w:rFonts w:ascii="Calibri" w:hAnsi="Calibri" w:cs="Arial"/>
          <w:sz w:val="24"/>
          <w:szCs w:val="24"/>
          <w:lang w:eastAsia="en-US"/>
        </w:rPr>
        <w:t xml:space="preserve"> </w:t>
      </w:r>
      <w:r w:rsidR="00621DAC" w:rsidRPr="008D7401">
        <w:rPr>
          <w:rFonts w:ascii="Calibri" w:hAnsi="Calibri" w:cs="Arial"/>
          <w:sz w:val="24"/>
          <w:szCs w:val="24"/>
          <w:lang w:eastAsia="en-US"/>
        </w:rPr>
        <w:t>o usuarios como robados o extraviados, ya sea que los reportes se hagan ante la autoridad</w:t>
      </w:r>
      <w:r w:rsidR="008E6F1F">
        <w:rPr>
          <w:rFonts w:ascii="Calibri" w:hAnsi="Calibri" w:cs="Arial"/>
          <w:sz w:val="24"/>
          <w:szCs w:val="24"/>
          <w:lang w:eastAsia="en-US"/>
        </w:rPr>
        <w:t xml:space="preserve"> </w:t>
      </w:r>
      <w:r w:rsidR="00621DAC" w:rsidRPr="008D7401">
        <w:rPr>
          <w:rFonts w:ascii="Calibri" w:hAnsi="Calibri" w:cs="Arial"/>
          <w:sz w:val="24"/>
          <w:szCs w:val="24"/>
          <w:lang w:eastAsia="en-US"/>
        </w:rPr>
        <w:t>competente o ante los propios concesionarios;</w:t>
      </w:r>
    </w:p>
    <w:p w:rsidR="0065420C" w:rsidRPr="008D7401" w:rsidRDefault="00621DAC" w:rsidP="008A6018">
      <w:pPr>
        <w:pStyle w:val="NormalWeb"/>
        <w:spacing w:beforeLines="0" w:afterLines="0" w:after="240"/>
        <w:ind w:left="993" w:hanging="426"/>
        <w:jc w:val="both"/>
        <w:rPr>
          <w:rFonts w:ascii="Calibri" w:hAnsi="Calibri" w:cs="Arial"/>
          <w:sz w:val="24"/>
          <w:szCs w:val="24"/>
          <w:lang w:eastAsia="en-US"/>
        </w:rPr>
      </w:pPr>
      <w:r w:rsidRPr="008D7401">
        <w:rPr>
          <w:rFonts w:ascii="Calibri" w:hAnsi="Calibri" w:cs="Arial"/>
          <w:sz w:val="24"/>
          <w:szCs w:val="24"/>
          <w:lang w:eastAsia="en-US"/>
        </w:rPr>
        <w:t xml:space="preserve">VII. </w:t>
      </w:r>
      <w:r w:rsidR="00991FA7" w:rsidRPr="008D7401">
        <w:rPr>
          <w:rFonts w:ascii="Calibri" w:hAnsi="Calibri" w:cs="Arial"/>
          <w:sz w:val="24"/>
          <w:szCs w:val="24"/>
          <w:lang w:eastAsia="en-US"/>
        </w:rPr>
        <w:tab/>
      </w:r>
      <w:r w:rsidRPr="008D7401">
        <w:rPr>
          <w:rFonts w:ascii="Calibri" w:hAnsi="Calibri" w:cs="Arial"/>
          <w:sz w:val="24"/>
          <w:szCs w:val="24"/>
          <w:lang w:eastAsia="en-US"/>
        </w:rPr>
        <w:t>Realizar el bloqueo inmediato de líneas de comunicación móvil que funcionen bajo cualquier</w:t>
      </w:r>
      <w:r w:rsidR="00602C98" w:rsidRPr="008D7401">
        <w:rPr>
          <w:rFonts w:ascii="Calibri" w:hAnsi="Calibri" w:cs="Arial"/>
          <w:sz w:val="24"/>
          <w:szCs w:val="24"/>
          <w:lang w:eastAsia="en-US"/>
        </w:rPr>
        <w:t xml:space="preserve"> </w:t>
      </w:r>
      <w:r w:rsidRPr="008D7401">
        <w:rPr>
          <w:rFonts w:ascii="Calibri" w:hAnsi="Calibri" w:cs="Arial"/>
          <w:sz w:val="24"/>
          <w:szCs w:val="24"/>
          <w:lang w:eastAsia="en-US"/>
        </w:rPr>
        <w:t>modalidad reportadas por los clientes, utilizando cualquier medio, como robadas o</w:t>
      </w:r>
      <w:r w:rsidR="00602C98" w:rsidRPr="008D7401">
        <w:rPr>
          <w:rFonts w:ascii="Calibri" w:hAnsi="Calibri" w:cs="Arial"/>
          <w:sz w:val="24"/>
          <w:szCs w:val="24"/>
          <w:lang w:eastAsia="en-US"/>
        </w:rPr>
        <w:t xml:space="preserve"> </w:t>
      </w:r>
      <w:r w:rsidRPr="008D7401">
        <w:rPr>
          <w:rFonts w:ascii="Calibri" w:hAnsi="Calibri" w:cs="Arial"/>
          <w:sz w:val="24"/>
          <w:szCs w:val="24"/>
          <w:lang w:eastAsia="en-US"/>
        </w:rPr>
        <w:t>extraviadas; así como realizar la suspensión inmediata del servicio de telefonía cuando así lo</w:t>
      </w:r>
      <w:r w:rsidR="008E6F1F">
        <w:rPr>
          <w:rFonts w:ascii="Calibri" w:hAnsi="Calibri" w:cs="Arial"/>
          <w:sz w:val="24"/>
          <w:szCs w:val="24"/>
          <w:lang w:eastAsia="en-US"/>
        </w:rPr>
        <w:t xml:space="preserve"> </w:t>
      </w:r>
      <w:r w:rsidRPr="008D7401">
        <w:rPr>
          <w:rFonts w:ascii="Calibri" w:hAnsi="Calibri" w:cs="Arial"/>
          <w:sz w:val="24"/>
          <w:szCs w:val="24"/>
          <w:lang w:eastAsia="en-US"/>
        </w:rPr>
        <w:t>instruya la autoridad competente para hacer cesar la comisión de delitos, de conformidad con</w:t>
      </w:r>
      <w:r w:rsidR="008E6F1F">
        <w:rPr>
          <w:rFonts w:ascii="Calibri" w:hAnsi="Calibri" w:cs="Arial"/>
          <w:sz w:val="24"/>
          <w:szCs w:val="24"/>
          <w:lang w:eastAsia="en-US"/>
        </w:rPr>
        <w:t xml:space="preserve"> </w:t>
      </w:r>
      <w:r w:rsidRPr="008D7401">
        <w:rPr>
          <w:rFonts w:ascii="Calibri" w:hAnsi="Calibri" w:cs="Arial"/>
          <w:sz w:val="24"/>
          <w:szCs w:val="24"/>
          <w:lang w:eastAsia="en-US"/>
        </w:rPr>
        <w:t>lo establecido en las disposiciones legales aplicables;</w:t>
      </w:r>
    </w:p>
    <w:p w:rsidR="00621DAC" w:rsidRPr="008D7401" w:rsidRDefault="00621DAC" w:rsidP="008A6018">
      <w:pPr>
        <w:pStyle w:val="NormalWeb"/>
        <w:spacing w:beforeLines="0" w:afterLines="0" w:after="240"/>
        <w:ind w:left="993" w:hanging="426"/>
        <w:jc w:val="both"/>
        <w:rPr>
          <w:rFonts w:ascii="Calibri" w:hAnsi="Calibri" w:cs="Arial"/>
          <w:sz w:val="24"/>
          <w:szCs w:val="24"/>
          <w:lang w:eastAsia="en-US"/>
        </w:rPr>
      </w:pPr>
      <w:r w:rsidRPr="008D7401">
        <w:rPr>
          <w:rFonts w:ascii="Calibri" w:hAnsi="Calibri" w:cs="Arial"/>
          <w:sz w:val="24"/>
          <w:szCs w:val="24"/>
          <w:lang w:eastAsia="en-US"/>
        </w:rPr>
        <w:t>VIII. Colaborar con las autoridades competentes para que en el ámbito técnico operativo se</w:t>
      </w:r>
      <w:r w:rsidR="008E6F1F">
        <w:rPr>
          <w:rFonts w:ascii="Calibri" w:hAnsi="Calibri" w:cs="Arial"/>
          <w:sz w:val="24"/>
          <w:szCs w:val="24"/>
          <w:lang w:eastAsia="en-US"/>
        </w:rPr>
        <w:t xml:space="preserve"> </w:t>
      </w:r>
      <w:r w:rsidRPr="008D7401">
        <w:rPr>
          <w:rFonts w:ascii="Calibri" w:hAnsi="Calibri" w:cs="Arial"/>
          <w:sz w:val="24"/>
          <w:szCs w:val="24"/>
          <w:lang w:eastAsia="en-US"/>
        </w:rPr>
        <w:t>cancelen o anulen de manera permanente las señales de telefonía celular, de</w:t>
      </w:r>
      <w:r w:rsidR="008E6F1F">
        <w:rPr>
          <w:rFonts w:ascii="Calibri" w:hAnsi="Calibri" w:cs="Arial"/>
          <w:sz w:val="24"/>
          <w:szCs w:val="24"/>
          <w:lang w:eastAsia="en-US"/>
        </w:rPr>
        <w:t xml:space="preserve"> </w:t>
      </w:r>
      <w:r w:rsidRPr="008D7401">
        <w:rPr>
          <w:rFonts w:ascii="Calibri" w:hAnsi="Calibri" w:cs="Arial"/>
          <w:sz w:val="24"/>
          <w:szCs w:val="24"/>
          <w:lang w:eastAsia="en-US"/>
        </w:rPr>
        <w:t>radiocomunicación o de transmisión de datos o imagen dentro del perímetro de centros de</w:t>
      </w:r>
      <w:r w:rsidR="00602C98" w:rsidRPr="008D7401">
        <w:rPr>
          <w:rFonts w:ascii="Calibri" w:hAnsi="Calibri" w:cs="Arial"/>
          <w:sz w:val="24"/>
          <w:szCs w:val="24"/>
          <w:lang w:eastAsia="en-US"/>
        </w:rPr>
        <w:t xml:space="preserve"> </w:t>
      </w:r>
      <w:r w:rsidRPr="008D7401">
        <w:rPr>
          <w:rFonts w:ascii="Calibri" w:hAnsi="Calibri" w:cs="Arial"/>
          <w:sz w:val="24"/>
          <w:szCs w:val="24"/>
          <w:lang w:eastAsia="en-US"/>
        </w:rPr>
        <w:t>readaptación social, establecimientos penitenciarios o centros de internamiento para</w:t>
      </w:r>
      <w:r w:rsidR="008E6F1F">
        <w:rPr>
          <w:rFonts w:ascii="Calibri" w:hAnsi="Calibri" w:cs="Arial"/>
          <w:sz w:val="24"/>
          <w:szCs w:val="24"/>
          <w:lang w:eastAsia="en-US"/>
        </w:rPr>
        <w:t xml:space="preserve"> </w:t>
      </w:r>
      <w:r w:rsidRPr="008D7401">
        <w:rPr>
          <w:rFonts w:ascii="Calibri" w:hAnsi="Calibri" w:cs="Arial"/>
          <w:sz w:val="24"/>
          <w:szCs w:val="24"/>
          <w:lang w:eastAsia="en-US"/>
        </w:rPr>
        <w:t>menores, federales o de las entidades federativas, cualquiera que sea su denominación.</w:t>
      </w:r>
    </w:p>
    <w:p w:rsidR="00621DAC" w:rsidRPr="008D7401" w:rsidRDefault="00991FA7" w:rsidP="008A6018">
      <w:pPr>
        <w:pStyle w:val="NormalWeb"/>
        <w:spacing w:beforeLines="0" w:afterLines="0" w:after="240"/>
        <w:ind w:left="993" w:hanging="426"/>
        <w:jc w:val="both"/>
        <w:rPr>
          <w:rFonts w:ascii="Calibri" w:hAnsi="Calibri" w:cs="Arial"/>
          <w:sz w:val="24"/>
          <w:szCs w:val="24"/>
          <w:lang w:eastAsia="en-US"/>
        </w:rPr>
      </w:pPr>
      <w:r w:rsidRPr="008D7401">
        <w:rPr>
          <w:rFonts w:ascii="Calibri" w:hAnsi="Calibri" w:cs="Arial"/>
          <w:sz w:val="24"/>
          <w:szCs w:val="24"/>
          <w:lang w:eastAsia="en-US"/>
        </w:rPr>
        <w:tab/>
      </w:r>
      <w:r w:rsidR="00621DAC" w:rsidRPr="008D7401">
        <w:rPr>
          <w:rFonts w:ascii="Calibri" w:hAnsi="Calibri" w:cs="Arial"/>
          <w:sz w:val="24"/>
          <w:szCs w:val="24"/>
          <w:lang w:eastAsia="en-US"/>
        </w:rPr>
        <w:t>El bloqueo de señales a que se refiere el párrafo anterior se hará sobre todas las bandas de</w:t>
      </w:r>
      <w:r w:rsidR="008E6F1F">
        <w:rPr>
          <w:rFonts w:ascii="Calibri" w:hAnsi="Calibri" w:cs="Arial"/>
          <w:sz w:val="24"/>
          <w:szCs w:val="24"/>
          <w:lang w:eastAsia="en-US"/>
        </w:rPr>
        <w:t xml:space="preserve"> </w:t>
      </w:r>
      <w:r w:rsidR="00621DAC" w:rsidRPr="008D7401">
        <w:rPr>
          <w:rFonts w:ascii="Calibri" w:hAnsi="Calibri" w:cs="Arial"/>
          <w:sz w:val="24"/>
          <w:szCs w:val="24"/>
          <w:lang w:eastAsia="en-US"/>
        </w:rPr>
        <w:t>frecuencia que se utilicen para la recepción en los equipos terminales de comunicación y en</w:t>
      </w:r>
      <w:r w:rsidR="008E6F1F">
        <w:rPr>
          <w:rFonts w:ascii="Calibri" w:hAnsi="Calibri" w:cs="Arial"/>
          <w:sz w:val="24"/>
          <w:szCs w:val="24"/>
          <w:lang w:eastAsia="en-US"/>
        </w:rPr>
        <w:t xml:space="preserve"> </w:t>
      </w:r>
      <w:r w:rsidR="00621DAC" w:rsidRPr="008D7401">
        <w:rPr>
          <w:rFonts w:ascii="Calibri" w:hAnsi="Calibri" w:cs="Arial"/>
          <w:sz w:val="24"/>
          <w:szCs w:val="24"/>
          <w:lang w:eastAsia="en-US"/>
        </w:rPr>
        <w:t>ningún caso excederá de veinte metros fuera de las instalaciones de los centros o</w:t>
      </w:r>
      <w:r w:rsidR="008E6F1F">
        <w:rPr>
          <w:rFonts w:ascii="Calibri" w:hAnsi="Calibri" w:cs="Arial"/>
          <w:sz w:val="24"/>
          <w:szCs w:val="24"/>
          <w:lang w:eastAsia="en-US"/>
        </w:rPr>
        <w:t xml:space="preserve"> </w:t>
      </w:r>
      <w:r w:rsidR="00621DAC" w:rsidRPr="008D7401">
        <w:rPr>
          <w:rFonts w:ascii="Calibri" w:hAnsi="Calibri" w:cs="Arial"/>
          <w:sz w:val="24"/>
          <w:szCs w:val="24"/>
          <w:lang w:eastAsia="en-US"/>
        </w:rPr>
        <w:t>establecimientos a fin de garantizar la continuidad y seguridad de los servicios a los usuarios</w:t>
      </w:r>
      <w:r w:rsidR="008E6F1F">
        <w:rPr>
          <w:rFonts w:ascii="Calibri" w:hAnsi="Calibri" w:cs="Arial"/>
          <w:sz w:val="24"/>
          <w:szCs w:val="24"/>
          <w:lang w:eastAsia="en-US"/>
        </w:rPr>
        <w:t xml:space="preserve"> </w:t>
      </w:r>
      <w:r w:rsidR="00621DAC" w:rsidRPr="008D7401">
        <w:rPr>
          <w:rFonts w:ascii="Calibri" w:hAnsi="Calibri" w:cs="Arial"/>
          <w:sz w:val="24"/>
          <w:szCs w:val="24"/>
          <w:lang w:eastAsia="en-US"/>
        </w:rPr>
        <w:t xml:space="preserve">externos. En la colaboración que realicen los concesionarios </w:t>
      </w:r>
    </w:p>
    <w:p w:rsidR="00621DAC" w:rsidRPr="008D7401" w:rsidRDefault="00991FA7" w:rsidP="008A6018">
      <w:pPr>
        <w:pStyle w:val="NormalWeb"/>
        <w:spacing w:beforeLines="0" w:afterLines="0" w:after="240"/>
        <w:ind w:left="993" w:hanging="426"/>
        <w:jc w:val="both"/>
        <w:rPr>
          <w:rFonts w:ascii="Calibri" w:hAnsi="Calibri" w:cs="Arial"/>
          <w:sz w:val="24"/>
          <w:szCs w:val="24"/>
          <w:lang w:eastAsia="en-US"/>
        </w:rPr>
      </w:pPr>
      <w:r w:rsidRPr="008D7401">
        <w:rPr>
          <w:rFonts w:ascii="Calibri" w:hAnsi="Calibri" w:cs="Arial"/>
          <w:sz w:val="24"/>
          <w:szCs w:val="24"/>
          <w:lang w:eastAsia="en-US"/>
        </w:rPr>
        <w:lastRenderedPageBreak/>
        <w:tab/>
      </w:r>
      <w:r w:rsidR="00621DAC" w:rsidRPr="008D7401">
        <w:rPr>
          <w:rFonts w:ascii="Calibri" w:hAnsi="Calibri" w:cs="Arial"/>
          <w:sz w:val="24"/>
          <w:szCs w:val="24"/>
          <w:lang w:eastAsia="en-US"/>
        </w:rPr>
        <w:t>Los concesionarios de telecomunicaciones y, en su caso, los autorizados, están obligados a</w:t>
      </w:r>
      <w:r w:rsidR="008E6F1F">
        <w:rPr>
          <w:rFonts w:ascii="Calibri" w:hAnsi="Calibri" w:cs="Arial"/>
          <w:sz w:val="24"/>
          <w:szCs w:val="24"/>
          <w:lang w:eastAsia="en-US"/>
        </w:rPr>
        <w:t xml:space="preserve"> </w:t>
      </w:r>
      <w:r w:rsidR="00621DAC" w:rsidRPr="008D7401">
        <w:rPr>
          <w:rFonts w:ascii="Calibri" w:hAnsi="Calibri" w:cs="Arial"/>
          <w:sz w:val="24"/>
          <w:szCs w:val="24"/>
          <w:lang w:eastAsia="en-US"/>
        </w:rPr>
        <w:t>colaborar con el Sistema Nacional de Seguridad Pública en el monitoreo de la funcionalidad u</w:t>
      </w:r>
      <w:r w:rsidR="008E6F1F">
        <w:rPr>
          <w:rFonts w:ascii="Calibri" w:hAnsi="Calibri" w:cs="Arial"/>
          <w:sz w:val="24"/>
          <w:szCs w:val="24"/>
          <w:lang w:eastAsia="en-US"/>
        </w:rPr>
        <w:t xml:space="preserve"> </w:t>
      </w:r>
      <w:r w:rsidR="00621DAC" w:rsidRPr="008D7401">
        <w:rPr>
          <w:rFonts w:ascii="Calibri" w:hAnsi="Calibri" w:cs="Arial"/>
          <w:sz w:val="24"/>
          <w:szCs w:val="24"/>
          <w:lang w:eastAsia="en-US"/>
        </w:rPr>
        <w:t>operatividad de los equipos utilizados para el bloqueo permanente de las señales de telefonía</w:t>
      </w:r>
      <w:r w:rsidR="008E6F1F">
        <w:rPr>
          <w:rFonts w:ascii="Calibri" w:hAnsi="Calibri" w:cs="Arial"/>
          <w:sz w:val="24"/>
          <w:szCs w:val="24"/>
          <w:lang w:eastAsia="en-US"/>
        </w:rPr>
        <w:t xml:space="preserve"> </w:t>
      </w:r>
      <w:r w:rsidR="00621DAC" w:rsidRPr="008D7401">
        <w:rPr>
          <w:rFonts w:ascii="Calibri" w:hAnsi="Calibri" w:cs="Arial"/>
          <w:sz w:val="24"/>
          <w:szCs w:val="24"/>
          <w:lang w:eastAsia="en-US"/>
        </w:rPr>
        <w:t>celular, de radiocomunicación o de transmisión de datos o imagen;</w:t>
      </w:r>
    </w:p>
    <w:p w:rsidR="00621DAC" w:rsidRPr="008D7401" w:rsidRDefault="00621DAC" w:rsidP="008A6018">
      <w:pPr>
        <w:pStyle w:val="NormalWeb"/>
        <w:spacing w:beforeLines="0" w:afterLines="0" w:after="240"/>
        <w:ind w:left="993" w:hanging="426"/>
        <w:jc w:val="both"/>
        <w:rPr>
          <w:rFonts w:ascii="Calibri" w:hAnsi="Calibri" w:cs="Arial"/>
          <w:sz w:val="24"/>
          <w:szCs w:val="24"/>
          <w:lang w:eastAsia="en-US"/>
        </w:rPr>
      </w:pPr>
      <w:r w:rsidRPr="008D7401">
        <w:rPr>
          <w:rFonts w:ascii="Calibri" w:hAnsi="Calibri" w:cs="Arial"/>
          <w:sz w:val="24"/>
          <w:szCs w:val="24"/>
          <w:lang w:eastAsia="en-US"/>
        </w:rPr>
        <w:t xml:space="preserve">IX. </w:t>
      </w:r>
      <w:r w:rsidR="00991FA7" w:rsidRPr="008D7401">
        <w:rPr>
          <w:rFonts w:ascii="Calibri" w:hAnsi="Calibri" w:cs="Arial"/>
          <w:sz w:val="24"/>
          <w:szCs w:val="24"/>
          <w:lang w:eastAsia="en-US"/>
        </w:rPr>
        <w:tab/>
      </w:r>
      <w:r w:rsidRPr="008D7401">
        <w:rPr>
          <w:rFonts w:ascii="Calibri" w:hAnsi="Calibri" w:cs="Arial"/>
          <w:sz w:val="24"/>
          <w:szCs w:val="24"/>
          <w:lang w:eastAsia="en-US"/>
        </w:rPr>
        <w:t>Implementar un número único armonizado a nivel nacional y, en su caso, mundial para</w:t>
      </w:r>
      <w:r w:rsidR="008E6F1F">
        <w:rPr>
          <w:rFonts w:ascii="Calibri" w:hAnsi="Calibri" w:cs="Arial"/>
          <w:sz w:val="24"/>
          <w:szCs w:val="24"/>
          <w:lang w:eastAsia="en-US"/>
        </w:rPr>
        <w:t xml:space="preserve"> </w:t>
      </w:r>
      <w:r w:rsidRPr="008D7401">
        <w:rPr>
          <w:rFonts w:ascii="Calibri" w:hAnsi="Calibri" w:cs="Arial"/>
          <w:sz w:val="24"/>
          <w:szCs w:val="24"/>
          <w:lang w:eastAsia="en-US"/>
        </w:rPr>
        <w:t>servicios de emergencia, en los términos y condiciones que determine el Instituto en</w:t>
      </w:r>
      <w:r w:rsidR="008E6F1F">
        <w:rPr>
          <w:rFonts w:ascii="Calibri" w:hAnsi="Calibri" w:cs="Arial"/>
          <w:sz w:val="24"/>
          <w:szCs w:val="24"/>
          <w:lang w:eastAsia="en-US"/>
        </w:rPr>
        <w:t xml:space="preserve"> </w:t>
      </w:r>
      <w:r w:rsidRPr="008D7401">
        <w:rPr>
          <w:rFonts w:ascii="Calibri" w:hAnsi="Calibri" w:cs="Arial"/>
          <w:sz w:val="24"/>
          <w:szCs w:val="24"/>
          <w:lang w:eastAsia="en-US"/>
        </w:rPr>
        <w:t>coordinación con el Sistema Nacional de Seguridad Pública, bajo plataformas interoperables, debiendo contemplar mecanismos que permitan identificar y ubicar geográficamente la</w:t>
      </w:r>
      <w:r w:rsidR="00602C98" w:rsidRPr="008D7401">
        <w:rPr>
          <w:rFonts w:ascii="Calibri" w:hAnsi="Calibri" w:cs="Arial"/>
          <w:sz w:val="24"/>
          <w:szCs w:val="24"/>
          <w:lang w:eastAsia="en-US"/>
        </w:rPr>
        <w:t xml:space="preserve"> </w:t>
      </w:r>
      <w:r w:rsidRPr="008D7401">
        <w:rPr>
          <w:rFonts w:ascii="Calibri" w:hAnsi="Calibri" w:cs="Arial"/>
          <w:sz w:val="24"/>
          <w:szCs w:val="24"/>
          <w:lang w:eastAsia="en-US"/>
        </w:rPr>
        <w:t>llamada y, en su caso, mensajes de texto de emergencia;</w:t>
      </w:r>
    </w:p>
    <w:p w:rsidR="00621DAC" w:rsidRPr="008D7401" w:rsidRDefault="00621DAC" w:rsidP="008A6018">
      <w:pPr>
        <w:pStyle w:val="NormalWeb"/>
        <w:spacing w:beforeLines="0" w:afterLines="0" w:after="240"/>
        <w:ind w:left="993" w:hanging="426"/>
        <w:jc w:val="both"/>
        <w:rPr>
          <w:rFonts w:ascii="Calibri" w:hAnsi="Calibri" w:cs="Arial"/>
          <w:sz w:val="24"/>
          <w:szCs w:val="24"/>
          <w:lang w:eastAsia="en-US"/>
        </w:rPr>
      </w:pPr>
      <w:r w:rsidRPr="008D7401">
        <w:rPr>
          <w:rFonts w:ascii="Calibri" w:hAnsi="Calibri" w:cs="Arial"/>
          <w:sz w:val="24"/>
          <w:szCs w:val="24"/>
          <w:lang w:eastAsia="en-US"/>
        </w:rPr>
        <w:t xml:space="preserve">X. </w:t>
      </w:r>
      <w:r w:rsidR="00991FA7" w:rsidRPr="008D7401">
        <w:rPr>
          <w:rFonts w:ascii="Calibri" w:hAnsi="Calibri" w:cs="Arial"/>
          <w:sz w:val="24"/>
          <w:szCs w:val="24"/>
          <w:lang w:eastAsia="en-US"/>
        </w:rPr>
        <w:tab/>
      </w:r>
      <w:r w:rsidRPr="008D7401">
        <w:rPr>
          <w:rFonts w:ascii="Calibri" w:hAnsi="Calibri" w:cs="Arial"/>
          <w:sz w:val="24"/>
          <w:szCs w:val="24"/>
          <w:lang w:eastAsia="en-US"/>
        </w:rPr>
        <w:t>Informar oportuna y gratuitamente a los usuarios el o los números telefónicos asociados a los</w:t>
      </w:r>
      <w:r w:rsidR="00602C98" w:rsidRPr="008D7401">
        <w:rPr>
          <w:rFonts w:ascii="Calibri" w:hAnsi="Calibri" w:cs="Arial"/>
          <w:sz w:val="24"/>
          <w:szCs w:val="24"/>
          <w:lang w:eastAsia="en-US"/>
        </w:rPr>
        <w:t xml:space="preserve"> </w:t>
      </w:r>
      <w:r w:rsidRPr="008D7401">
        <w:rPr>
          <w:rFonts w:ascii="Calibri" w:hAnsi="Calibri" w:cs="Arial"/>
          <w:sz w:val="24"/>
          <w:szCs w:val="24"/>
          <w:lang w:eastAsia="en-US"/>
        </w:rPr>
        <w:t>servicios de seguridad y emergencia que determine el Instituto en coordinación con el</w:t>
      </w:r>
      <w:r w:rsidR="00602C98" w:rsidRPr="008D7401">
        <w:rPr>
          <w:rFonts w:ascii="Calibri" w:hAnsi="Calibri" w:cs="Arial"/>
          <w:sz w:val="24"/>
          <w:szCs w:val="24"/>
          <w:lang w:eastAsia="en-US"/>
        </w:rPr>
        <w:t xml:space="preserve"> </w:t>
      </w:r>
      <w:r w:rsidRPr="008D7401">
        <w:rPr>
          <w:rFonts w:ascii="Calibri" w:hAnsi="Calibri" w:cs="Arial"/>
          <w:sz w:val="24"/>
          <w:szCs w:val="24"/>
          <w:lang w:eastAsia="en-US"/>
        </w:rPr>
        <w:t>Sistema Nacional de Seguridad Pública, así como proporcionar la comunicación a dichos</w:t>
      </w:r>
      <w:r w:rsidR="008E6F1F">
        <w:rPr>
          <w:rFonts w:ascii="Calibri" w:hAnsi="Calibri" w:cs="Arial"/>
          <w:sz w:val="24"/>
          <w:szCs w:val="24"/>
          <w:lang w:eastAsia="en-US"/>
        </w:rPr>
        <w:t xml:space="preserve"> </w:t>
      </w:r>
      <w:r w:rsidRPr="008D7401">
        <w:rPr>
          <w:rFonts w:ascii="Calibri" w:hAnsi="Calibri" w:cs="Arial"/>
          <w:sz w:val="24"/>
          <w:szCs w:val="24"/>
          <w:lang w:eastAsia="en-US"/>
        </w:rPr>
        <w:t>servicios de forma gratuita;</w:t>
      </w:r>
    </w:p>
    <w:p w:rsidR="00621DAC" w:rsidRPr="008D7401" w:rsidRDefault="00621DAC" w:rsidP="008A6018">
      <w:pPr>
        <w:pStyle w:val="NormalWeb"/>
        <w:spacing w:beforeLines="0" w:afterLines="0" w:after="240"/>
        <w:ind w:left="993" w:hanging="426"/>
        <w:jc w:val="both"/>
        <w:rPr>
          <w:rFonts w:ascii="Calibri" w:hAnsi="Calibri" w:cs="Arial"/>
          <w:sz w:val="24"/>
          <w:szCs w:val="24"/>
          <w:lang w:eastAsia="en-US"/>
        </w:rPr>
      </w:pPr>
      <w:r w:rsidRPr="008D7401">
        <w:rPr>
          <w:rFonts w:ascii="Calibri" w:hAnsi="Calibri" w:cs="Arial"/>
          <w:sz w:val="24"/>
          <w:szCs w:val="24"/>
          <w:lang w:eastAsia="en-US"/>
        </w:rPr>
        <w:t xml:space="preserve">XI. </w:t>
      </w:r>
      <w:r w:rsidR="00991FA7" w:rsidRPr="008D7401">
        <w:rPr>
          <w:rFonts w:ascii="Calibri" w:hAnsi="Calibri" w:cs="Arial"/>
          <w:sz w:val="24"/>
          <w:szCs w:val="24"/>
          <w:lang w:eastAsia="en-US"/>
        </w:rPr>
        <w:tab/>
      </w:r>
      <w:r w:rsidRPr="008D7401">
        <w:rPr>
          <w:rFonts w:ascii="Calibri" w:hAnsi="Calibri" w:cs="Arial"/>
          <w:sz w:val="24"/>
          <w:szCs w:val="24"/>
          <w:lang w:eastAsia="en-US"/>
        </w:rPr>
        <w:t>En los términos que defina el Instituto en coordinación con las instituciones y autoridades</w:t>
      </w:r>
      <w:r w:rsidR="00602C98" w:rsidRPr="008D7401">
        <w:rPr>
          <w:rFonts w:ascii="Calibri" w:hAnsi="Calibri" w:cs="Arial"/>
          <w:sz w:val="24"/>
          <w:szCs w:val="24"/>
          <w:lang w:eastAsia="en-US"/>
        </w:rPr>
        <w:t xml:space="preserve"> </w:t>
      </w:r>
      <w:r w:rsidRPr="008D7401">
        <w:rPr>
          <w:rFonts w:ascii="Calibri" w:hAnsi="Calibri" w:cs="Arial"/>
          <w:sz w:val="24"/>
          <w:szCs w:val="24"/>
          <w:lang w:eastAsia="en-US"/>
        </w:rPr>
        <w:t>competentes, dar prioridad a las comunicaciones con relación a situaciones de emergencia, y</w:t>
      </w:r>
    </w:p>
    <w:p w:rsidR="00621DAC" w:rsidRPr="008D7401" w:rsidRDefault="00621DAC" w:rsidP="008A6018">
      <w:pPr>
        <w:pStyle w:val="NormalWeb"/>
        <w:spacing w:beforeLines="0" w:afterLines="0" w:after="240"/>
        <w:ind w:left="993" w:hanging="426"/>
        <w:jc w:val="both"/>
        <w:rPr>
          <w:rFonts w:ascii="Calibri" w:hAnsi="Calibri" w:cs="Arial"/>
          <w:sz w:val="24"/>
          <w:szCs w:val="24"/>
          <w:lang w:eastAsia="en-US"/>
        </w:rPr>
      </w:pPr>
      <w:r w:rsidRPr="008D7401">
        <w:rPr>
          <w:rFonts w:ascii="Calibri" w:hAnsi="Calibri" w:cs="Arial"/>
          <w:sz w:val="24"/>
          <w:szCs w:val="24"/>
          <w:lang w:eastAsia="en-US"/>
        </w:rPr>
        <w:t xml:space="preserve">XII. </w:t>
      </w:r>
      <w:r w:rsidR="00991FA7" w:rsidRPr="008D7401">
        <w:rPr>
          <w:rFonts w:ascii="Calibri" w:hAnsi="Calibri" w:cs="Arial"/>
          <w:sz w:val="24"/>
          <w:szCs w:val="24"/>
          <w:lang w:eastAsia="en-US"/>
        </w:rPr>
        <w:tab/>
      </w:r>
      <w:r w:rsidRPr="008D7401">
        <w:rPr>
          <w:rFonts w:ascii="Calibri" w:hAnsi="Calibri" w:cs="Arial"/>
          <w:sz w:val="24"/>
          <w:szCs w:val="24"/>
          <w:lang w:eastAsia="en-US"/>
        </w:rPr>
        <w:t>Realizar bajo la coordinación del Instituto los estudios e investigaciones que tengan por</w:t>
      </w:r>
      <w:r w:rsidR="008E6F1F">
        <w:rPr>
          <w:rFonts w:ascii="Calibri" w:hAnsi="Calibri" w:cs="Arial"/>
          <w:sz w:val="24"/>
          <w:szCs w:val="24"/>
          <w:lang w:eastAsia="en-US"/>
        </w:rPr>
        <w:t xml:space="preserve"> </w:t>
      </w:r>
      <w:r w:rsidRPr="008D7401">
        <w:rPr>
          <w:rFonts w:ascii="Calibri" w:hAnsi="Calibri" w:cs="Arial"/>
          <w:sz w:val="24"/>
          <w:szCs w:val="24"/>
          <w:lang w:eastAsia="en-US"/>
        </w:rPr>
        <w:t>objeto el desarrollo de soluciones tecnológicas que permitan inhibir y combatir la utilización</w:t>
      </w:r>
      <w:r w:rsidR="00602C98" w:rsidRPr="008D7401">
        <w:rPr>
          <w:rFonts w:ascii="Calibri" w:hAnsi="Calibri" w:cs="Arial"/>
          <w:sz w:val="24"/>
          <w:szCs w:val="24"/>
          <w:lang w:eastAsia="en-US"/>
        </w:rPr>
        <w:t xml:space="preserve"> </w:t>
      </w:r>
      <w:r w:rsidRPr="008D7401">
        <w:rPr>
          <w:rFonts w:ascii="Calibri" w:hAnsi="Calibri" w:cs="Arial"/>
          <w:sz w:val="24"/>
          <w:szCs w:val="24"/>
          <w:lang w:eastAsia="en-US"/>
        </w:rPr>
        <w:t>de equipos de telecomunicaciones para la comisión de delitos o actualización de riesgos o</w:t>
      </w:r>
      <w:r w:rsidR="008E6F1F">
        <w:rPr>
          <w:rFonts w:ascii="Calibri" w:hAnsi="Calibri" w:cs="Arial"/>
          <w:sz w:val="24"/>
          <w:szCs w:val="24"/>
          <w:lang w:eastAsia="en-US"/>
        </w:rPr>
        <w:t xml:space="preserve"> </w:t>
      </w:r>
      <w:r w:rsidRPr="008D7401">
        <w:rPr>
          <w:rFonts w:ascii="Calibri" w:hAnsi="Calibri" w:cs="Arial"/>
          <w:sz w:val="24"/>
          <w:szCs w:val="24"/>
          <w:lang w:eastAsia="en-US"/>
        </w:rPr>
        <w:t>amenazas a la seguridad nacional. Los concesionarios que operen redes públicas de</w:t>
      </w:r>
      <w:r w:rsidR="00602C98" w:rsidRPr="008D7401">
        <w:rPr>
          <w:rFonts w:ascii="Calibri" w:hAnsi="Calibri" w:cs="Arial"/>
          <w:sz w:val="24"/>
          <w:szCs w:val="24"/>
          <w:lang w:eastAsia="en-US"/>
        </w:rPr>
        <w:t xml:space="preserve"> </w:t>
      </w:r>
      <w:r w:rsidRPr="008D7401">
        <w:rPr>
          <w:rFonts w:ascii="Calibri" w:hAnsi="Calibri" w:cs="Arial"/>
          <w:sz w:val="24"/>
          <w:szCs w:val="24"/>
          <w:lang w:eastAsia="en-US"/>
        </w:rPr>
        <w:t>telecomunicaciones podrán voluntariamente constituir una organización que tenga como fin la</w:t>
      </w:r>
      <w:r w:rsidR="00602C98" w:rsidRPr="008D7401">
        <w:rPr>
          <w:rFonts w:ascii="Calibri" w:hAnsi="Calibri" w:cs="Arial"/>
          <w:sz w:val="24"/>
          <w:szCs w:val="24"/>
          <w:lang w:eastAsia="en-US"/>
        </w:rPr>
        <w:t xml:space="preserve"> </w:t>
      </w:r>
      <w:r w:rsidRPr="008D7401">
        <w:rPr>
          <w:rFonts w:ascii="Calibri" w:hAnsi="Calibri" w:cs="Arial"/>
          <w:sz w:val="24"/>
          <w:szCs w:val="24"/>
          <w:lang w:eastAsia="en-US"/>
        </w:rPr>
        <w:t>realización de los citados estudios e investigaciones. Los resultados que se obtengan se</w:t>
      </w:r>
      <w:r w:rsidR="00602C98" w:rsidRPr="008D7401">
        <w:rPr>
          <w:rFonts w:ascii="Calibri" w:hAnsi="Calibri" w:cs="Arial"/>
          <w:sz w:val="24"/>
          <w:szCs w:val="24"/>
          <w:lang w:eastAsia="en-US"/>
        </w:rPr>
        <w:t xml:space="preserve"> </w:t>
      </w:r>
      <w:r w:rsidRPr="008D7401">
        <w:rPr>
          <w:rFonts w:ascii="Calibri" w:hAnsi="Calibri" w:cs="Arial"/>
          <w:sz w:val="24"/>
          <w:szCs w:val="24"/>
          <w:lang w:eastAsia="en-US"/>
        </w:rPr>
        <w:t>registrarán en un informe anual que se remitirá al Instituto, al Congreso de la Unión y al</w:t>
      </w:r>
      <w:r w:rsidR="008E6F1F">
        <w:rPr>
          <w:rFonts w:ascii="Calibri" w:hAnsi="Calibri" w:cs="Arial"/>
          <w:sz w:val="24"/>
          <w:szCs w:val="24"/>
          <w:lang w:eastAsia="en-US"/>
        </w:rPr>
        <w:t xml:space="preserve"> </w:t>
      </w:r>
      <w:r w:rsidRPr="008D7401">
        <w:rPr>
          <w:rFonts w:ascii="Calibri" w:hAnsi="Calibri" w:cs="Arial"/>
          <w:sz w:val="24"/>
          <w:szCs w:val="24"/>
          <w:lang w:eastAsia="en-US"/>
        </w:rPr>
        <w:t>Ejecutivo Federal.</w:t>
      </w:r>
    </w:p>
    <w:p w:rsidR="00621DAC" w:rsidRPr="008D7401" w:rsidRDefault="00621DAC" w:rsidP="008A6018">
      <w:pPr>
        <w:pStyle w:val="NormalWeb"/>
        <w:spacing w:beforeLines="0" w:afterLines="0" w:after="240"/>
        <w:ind w:left="993"/>
        <w:jc w:val="both"/>
        <w:rPr>
          <w:rFonts w:ascii="Calibri" w:hAnsi="Calibri" w:cs="Arial"/>
          <w:sz w:val="24"/>
          <w:szCs w:val="24"/>
          <w:lang w:eastAsia="en-US"/>
        </w:rPr>
      </w:pPr>
      <w:r w:rsidRPr="008D7401">
        <w:rPr>
          <w:rFonts w:ascii="Calibri" w:hAnsi="Calibri" w:cs="Arial"/>
          <w:sz w:val="24"/>
          <w:szCs w:val="24"/>
          <w:lang w:eastAsia="en-US"/>
        </w:rPr>
        <w:t>Las comunicaciones privadas son inviolables. Exclusivamente la autoridad judicial federal, a petición</w:t>
      </w:r>
      <w:r w:rsidR="00602C98" w:rsidRPr="008D7401">
        <w:rPr>
          <w:rFonts w:ascii="Calibri" w:hAnsi="Calibri" w:cs="Arial"/>
          <w:sz w:val="24"/>
          <w:szCs w:val="24"/>
          <w:lang w:eastAsia="en-US"/>
        </w:rPr>
        <w:t xml:space="preserve"> </w:t>
      </w:r>
      <w:r w:rsidRPr="008D7401">
        <w:rPr>
          <w:rFonts w:ascii="Calibri" w:hAnsi="Calibri" w:cs="Arial"/>
          <w:sz w:val="24"/>
          <w:szCs w:val="24"/>
          <w:lang w:eastAsia="en-US"/>
        </w:rPr>
        <w:t>de la autoridad federal que faculte la ley o del titular del Ministerio Público de la entidad federativa</w:t>
      </w:r>
      <w:r w:rsidR="00602C98" w:rsidRPr="008D7401">
        <w:rPr>
          <w:rFonts w:ascii="Calibri" w:hAnsi="Calibri" w:cs="Arial"/>
          <w:sz w:val="24"/>
          <w:szCs w:val="24"/>
          <w:lang w:eastAsia="en-US"/>
        </w:rPr>
        <w:t xml:space="preserve"> </w:t>
      </w:r>
      <w:r w:rsidRPr="008D7401">
        <w:rPr>
          <w:rFonts w:ascii="Calibri" w:hAnsi="Calibri" w:cs="Arial"/>
          <w:sz w:val="24"/>
          <w:szCs w:val="24"/>
          <w:lang w:eastAsia="en-US"/>
        </w:rPr>
        <w:t>correspondiente, podrá autorizar la intervención de cualquier comunicación</w:t>
      </w:r>
      <w:r w:rsidR="008D7401">
        <w:rPr>
          <w:rFonts w:ascii="Calibri" w:hAnsi="Calibri" w:cs="Arial"/>
          <w:sz w:val="24"/>
          <w:szCs w:val="24"/>
          <w:lang w:eastAsia="en-US"/>
        </w:rPr>
        <w:t>.</w:t>
      </w:r>
    </w:p>
    <w:p w:rsidR="0065420C" w:rsidRPr="00E126E3" w:rsidRDefault="0065420C" w:rsidP="008A6018">
      <w:pPr>
        <w:pStyle w:val="NormalWeb"/>
        <w:spacing w:beforeLines="0" w:afterLines="0" w:after="240"/>
        <w:jc w:val="both"/>
        <w:rPr>
          <w:rFonts w:ascii="Calibri" w:hAnsi="Calibri" w:cs="Arial"/>
          <w:sz w:val="24"/>
          <w:szCs w:val="24"/>
          <w:lang w:eastAsia="en-US"/>
        </w:rPr>
      </w:pPr>
      <w:r w:rsidRPr="00E126E3">
        <w:rPr>
          <w:rFonts w:ascii="Calibri" w:hAnsi="Calibri" w:cs="Arial"/>
          <w:sz w:val="24"/>
          <w:szCs w:val="24"/>
          <w:lang w:eastAsia="en-US"/>
        </w:rPr>
        <w:t>Que las presentes recomendaciones se han elaborado sobre la base de la versión pública del anteproyecto de lineamientos disponible</w:t>
      </w:r>
      <w:r w:rsidR="00991FA7" w:rsidRPr="00E126E3">
        <w:rPr>
          <w:rFonts w:ascii="Calibri" w:hAnsi="Calibri" w:cs="Arial"/>
          <w:sz w:val="24"/>
          <w:szCs w:val="24"/>
          <w:lang w:eastAsia="en-US"/>
        </w:rPr>
        <w:t xml:space="preserve"> a la fecha en el portal de Internet del Instituto</w:t>
      </w:r>
      <w:r w:rsidR="00991FA7" w:rsidRPr="00E126E3">
        <w:rPr>
          <w:rStyle w:val="Refdenotaalpie"/>
          <w:rFonts w:ascii="Calibri" w:hAnsi="Calibri" w:cs="Arial"/>
          <w:sz w:val="24"/>
          <w:szCs w:val="24"/>
          <w:lang w:eastAsia="en-US"/>
        </w:rPr>
        <w:footnoteReference w:id="1"/>
      </w:r>
      <w:r w:rsidR="00F735E6" w:rsidRPr="00E126E3">
        <w:rPr>
          <w:rFonts w:ascii="Calibri" w:hAnsi="Calibri" w:cs="Arial"/>
          <w:sz w:val="24"/>
          <w:szCs w:val="24"/>
          <w:lang w:eastAsia="en-US"/>
        </w:rPr>
        <w:t>;</w:t>
      </w:r>
      <w:r w:rsidRPr="00E126E3">
        <w:rPr>
          <w:rFonts w:ascii="Calibri" w:hAnsi="Calibri" w:cs="Arial"/>
          <w:sz w:val="24"/>
          <w:szCs w:val="24"/>
          <w:lang w:eastAsia="en-US"/>
        </w:rPr>
        <w:t xml:space="preserve"> y ha</w:t>
      </w:r>
      <w:r w:rsidR="00F735E6" w:rsidRPr="00E126E3">
        <w:rPr>
          <w:rFonts w:ascii="Calibri" w:hAnsi="Calibri" w:cs="Arial"/>
          <w:sz w:val="24"/>
          <w:szCs w:val="24"/>
          <w:lang w:eastAsia="en-US"/>
        </w:rPr>
        <w:t>n</w:t>
      </w:r>
      <w:r w:rsidRPr="00E126E3">
        <w:rPr>
          <w:rFonts w:ascii="Calibri" w:hAnsi="Calibri" w:cs="Arial"/>
          <w:sz w:val="24"/>
          <w:szCs w:val="24"/>
          <w:lang w:eastAsia="en-US"/>
        </w:rPr>
        <w:t xml:space="preserve"> tomado en consideración opiniones de la industria y de los usuarios que se han interesado en </w:t>
      </w:r>
      <w:r w:rsidRPr="00E126E3">
        <w:rPr>
          <w:rFonts w:ascii="Calibri" w:hAnsi="Calibri" w:cs="Arial"/>
          <w:sz w:val="24"/>
          <w:szCs w:val="24"/>
          <w:lang w:eastAsia="en-US"/>
        </w:rPr>
        <w:lastRenderedPageBreak/>
        <w:t>los objetivos y trascendencia de disposiciones administrativas de carácter general dentro y fuera de la consulta realizada por el Instituto Federal de Telecomunicaciones.</w:t>
      </w:r>
    </w:p>
    <w:p w:rsidR="00E56D8C" w:rsidRPr="00E126E3" w:rsidRDefault="00E56D8C" w:rsidP="008A6018">
      <w:pPr>
        <w:pStyle w:val="NormalWeb"/>
        <w:spacing w:beforeLines="0" w:afterLines="0" w:after="240"/>
        <w:jc w:val="both"/>
        <w:rPr>
          <w:rFonts w:ascii="Calibri" w:hAnsi="Calibri" w:cs="Arial"/>
          <w:sz w:val="24"/>
          <w:szCs w:val="24"/>
          <w:lang w:eastAsia="en-US"/>
        </w:rPr>
      </w:pPr>
      <w:r w:rsidRPr="00E126E3">
        <w:rPr>
          <w:rFonts w:ascii="Calibri" w:hAnsi="Calibri" w:cs="Arial"/>
          <w:sz w:val="24"/>
          <w:szCs w:val="24"/>
          <w:lang w:eastAsia="en-US"/>
        </w:rPr>
        <w:t xml:space="preserve">Que para los suscritos Consejeros la geolocalización, la conservación de datos y la intervención de comunicaciones se pueden constituir en elementos sumamente útiles para la seguridad y procuración de justicia cuando se utilizan adecuadamente, sin embargo también se pueden constituir en herramientas extremadamente </w:t>
      </w:r>
      <w:r w:rsidR="00CC741E" w:rsidRPr="00E126E3">
        <w:rPr>
          <w:rFonts w:ascii="Calibri" w:hAnsi="Calibri" w:cs="Arial"/>
          <w:sz w:val="24"/>
          <w:szCs w:val="24"/>
          <w:lang w:eastAsia="en-US"/>
        </w:rPr>
        <w:t xml:space="preserve">efectivas </w:t>
      </w:r>
      <w:r w:rsidRPr="00E126E3">
        <w:rPr>
          <w:rFonts w:ascii="Calibri" w:hAnsi="Calibri" w:cs="Arial"/>
          <w:sz w:val="24"/>
          <w:szCs w:val="24"/>
          <w:lang w:eastAsia="en-US"/>
        </w:rPr>
        <w:t>para la comisión de ilícitos cuando se encuentran en poder de la delincuencia, por ello y ante la inseguridad que prevalece en el país, su tratamiento debe ser estrictamente meticuloso, en apego a la Constitución y a las leyes, por servidores públicos debidamente identificados y designados por los titulares de las instancias de seguridad y procuración de justicia debidamente acreditadas y deberán ser requeridos caso por caso, de manera razonable y proporcional a la investigación de que se trate.</w:t>
      </w:r>
    </w:p>
    <w:p w:rsidR="00CC741E" w:rsidRPr="00E126E3" w:rsidRDefault="00CC741E" w:rsidP="008A6018">
      <w:pPr>
        <w:pStyle w:val="NormalWeb"/>
        <w:spacing w:beforeLines="0" w:afterLines="0" w:after="240"/>
        <w:jc w:val="both"/>
        <w:rPr>
          <w:rFonts w:ascii="Calibri" w:hAnsi="Calibri" w:cs="Arial"/>
          <w:sz w:val="24"/>
          <w:szCs w:val="24"/>
          <w:lang w:eastAsia="en-US"/>
        </w:rPr>
      </w:pPr>
      <w:r w:rsidRPr="00E126E3">
        <w:rPr>
          <w:rFonts w:ascii="Calibri" w:hAnsi="Calibri" w:cs="Arial"/>
          <w:sz w:val="24"/>
          <w:szCs w:val="24"/>
          <w:lang w:eastAsia="en-US"/>
        </w:rPr>
        <w:t xml:space="preserve">Que es indispensable que la regulación respete el marco de libertades que reconoce nuestra Constitución Política y el derecho internacional. Así, la Reforma Constitucional en materia de Telecomunicaciones, fortaleció el derecho a la información establecido en el artículo sexto de la Carta Magna, e introdujo el  derecho de acceso a las tecnologías de la información y comunicación, así como a los servicios de radiodifusión y telecomunicaciones, incluido el de banda ancha e Internet. Por lo anterior, es indispensable cuidar de manera minuciosa que las libertades no sean amenazadas a fin de no inhibir el uso de las tecnologías. Entendemos </w:t>
      </w:r>
      <w:r w:rsidR="008E1F7A" w:rsidRPr="00E126E3">
        <w:rPr>
          <w:rFonts w:ascii="Calibri" w:hAnsi="Calibri" w:cs="Arial"/>
          <w:sz w:val="24"/>
          <w:szCs w:val="24"/>
          <w:lang w:eastAsia="en-US"/>
        </w:rPr>
        <w:t>la importancia de</w:t>
      </w:r>
      <w:r w:rsidRPr="00E126E3">
        <w:rPr>
          <w:rFonts w:ascii="Calibri" w:hAnsi="Calibri" w:cs="Arial"/>
          <w:sz w:val="24"/>
          <w:szCs w:val="24"/>
          <w:lang w:eastAsia="en-US"/>
        </w:rPr>
        <w:t xml:space="preserve"> la protección de la integridad y vida de los habitantes del país, y que para ello los avances tecnológicos pueden contribuir de</w:t>
      </w:r>
      <w:r w:rsidR="008E1F7A" w:rsidRPr="00E126E3">
        <w:rPr>
          <w:rFonts w:ascii="Calibri" w:hAnsi="Calibri" w:cs="Arial"/>
          <w:sz w:val="24"/>
          <w:szCs w:val="24"/>
          <w:lang w:eastAsia="en-US"/>
        </w:rPr>
        <w:t xml:space="preserve"> manera eficaz</w:t>
      </w:r>
      <w:r w:rsidRPr="00E126E3">
        <w:rPr>
          <w:rFonts w:ascii="Calibri" w:hAnsi="Calibri" w:cs="Arial"/>
          <w:sz w:val="24"/>
          <w:szCs w:val="24"/>
          <w:lang w:eastAsia="en-US"/>
        </w:rPr>
        <w:t xml:space="preserve">, pero ello no debe ser </w:t>
      </w:r>
      <w:r w:rsidR="008E1F7A" w:rsidRPr="00E126E3">
        <w:rPr>
          <w:rFonts w:ascii="Calibri" w:hAnsi="Calibri" w:cs="Arial"/>
          <w:sz w:val="24"/>
          <w:szCs w:val="24"/>
          <w:lang w:eastAsia="en-US"/>
        </w:rPr>
        <w:t xml:space="preserve">herramienta para vulnerar otros derechos sino que debe guardarse un equilibrio en la regulación que permita la utilización eficiente de las tecnologías para el combate de la delincuencia y al mismo tiempo evitar que se violenten las garantías de los individuos. </w:t>
      </w:r>
    </w:p>
    <w:p w:rsidR="0065420C" w:rsidRDefault="0065420C" w:rsidP="008A6018">
      <w:pPr>
        <w:pStyle w:val="NormalWeb"/>
        <w:spacing w:beforeLines="0" w:afterLines="0"/>
        <w:jc w:val="both"/>
        <w:rPr>
          <w:rFonts w:ascii="Calibri" w:hAnsi="Calibri" w:cs="Arial"/>
          <w:sz w:val="24"/>
          <w:szCs w:val="24"/>
          <w:lang w:eastAsia="en-US"/>
        </w:rPr>
      </w:pPr>
      <w:r w:rsidRPr="00E126E3">
        <w:rPr>
          <w:rFonts w:ascii="Calibri" w:hAnsi="Calibri" w:cs="Arial"/>
          <w:sz w:val="24"/>
          <w:szCs w:val="24"/>
          <w:lang w:eastAsia="en-US"/>
        </w:rPr>
        <w:t>Que con base en lo</w:t>
      </w:r>
      <w:r w:rsidR="00940FAF" w:rsidRPr="00E126E3">
        <w:rPr>
          <w:rFonts w:ascii="Calibri" w:hAnsi="Calibri" w:cs="Arial"/>
          <w:sz w:val="24"/>
          <w:szCs w:val="24"/>
          <w:lang w:eastAsia="en-US"/>
        </w:rPr>
        <w:t xml:space="preserve"> anterior, el Consejo Consultivo del Instituto Federal de Telecomunicaciones </w:t>
      </w:r>
      <w:r w:rsidR="00080AF0" w:rsidRPr="00E126E3">
        <w:rPr>
          <w:rFonts w:ascii="Calibri" w:hAnsi="Calibri" w:cs="Arial"/>
          <w:sz w:val="24"/>
          <w:szCs w:val="24"/>
          <w:lang w:eastAsia="en-US"/>
        </w:rPr>
        <w:t>resolvió</w:t>
      </w:r>
      <w:r w:rsidR="00940FAF" w:rsidRPr="00E126E3">
        <w:rPr>
          <w:rFonts w:ascii="Calibri" w:hAnsi="Calibri" w:cs="Arial"/>
          <w:sz w:val="24"/>
          <w:szCs w:val="24"/>
          <w:lang w:eastAsia="en-US"/>
        </w:rPr>
        <w:t xml:space="preserve"> </w:t>
      </w:r>
      <w:r w:rsidR="00D00484" w:rsidRPr="00E126E3">
        <w:rPr>
          <w:rFonts w:ascii="Calibri" w:hAnsi="Calibri" w:cs="Arial"/>
          <w:sz w:val="24"/>
          <w:szCs w:val="24"/>
          <w:lang w:eastAsia="en-US"/>
        </w:rPr>
        <w:t>conforme a los temas sustantivos del anteproyecto</w:t>
      </w:r>
      <w:r w:rsidR="00D00484" w:rsidRPr="00E126E3" w:rsidDel="00D00484">
        <w:rPr>
          <w:rFonts w:ascii="Calibri" w:hAnsi="Calibri" w:cs="Arial"/>
          <w:sz w:val="24"/>
          <w:szCs w:val="24"/>
          <w:lang w:eastAsia="en-US"/>
        </w:rPr>
        <w:t xml:space="preserve"> </w:t>
      </w:r>
      <w:r w:rsidR="00080AF0" w:rsidRPr="00E126E3">
        <w:rPr>
          <w:rFonts w:ascii="Calibri" w:hAnsi="Calibri" w:cs="Arial"/>
          <w:sz w:val="24"/>
          <w:szCs w:val="24"/>
          <w:lang w:eastAsia="en-US"/>
        </w:rPr>
        <w:t>en su III Sesión Ordinaria de fecha 23 de abril de 2015</w:t>
      </w:r>
      <w:r w:rsidR="00940FAF" w:rsidRPr="00E126E3">
        <w:rPr>
          <w:rFonts w:ascii="Calibri" w:hAnsi="Calibri" w:cs="Arial"/>
          <w:sz w:val="24"/>
          <w:szCs w:val="24"/>
          <w:lang w:eastAsia="en-US"/>
        </w:rPr>
        <w:t xml:space="preserve">, </w:t>
      </w:r>
      <w:r w:rsidR="00D00484" w:rsidRPr="00E126E3">
        <w:rPr>
          <w:rFonts w:ascii="Calibri" w:hAnsi="Calibri" w:cs="Arial"/>
          <w:sz w:val="24"/>
          <w:szCs w:val="24"/>
          <w:lang w:eastAsia="en-US"/>
        </w:rPr>
        <w:t>emitir</w:t>
      </w:r>
      <w:r w:rsidR="008D7401">
        <w:rPr>
          <w:rFonts w:ascii="Calibri" w:hAnsi="Calibri" w:cs="Arial"/>
          <w:sz w:val="24"/>
          <w:szCs w:val="24"/>
          <w:lang w:eastAsia="en-US"/>
        </w:rPr>
        <w:t xml:space="preserve"> las siguientes</w:t>
      </w:r>
    </w:p>
    <w:p w:rsidR="00940FAF" w:rsidRPr="008A6018" w:rsidRDefault="006974AB" w:rsidP="008E6F1F">
      <w:pPr>
        <w:pStyle w:val="Ttulo2"/>
        <w:spacing w:before="240"/>
        <w:jc w:val="center"/>
        <w:rPr>
          <w:rFonts w:asciiTheme="minorHAnsi" w:hAnsiTheme="minorHAnsi"/>
          <w:b/>
          <w:color w:val="auto"/>
          <w:sz w:val="24"/>
          <w:szCs w:val="24"/>
        </w:rPr>
      </w:pPr>
      <w:r w:rsidRPr="008A6018">
        <w:rPr>
          <w:rFonts w:asciiTheme="minorHAnsi" w:hAnsiTheme="minorHAnsi"/>
          <w:b/>
          <w:color w:val="auto"/>
          <w:sz w:val="24"/>
          <w:szCs w:val="24"/>
        </w:rPr>
        <w:t xml:space="preserve">II. </w:t>
      </w:r>
      <w:r w:rsidR="00940FAF" w:rsidRPr="008E6F1F">
        <w:rPr>
          <w:rFonts w:asciiTheme="minorHAnsi" w:hAnsiTheme="minorHAnsi"/>
          <w:b/>
          <w:color w:val="000000" w:themeColor="text1"/>
          <w:sz w:val="24"/>
          <w:szCs w:val="24"/>
        </w:rPr>
        <w:t>RECOMENDACIONES</w:t>
      </w:r>
      <w:r w:rsidRPr="008A6018">
        <w:rPr>
          <w:rFonts w:asciiTheme="minorHAnsi" w:hAnsiTheme="minorHAnsi"/>
          <w:b/>
          <w:color w:val="auto"/>
          <w:sz w:val="24"/>
          <w:szCs w:val="24"/>
        </w:rPr>
        <w:t>.</w:t>
      </w:r>
    </w:p>
    <w:p w:rsidR="00096078" w:rsidRPr="00E126E3" w:rsidRDefault="003C1C1F" w:rsidP="008E6F1F">
      <w:pPr>
        <w:pStyle w:val="NormalWeb"/>
        <w:spacing w:beforeLines="0" w:before="240" w:afterLines="0" w:after="240"/>
        <w:jc w:val="both"/>
        <w:rPr>
          <w:rFonts w:ascii="Calibri" w:hAnsi="Calibri" w:cs="Arial"/>
          <w:sz w:val="24"/>
          <w:szCs w:val="24"/>
          <w:lang w:eastAsia="en-US"/>
        </w:rPr>
      </w:pPr>
      <w:r w:rsidRPr="00E126E3">
        <w:rPr>
          <w:rFonts w:ascii="Calibri" w:hAnsi="Calibri" w:cs="Arial"/>
          <w:sz w:val="24"/>
          <w:szCs w:val="24"/>
        </w:rPr>
        <w:t xml:space="preserve">Con el objetivo de encauzar los principios establecidos en los artículos 2o., 6o. y 7o. de la Constitución Política de los Estados Unidos Mexicanos, </w:t>
      </w:r>
      <w:r w:rsidRPr="00E126E3">
        <w:rPr>
          <w:rFonts w:ascii="Calibri" w:hAnsi="Calibri" w:cs="Arial"/>
          <w:sz w:val="24"/>
          <w:szCs w:val="24"/>
          <w:lang w:eastAsia="en-US"/>
        </w:rPr>
        <w:t>e</w:t>
      </w:r>
      <w:r w:rsidR="00A63B58" w:rsidRPr="00E126E3">
        <w:rPr>
          <w:rFonts w:ascii="Calibri" w:hAnsi="Calibri" w:cs="Arial"/>
          <w:sz w:val="24"/>
          <w:szCs w:val="24"/>
          <w:lang w:eastAsia="en-US"/>
        </w:rPr>
        <w:t xml:space="preserve">l Consejo Consultivo del Instituto Federal de Telecomunicaciones considera que deben ser considerados y adecuados los siguientes aspectos </w:t>
      </w:r>
      <w:r w:rsidR="006D12AF" w:rsidRPr="00E126E3">
        <w:rPr>
          <w:rFonts w:ascii="Calibri" w:hAnsi="Calibri" w:cs="Arial"/>
          <w:sz w:val="24"/>
          <w:szCs w:val="24"/>
          <w:lang w:eastAsia="en-US"/>
        </w:rPr>
        <w:t xml:space="preserve">relevantes </w:t>
      </w:r>
      <w:r w:rsidR="00A63B58" w:rsidRPr="00E126E3">
        <w:rPr>
          <w:rFonts w:ascii="Calibri" w:hAnsi="Calibri" w:cs="Arial"/>
          <w:sz w:val="24"/>
          <w:szCs w:val="24"/>
          <w:lang w:eastAsia="en-US"/>
        </w:rPr>
        <w:t>en el Anteproyecto:</w:t>
      </w:r>
    </w:p>
    <w:p w:rsidR="00A63B58" w:rsidRPr="00E126E3" w:rsidRDefault="00A63B58" w:rsidP="008E6F1F">
      <w:pPr>
        <w:pStyle w:val="NormalWeb"/>
        <w:numPr>
          <w:ilvl w:val="0"/>
          <w:numId w:val="13"/>
        </w:numPr>
        <w:spacing w:beforeLines="0" w:afterLines="0" w:after="240"/>
        <w:jc w:val="both"/>
        <w:rPr>
          <w:rFonts w:ascii="Calibri" w:hAnsi="Calibri" w:cs="Arial"/>
          <w:bCs/>
          <w:sz w:val="24"/>
          <w:szCs w:val="24"/>
        </w:rPr>
      </w:pPr>
      <w:r w:rsidRPr="00E126E3">
        <w:rPr>
          <w:rFonts w:ascii="Calibri" w:hAnsi="Calibri" w:cs="Arial"/>
          <w:bCs/>
          <w:sz w:val="24"/>
          <w:szCs w:val="24"/>
        </w:rPr>
        <w:t>Definición de</w:t>
      </w:r>
      <w:r w:rsidR="00922FA8" w:rsidRPr="00E126E3">
        <w:rPr>
          <w:rFonts w:ascii="Calibri" w:hAnsi="Calibri" w:cs="Arial"/>
          <w:bCs/>
          <w:sz w:val="24"/>
          <w:szCs w:val="24"/>
        </w:rPr>
        <w:t xml:space="preserve"> las</w:t>
      </w:r>
      <w:r w:rsidRPr="00E126E3">
        <w:rPr>
          <w:rFonts w:ascii="Calibri" w:hAnsi="Calibri" w:cs="Arial"/>
          <w:bCs/>
          <w:sz w:val="24"/>
          <w:szCs w:val="24"/>
        </w:rPr>
        <w:t xml:space="preserve"> instancia</w:t>
      </w:r>
      <w:r w:rsidR="00922FA8" w:rsidRPr="00E126E3">
        <w:rPr>
          <w:rFonts w:ascii="Calibri" w:hAnsi="Calibri" w:cs="Arial"/>
          <w:bCs/>
          <w:sz w:val="24"/>
          <w:szCs w:val="24"/>
        </w:rPr>
        <w:t>s</w:t>
      </w:r>
      <w:r w:rsidRPr="00E126E3">
        <w:rPr>
          <w:rFonts w:ascii="Calibri" w:hAnsi="Calibri" w:cs="Arial"/>
          <w:bCs/>
          <w:sz w:val="24"/>
          <w:szCs w:val="24"/>
        </w:rPr>
        <w:t xml:space="preserve"> de seguridad y de procuración de justicia</w:t>
      </w:r>
      <w:r w:rsidR="00922FA8" w:rsidRPr="00E126E3">
        <w:rPr>
          <w:rFonts w:ascii="Calibri" w:hAnsi="Calibri" w:cs="Arial"/>
          <w:bCs/>
          <w:sz w:val="24"/>
          <w:szCs w:val="24"/>
        </w:rPr>
        <w:t xml:space="preserve"> que serán objeto los lineamientos.</w:t>
      </w:r>
    </w:p>
    <w:p w:rsidR="00A63B58" w:rsidRPr="00E126E3" w:rsidRDefault="006D3544" w:rsidP="008A6018">
      <w:pPr>
        <w:pStyle w:val="NormalWeb"/>
        <w:numPr>
          <w:ilvl w:val="0"/>
          <w:numId w:val="13"/>
        </w:numPr>
        <w:spacing w:beforeLines="0" w:afterLines="0" w:after="240"/>
        <w:jc w:val="both"/>
        <w:rPr>
          <w:rFonts w:ascii="Calibri" w:hAnsi="Calibri" w:cs="Arial"/>
          <w:bCs/>
          <w:sz w:val="24"/>
          <w:szCs w:val="24"/>
        </w:rPr>
      </w:pPr>
      <w:r w:rsidRPr="00E126E3">
        <w:rPr>
          <w:rFonts w:ascii="Calibri" w:hAnsi="Calibri" w:cs="Arial"/>
          <w:bCs/>
          <w:sz w:val="24"/>
          <w:szCs w:val="24"/>
        </w:rPr>
        <w:t>Introducir el d</w:t>
      </w:r>
      <w:r w:rsidR="00A63B58" w:rsidRPr="00E126E3">
        <w:rPr>
          <w:rFonts w:ascii="Calibri" w:hAnsi="Calibri" w:cs="Arial"/>
          <w:bCs/>
          <w:sz w:val="24"/>
          <w:szCs w:val="24"/>
        </w:rPr>
        <w:t>erecho de notificación diferida a las personas afectadas por medidas de vigilancia encubierta.</w:t>
      </w:r>
    </w:p>
    <w:p w:rsidR="003C514A" w:rsidRPr="00E126E3" w:rsidRDefault="003C514A" w:rsidP="008A6018">
      <w:pPr>
        <w:pStyle w:val="Cuadrculamedia1-nfasis21"/>
        <w:numPr>
          <w:ilvl w:val="0"/>
          <w:numId w:val="13"/>
        </w:numPr>
        <w:spacing w:after="240"/>
        <w:contextualSpacing w:val="0"/>
        <w:rPr>
          <w:rFonts w:ascii="Calibri" w:hAnsi="Calibri" w:cs="Arial"/>
          <w:sz w:val="24"/>
          <w:szCs w:val="24"/>
          <w:lang w:val="es-ES_tradnl"/>
        </w:rPr>
      </w:pPr>
      <w:r w:rsidRPr="00E126E3">
        <w:rPr>
          <w:rFonts w:ascii="Calibri" w:hAnsi="Calibri" w:cs="Arial"/>
          <w:sz w:val="24"/>
          <w:szCs w:val="24"/>
        </w:rPr>
        <w:lastRenderedPageBreak/>
        <w:t>Autorización del Juez de Control para la e</w:t>
      </w:r>
      <w:r w:rsidRPr="00E126E3">
        <w:rPr>
          <w:rFonts w:ascii="Calibri" w:hAnsi="Calibri" w:cs="Arial"/>
          <w:bCs/>
          <w:sz w:val="24"/>
          <w:szCs w:val="24"/>
        </w:rPr>
        <w:t>ntrega de datos conservados e intervención de comunicaciones privadas.</w:t>
      </w:r>
    </w:p>
    <w:p w:rsidR="002D061A" w:rsidRPr="00E126E3" w:rsidRDefault="002D061A" w:rsidP="008A6018">
      <w:pPr>
        <w:pStyle w:val="Cuadrculamedia1-nfasis21"/>
        <w:numPr>
          <w:ilvl w:val="0"/>
          <w:numId w:val="13"/>
        </w:numPr>
        <w:spacing w:after="240"/>
        <w:rPr>
          <w:rFonts w:ascii="Calibri" w:hAnsi="Calibri" w:cs="Arial"/>
          <w:sz w:val="24"/>
          <w:szCs w:val="24"/>
          <w:lang w:val="es-ES_tradnl"/>
        </w:rPr>
      </w:pPr>
      <w:r w:rsidRPr="00E126E3">
        <w:rPr>
          <w:rFonts w:ascii="Calibri" w:hAnsi="Calibri" w:cs="Arial"/>
          <w:sz w:val="24"/>
          <w:szCs w:val="24"/>
          <w:lang w:val="es-ES_tradnl"/>
        </w:rPr>
        <w:t>Eliminar la conservación de datos de las comunicaciones IP</w:t>
      </w:r>
      <w:r w:rsidR="003C1C1F" w:rsidRPr="00E126E3">
        <w:rPr>
          <w:rFonts w:ascii="Calibri" w:hAnsi="Calibri" w:cs="Arial"/>
          <w:sz w:val="24"/>
          <w:szCs w:val="24"/>
          <w:lang w:val="es-ES_tradnl"/>
        </w:rPr>
        <w:t>.</w:t>
      </w:r>
    </w:p>
    <w:p w:rsidR="006D12AF" w:rsidRPr="00E126E3" w:rsidRDefault="006D12AF" w:rsidP="008A6018">
      <w:pPr>
        <w:pStyle w:val="Cuadrculamedia1-nfasis21"/>
        <w:numPr>
          <w:ilvl w:val="0"/>
          <w:numId w:val="13"/>
        </w:numPr>
        <w:spacing w:after="240"/>
        <w:rPr>
          <w:rFonts w:ascii="Calibri" w:hAnsi="Calibri" w:cs="Arial"/>
          <w:sz w:val="24"/>
          <w:szCs w:val="24"/>
          <w:lang w:val="es-ES_tradnl"/>
        </w:rPr>
      </w:pPr>
      <w:r w:rsidRPr="00E126E3">
        <w:rPr>
          <w:rFonts w:ascii="Calibri" w:hAnsi="Calibri" w:cs="Arial"/>
          <w:sz w:val="24"/>
          <w:szCs w:val="24"/>
          <w:lang w:val="es-ES_tradnl"/>
        </w:rPr>
        <w:t>Protección de Datos</w:t>
      </w:r>
      <w:r w:rsidR="009D460D" w:rsidRPr="00E126E3">
        <w:rPr>
          <w:rFonts w:ascii="Calibri" w:hAnsi="Calibri" w:cs="Arial"/>
          <w:sz w:val="24"/>
          <w:szCs w:val="24"/>
          <w:lang w:val="es-ES_tradnl"/>
        </w:rPr>
        <w:t xml:space="preserve"> Personales</w:t>
      </w:r>
      <w:r w:rsidRPr="00E126E3">
        <w:rPr>
          <w:rFonts w:ascii="Calibri" w:hAnsi="Calibri" w:cs="Arial"/>
          <w:sz w:val="24"/>
          <w:szCs w:val="24"/>
          <w:lang w:val="es-ES_tradnl"/>
        </w:rPr>
        <w:t>.</w:t>
      </w:r>
    </w:p>
    <w:p w:rsidR="009D460D" w:rsidRPr="00E126E3" w:rsidRDefault="009D460D" w:rsidP="008A6018">
      <w:pPr>
        <w:pStyle w:val="Cuadrculamedia1-nfasis21"/>
        <w:numPr>
          <w:ilvl w:val="0"/>
          <w:numId w:val="13"/>
        </w:numPr>
        <w:spacing w:after="240"/>
        <w:rPr>
          <w:rFonts w:ascii="Calibri" w:hAnsi="Calibri" w:cs="Arial"/>
          <w:sz w:val="24"/>
          <w:szCs w:val="24"/>
          <w:lang w:val="es-ES_tradnl"/>
        </w:rPr>
      </w:pPr>
      <w:r w:rsidRPr="00E126E3">
        <w:rPr>
          <w:rFonts w:ascii="Calibri" w:hAnsi="Calibri" w:cs="Arial"/>
          <w:sz w:val="24"/>
          <w:szCs w:val="24"/>
          <w:lang w:val="es-ES_tradnl"/>
        </w:rPr>
        <w:t>Eficiencia y simplificación en el proceso</w:t>
      </w:r>
      <w:r w:rsidR="003C1C1F" w:rsidRPr="00E126E3">
        <w:rPr>
          <w:rFonts w:ascii="Calibri" w:hAnsi="Calibri" w:cs="Arial"/>
          <w:sz w:val="24"/>
          <w:szCs w:val="24"/>
          <w:lang w:val="es-ES_tradnl"/>
        </w:rPr>
        <w:t>.</w:t>
      </w:r>
    </w:p>
    <w:p w:rsidR="00080AF0" w:rsidRPr="00E126E3" w:rsidRDefault="00080AF0" w:rsidP="008A6018">
      <w:pPr>
        <w:pStyle w:val="Cuadrculamedia1-nfasis21"/>
        <w:numPr>
          <w:ilvl w:val="0"/>
          <w:numId w:val="13"/>
        </w:numPr>
        <w:spacing w:after="240"/>
        <w:rPr>
          <w:rFonts w:ascii="Calibri" w:hAnsi="Calibri" w:cs="Arial"/>
          <w:sz w:val="24"/>
          <w:szCs w:val="24"/>
          <w:lang w:val="es-ES_tradnl"/>
        </w:rPr>
      </w:pPr>
      <w:r w:rsidRPr="00E126E3">
        <w:rPr>
          <w:rFonts w:ascii="Calibri" w:hAnsi="Calibri" w:cs="Arial"/>
          <w:sz w:val="24"/>
          <w:szCs w:val="24"/>
          <w:lang w:val="es-ES_tradnl"/>
        </w:rPr>
        <w:t>Precisar que la implementación de estos Lineamientos no impacten en la economía de los usuarios.</w:t>
      </w:r>
    </w:p>
    <w:p w:rsidR="00922FA8" w:rsidRPr="00E126E3" w:rsidRDefault="00922FA8" w:rsidP="008A6018">
      <w:pPr>
        <w:pStyle w:val="Cuadrculamedia1-nfasis21"/>
        <w:numPr>
          <w:ilvl w:val="0"/>
          <w:numId w:val="13"/>
        </w:numPr>
        <w:spacing w:after="240"/>
        <w:rPr>
          <w:rFonts w:ascii="Calibri" w:hAnsi="Calibri" w:cs="Arial"/>
          <w:sz w:val="24"/>
          <w:szCs w:val="24"/>
          <w:lang w:val="es-ES_tradnl"/>
        </w:rPr>
      </w:pPr>
      <w:r w:rsidRPr="00E126E3">
        <w:rPr>
          <w:rFonts w:ascii="Calibri" w:hAnsi="Calibri" w:cs="Arial"/>
          <w:sz w:val="24"/>
          <w:szCs w:val="24"/>
          <w:lang w:val="es-ES_tradnl"/>
        </w:rPr>
        <w:t>Mecanismos de transparencia y rendición de cuentas</w:t>
      </w:r>
      <w:r w:rsidR="003C1C1F" w:rsidRPr="00E126E3">
        <w:rPr>
          <w:rFonts w:ascii="Calibri" w:hAnsi="Calibri" w:cs="Arial"/>
          <w:sz w:val="24"/>
          <w:szCs w:val="24"/>
          <w:lang w:val="es-ES_tradnl"/>
        </w:rPr>
        <w:t>.</w:t>
      </w:r>
    </w:p>
    <w:p w:rsidR="00A63B58" w:rsidRPr="00E126E3" w:rsidRDefault="00A63B58" w:rsidP="008A6018">
      <w:pPr>
        <w:pStyle w:val="NormalWeb"/>
        <w:spacing w:beforeLines="0" w:afterLines="0" w:after="240"/>
        <w:jc w:val="both"/>
        <w:rPr>
          <w:rFonts w:ascii="Calibri" w:hAnsi="Calibri" w:cs="Arial"/>
          <w:sz w:val="24"/>
          <w:szCs w:val="24"/>
          <w:lang w:eastAsia="en-US"/>
        </w:rPr>
      </w:pPr>
      <w:r w:rsidRPr="00E126E3">
        <w:rPr>
          <w:rFonts w:ascii="Calibri" w:hAnsi="Calibri" w:cs="Arial"/>
          <w:sz w:val="24"/>
          <w:szCs w:val="24"/>
          <w:lang w:eastAsia="en-US"/>
        </w:rPr>
        <w:t xml:space="preserve">A continuación se explican las causas </w:t>
      </w:r>
      <w:r w:rsidR="005A615B" w:rsidRPr="00E126E3">
        <w:rPr>
          <w:rFonts w:ascii="Calibri" w:hAnsi="Calibri" w:cs="Arial"/>
          <w:sz w:val="24"/>
          <w:szCs w:val="24"/>
          <w:lang w:eastAsia="en-US"/>
        </w:rPr>
        <w:t>que motivan l</w:t>
      </w:r>
      <w:r w:rsidR="006D3544" w:rsidRPr="00E126E3">
        <w:rPr>
          <w:rFonts w:ascii="Calibri" w:hAnsi="Calibri" w:cs="Arial"/>
          <w:sz w:val="24"/>
          <w:szCs w:val="24"/>
          <w:lang w:eastAsia="en-US"/>
        </w:rPr>
        <w:t xml:space="preserve">os requerimientos de </w:t>
      </w:r>
      <w:r w:rsidR="005A615B" w:rsidRPr="00E126E3">
        <w:rPr>
          <w:rFonts w:ascii="Calibri" w:hAnsi="Calibri" w:cs="Arial"/>
          <w:sz w:val="24"/>
          <w:szCs w:val="24"/>
          <w:lang w:eastAsia="en-US"/>
        </w:rPr>
        <w:t>ade</w:t>
      </w:r>
      <w:r w:rsidRPr="00E126E3">
        <w:rPr>
          <w:rFonts w:ascii="Calibri" w:hAnsi="Calibri" w:cs="Arial"/>
          <w:sz w:val="24"/>
          <w:szCs w:val="24"/>
          <w:lang w:eastAsia="en-US"/>
        </w:rPr>
        <w:t xml:space="preserve">cuaciones y </w:t>
      </w:r>
      <w:r w:rsidR="005A615B" w:rsidRPr="00E126E3">
        <w:rPr>
          <w:rFonts w:ascii="Calibri" w:hAnsi="Calibri" w:cs="Arial"/>
          <w:sz w:val="24"/>
          <w:szCs w:val="24"/>
          <w:lang w:eastAsia="en-US"/>
        </w:rPr>
        <w:t xml:space="preserve">a su vez </w:t>
      </w:r>
      <w:r w:rsidRPr="00E126E3">
        <w:rPr>
          <w:rFonts w:ascii="Calibri" w:hAnsi="Calibri" w:cs="Arial"/>
          <w:sz w:val="24"/>
          <w:szCs w:val="24"/>
          <w:lang w:eastAsia="en-US"/>
        </w:rPr>
        <w:t xml:space="preserve">se exponen las propuestas </w:t>
      </w:r>
      <w:r w:rsidR="003C514A" w:rsidRPr="00E126E3">
        <w:rPr>
          <w:rFonts w:ascii="Calibri" w:hAnsi="Calibri" w:cs="Arial"/>
          <w:sz w:val="24"/>
          <w:szCs w:val="24"/>
          <w:lang w:eastAsia="en-US"/>
        </w:rPr>
        <w:t xml:space="preserve">concretas </w:t>
      </w:r>
      <w:r w:rsidRPr="00E126E3">
        <w:rPr>
          <w:rFonts w:ascii="Calibri" w:hAnsi="Calibri" w:cs="Arial"/>
          <w:sz w:val="24"/>
          <w:szCs w:val="24"/>
          <w:lang w:eastAsia="en-US"/>
        </w:rPr>
        <w:t xml:space="preserve">correspondientes </w:t>
      </w:r>
      <w:r w:rsidR="006D3544" w:rsidRPr="00E126E3">
        <w:rPr>
          <w:rFonts w:ascii="Calibri" w:hAnsi="Calibri" w:cs="Arial"/>
          <w:sz w:val="24"/>
          <w:szCs w:val="24"/>
          <w:lang w:eastAsia="en-US"/>
        </w:rPr>
        <w:t xml:space="preserve"> a</w:t>
      </w:r>
      <w:r w:rsidRPr="00E126E3">
        <w:rPr>
          <w:rFonts w:ascii="Calibri" w:hAnsi="Calibri" w:cs="Arial"/>
          <w:sz w:val="24"/>
          <w:szCs w:val="24"/>
          <w:lang w:eastAsia="en-US"/>
        </w:rPr>
        <w:t xml:space="preserve"> cada </w:t>
      </w:r>
      <w:r w:rsidR="006D3544" w:rsidRPr="00E126E3">
        <w:rPr>
          <w:rFonts w:ascii="Calibri" w:hAnsi="Calibri" w:cs="Arial"/>
          <w:sz w:val="24"/>
          <w:szCs w:val="24"/>
          <w:lang w:eastAsia="en-US"/>
        </w:rPr>
        <w:t>situación</w:t>
      </w:r>
      <w:r w:rsidR="003C514A" w:rsidRPr="00E126E3">
        <w:rPr>
          <w:rFonts w:ascii="Calibri" w:hAnsi="Calibri" w:cs="Arial"/>
          <w:sz w:val="24"/>
          <w:szCs w:val="24"/>
          <w:lang w:eastAsia="en-US"/>
        </w:rPr>
        <w:t>.</w:t>
      </w:r>
    </w:p>
    <w:p w:rsidR="00D31507" w:rsidRPr="008D7401" w:rsidRDefault="00550C54" w:rsidP="008D7401">
      <w:pPr>
        <w:pStyle w:val="Ttulo3"/>
        <w:spacing w:after="240"/>
        <w:rPr>
          <w:rFonts w:asciiTheme="minorHAnsi" w:hAnsiTheme="minorHAnsi"/>
          <w:b/>
          <w:color w:val="000000" w:themeColor="text1"/>
        </w:rPr>
      </w:pPr>
      <w:r w:rsidRPr="008D7401">
        <w:rPr>
          <w:rFonts w:asciiTheme="minorHAnsi" w:hAnsiTheme="minorHAnsi"/>
          <w:b/>
          <w:color w:val="000000" w:themeColor="text1"/>
        </w:rPr>
        <w:t xml:space="preserve">A) </w:t>
      </w:r>
      <w:r w:rsidR="009058A2" w:rsidRPr="008D7401">
        <w:rPr>
          <w:rFonts w:asciiTheme="minorHAnsi" w:hAnsiTheme="minorHAnsi"/>
          <w:b/>
          <w:color w:val="000000" w:themeColor="text1"/>
        </w:rPr>
        <w:tab/>
      </w:r>
      <w:r w:rsidR="00AE17CA" w:rsidRPr="008D7401">
        <w:rPr>
          <w:rFonts w:asciiTheme="minorHAnsi" w:hAnsiTheme="minorHAnsi"/>
          <w:b/>
          <w:color w:val="000000" w:themeColor="text1"/>
        </w:rPr>
        <w:t xml:space="preserve">Definición de </w:t>
      </w:r>
      <w:r w:rsidR="00AF1D8D" w:rsidRPr="008D7401">
        <w:rPr>
          <w:rFonts w:asciiTheme="minorHAnsi" w:hAnsiTheme="minorHAnsi"/>
          <w:b/>
          <w:color w:val="000000" w:themeColor="text1"/>
        </w:rPr>
        <w:t>instancia</w:t>
      </w:r>
      <w:r w:rsidR="006D3544" w:rsidRPr="008D7401">
        <w:rPr>
          <w:rFonts w:asciiTheme="minorHAnsi" w:hAnsiTheme="minorHAnsi"/>
          <w:b/>
          <w:color w:val="000000" w:themeColor="text1"/>
        </w:rPr>
        <w:t>s</w:t>
      </w:r>
      <w:r w:rsidR="00AF1D8D" w:rsidRPr="008D7401">
        <w:rPr>
          <w:rFonts w:asciiTheme="minorHAnsi" w:hAnsiTheme="minorHAnsi"/>
          <w:b/>
          <w:color w:val="000000" w:themeColor="text1"/>
        </w:rPr>
        <w:t xml:space="preserve"> de seguridad y de procuración de justicia.</w:t>
      </w:r>
    </w:p>
    <w:p w:rsidR="00492EC9" w:rsidRPr="008D7401" w:rsidRDefault="00492EC9" w:rsidP="008D7401">
      <w:pPr>
        <w:pStyle w:val="NormalWeb"/>
        <w:spacing w:beforeLines="0" w:afterLines="0" w:after="240"/>
        <w:jc w:val="both"/>
        <w:rPr>
          <w:rFonts w:ascii="Calibri" w:hAnsi="Calibri" w:cs="Arial"/>
          <w:sz w:val="24"/>
          <w:szCs w:val="24"/>
          <w:lang w:eastAsia="en-US"/>
        </w:rPr>
      </w:pPr>
      <w:r w:rsidRPr="008D7401">
        <w:rPr>
          <w:rFonts w:ascii="Calibri" w:hAnsi="Calibri" w:cs="Arial"/>
          <w:sz w:val="24"/>
          <w:szCs w:val="24"/>
          <w:lang w:eastAsia="en-US"/>
        </w:rPr>
        <w:t xml:space="preserve">Si bien el </w:t>
      </w:r>
      <w:r w:rsidR="006D3544" w:rsidRPr="008D7401">
        <w:rPr>
          <w:rFonts w:ascii="Calibri" w:hAnsi="Calibri" w:cs="Arial"/>
          <w:sz w:val="24"/>
          <w:szCs w:val="24"/>
          <w:lang w:eastAsia="en-US"/>
        </w:rPr>
        <w:t>a</w:t>
      </w:r>
      <w:r w:rsidRPr="008D7401">
        <w:rPr>
          <w:rFonts w:ascii="Calibri" w:hAnsi="Calibri" w:cs="Arial"/>
          <w:sz w:val="24"/>
          <w:szCs w:val="24"/>
          <w:lang w:eastAsia="en-US"/>
        </w:rPr>
        <w:t>nteproyecto los define, s</w:t>
      </w:r>
      <w:r w:rsidR="005101EF" w:rsidRPr="008D7401">
        <w:rPr>
          <w:rFonts w:ascii="Calibri" w:hAnsi="Calibri" w:cs="Arial"/>
          <w:sz w:val="24"/>
          <w:szCs w:val="24"/>
          <w:lang w:eastAsia="en-US"/>
        </w:rPr>
        <w:t>e considera que es necesario aclarar</w:t>
      </w:r>
      <w:r w:rsidR="00D31507" w:rsidRPr="008D7401">
        <w:rPr>
          <w:rFonts w:ascii="Calibri" w:hAnsi="Calibri" w:cs="Arial"/>
          <w:sz w:val="24"/>
          <w:szCs w:val="24"/>
          <w:lang w:eastAsia="en-US"/>
        </w:rPr>
        <w:t xml:space="preserve"> los</w:t>
      </w:r>
      <w:r w:rsidR="005101EF" w:rsidRPr="008D7401">
        <w:rPr>
          <w:rFonts w:ascii="Calibri" w:hAnsi="Calibri" w:cs="Arial"/>
          <w:sz w:val="24"/>
          <w:szCs w:val="24"/>
          <w:lang w:eastAsia="en-US"/>
        </w:rPr>
        <w:t xml:space="preserve"> términos</w:t>
      </w:r>
      <w:r w:rsidR="00D31507" w:rsidRPr="008D7401">
        <w:rPr>
          <w:rFonts w:ascii="Calibri" w:hAnsi="Calibri" w:cs="Arial"/>
          <w:sz w:val="24"/>
          <w:szCs w:val="24"/>
          <w:lang w:eastAsia="en-US"/>
        </w:rPr>
        <w:t xml:space="preserve"> de “instancia de seguridad” e “instancia de procuración de justicia”. </w:t>
      </w:r>
    </w:p>
    <w:p w:rsidR="00D31507" w:rsidRPr="00E126E3" w:rsidRDefault="00D31507" w:rsidP="008A6018">
      <w:pPr>
        <w:spacing w:after="240"/>
        <w:jc w:val="both"/>
        <w:rPr>
          <w:rFonts w:ascii="Calibri" w:hAnsi="Calibri" w:cs="Arial"/>
          <w:lang w:val="es-ES_tradnl"/>
        </w:rPr>
      </w:pPr>
      <w:r w:rsidRPr="00E126E3">
        <w:rPr>
          <w:rFonts w:ascii="Calibri" w:hAnsi="Calibri" w:cs="Arial"/>
          <w:lang w:val="es-ES_tradnl"/>
        </w:rPr>
        <w:t>En el caso de las “instancias de procuración de justicia”, el término se refiere a la autoridad encargada de investigar y perseguir los delitos. Sin embargo, derivado de la Reforma Constitucional en materia política, la Procuraduría General de la República se transforma en la “Fiscalía General de la República”</w:t>
      </w:r>
      <w:r w:rsidR="00492EC9" w:rsidRPr="00E126E3">
        <w:rPr>
          <w:rFonts w:ascii="Calibri" w:hAnsi="Calibri" w:cs="Arial"/>
          <w:lang w:val="es-ES_tradnl"/>
        </w:rPr>
        <w:t>. Asimismo</w:t>
      </w:r>
      <w:r w:rsidRPr="00E126E3">
        <w:rPr>
          <w:rFonts w:ascii="Calibri" w:hAnsi="Calibri" w:cs="Arial"/>
          <w:lang w:val="es-ES_tradnl"/>
        </w:rPr>
        <w:t>, la definición que se establece en la Ley General del Sistema Nacional de Seguridad Pública en su artículo 5º</w:t>
      </w:r>
      <w:r w:rsidR="00492EC9" w:rsidRPr="00E126E3">
        <w:rPr>
          <w:rFonts w:ascii="Calibri" w:hAnsi="Calibri" w:cs="Arial"/>
          <w:lang w:val="es-ES_tradnl"/>
        </w:rPr>
        <w:t xml:space="preserve">, </w:t>
      </w:r>
      <w:r w:rsidRPr="00E126E3">
        <w:rPr>
          <w:rFonts w:ascii="Calibri" w:hAnsi="Calibri" w:cs="Arial"/>
          <w:lang w:val="es-ES_tradnl"/>
        </w:rPr>
        <w:t>corresponde con la función que constitucionalmente se le otorga a dichas instituciones, que es la de investigar y perseguir los delitos</w:t>
      </w:r>
      <w:r w:rsidR="00492EC9" w:rsidRPr="00E126E3">
        <w:rPr>
          <w:rFonts w:ascii="Calibri" w:hAnsi="Calibri" w:cs="Arial"/>
          <w:lang w:val="es-ES_tradnl"/>
        </w:rPr>
        <w:t>:</w:t>
      </w:r>
    </w:p>
    <w:p w:rsidR="00D31507" w:rsidRPr="008D7401" w:rsidRDefault="00D31507" w:rsidP="008A6018">
      <w:pPr>
        <w:spacing w:after="240"/>
        <w:ind w:left="567" w:right="567"/>
        <w:jc w:val="both"/>
        <w:rPr>
          <w:rFonts w:ascii="Calibri" w:hAnsi="Calibri" w:cs="Arial"/>
          <w:lang w:val="es-ES_tradnl"/>
        </w:rPr>
      </w:pPr>
      <w:r w:rsidRPr="008D7401">
        <w:rPr>
          <w:rFonts w:ascii="Calibri" w:hAnsi="Calibri" w:cs="Arial"/>
          <w:lang w:val="es-ES_tradnl"/>
        </w:rPr>
        <w:t>“Artículo 5.- Para los efectos de esta Ley, se entenderá por:</w:t>
      </w:r>
    </w:p>
    <w:p w:rsidR="00D31507" w:rsidRPr="008D7401" w:rsidRDefault="00D31507" w:rsidP="008A6018">
      <w:pPr>
        <w:spacing w:after="240"/>
        <w:ind w:left="567" w:right="567"/>
        <w:jc w:val="both"/>
        <w:rPr>
          <w:rFonts w:ascii="Calibri" w:hAnsi="Calibri" w:cs="Arial"/>
          <w:lang w:val="es-ES_tradnl"/>
        </w:rPr>
      </w:pPr>
      <w:r w:rsidRPr="008D7401">
        <w:rPr>
          <w:rFonts w:ascii="Calibri" w:hAnsi="Calibri" w:cs="Arial"/>
          <w:lang w:val="es-ES_tradnl"/>
        </w:rPr>
        <w:t>“IX. Instituciones de Procuración de Justicia: a las Instituciones de la Federación y entidades federativas que integran al Ministerio Público, los servicios periciales y demás auxiliares de aquél;”</w:t>
      </w:r>
    </w:p>
    <w:p w:rsidR="00492EC9" w:rsidRPr="00E126E3" w:rsidRDefault="00D31507" w:rsidP="008A6018">
      <w:pPr>
        <w:spacing w:after="240"/>
        <w:jc w:val="both"/>
        <w:rPr>
          <w:rFonts w:ascii="Calibri" w:hAnsi="Calibri" w:cs="Arial"/>
          <w:lang w:val="es-MX"/>
        </w:rPr>
      </w:pPr>
      <w:r w:rsidRPr="00E126E3">
        <w:rPr>
          <w:rFonts w:ascii="Calibri" w:hAnsi="Calibri" w:cs="Arial"/>
          <w:lang w:val="es-ES_tradnl"/>
        </w:rPr>
        <w:t>Por ello,</w:t>
      </w:r>
      <w:r w:rsidR="00492EC9" w:rsidRPr="00E126E3">
        <w:rPr>
          <w:rFonts w:ascii="Calibri" w:hAnsi="Calibri" w:cs="Arial"/>
          <w:lang w:val="es-ES_tradnl"/>
        </w:rPr>
        <w:t xml:space="preserve"> se estima conveniente definir “instancias de procuración de justicia</w:t>
      </w:r>
      <w:r w:rsidR="005A285A" w:rsidRPr="00E126E3">
        <w:rPr>
          <w:rFonts w:ascii="Calibri" w:hAnsi="Calibri" w:cs="Arial"/>
          <w:lang w:val="es-ES_tradnl"/>
        </w:rPr>
        <w:t>”</w:t>
      </w:r>
      <w:r w:rsidRPr="00E126E3">
        <w:rPr>
          <w:rFonts w:ascii="Calibri" w:hAnsi="Calibri" w:cs="Arial"/>
          <w:lang w:val="es-ES_tradnl"/>
        </w:rPr>
        <w:t xml:space="preserve"> en términos de la funció</w:t>
      </w:r>
      <w:r w:rsidR="00492EC9" w:rsidRPr="00E126E3">
        <w:rPr>
          <w:rFonts w:ascii="Calibri" w:hAnsi="Calibri" w:cs="Arial"/>
          <w:lang w:val="es-ES_tradnl"/>
        </w:rPr>
        <w:t>n y no con</w:t>
      </w:r>
      <w:r w:rsidRPr="00E126E3">
        <w:rPr>
          <w:rFonts w:ascii="Calibri" w:hAnsi="Calibri" w:cs="Arial"/>
          <w:lang w:val="es-ES_tradnl"/>
        </w:rPr>
        <w:t xml:space="preserve"> la nomenclatura de las instituciones.</w:t>
      </w:r>
      <w:r w:rsidR="00492EC9" w:rsidRPr="00E126E3">
        <w:rPr>
          <w:rFonts w:ascii="Calibri" w:hAnsi="Calibri" w:cs="Arial"/>
          <w:lang w:val="es-ES_tradnl"/>
        </w:rPr>
        <w:t xml:space="preserve"> Por tanto, se sugiere retomar el texto de la Ley antes citada.</w:t>
      </w:r>
    </w:p>
    <w:p w:rsidR="00D31507" w:rsidRPr="00E126E3" w:rsidRDefault="00D31507" w:rsidP="008A6018">
      <w:pPr>
        <w:spacing w:after="240"/>
        <w:jc w:val="both"/>
        <w:rPr>
          <w:rFonts w:ascii="Calibri" w:hAnsi="Calibri" w:cs="Arial"/>
          <w:lang w:val="es-ES_tradnl"/>
        </w:rPr>
      </w:pPr>
      <w:r w:rsidRPr="00E126E3">
        <w:rPr>
          <w:rFonts w:ascii="Calibri" w:hAnsi="Calibri" w:cs="Arial"/>
          <w:lang w:val="es-ES_tradnl"/>
        </w:rPr>
        <w:t xml:space="preserve">En cuanto a la definición del término de “instancia de seguridad”, la definición que se propone </w:t>
      </w:r>
      <w:r w:rsidR="00492EC9" w:rsidRPr="00E126E3">
        <w:rPr>
          <w:rFonts w:ascii="Calibri" w:hAnsi="Calibri" w:cs="Arial"/>
          <w:lang w:val="es-ES_tradnl"/>
        </w:rPr>
        <w:t>resulta</w:t>
      </w:r>
      <w:r w:rsidRPr="00E126E3">
        <w:rPr>
          <w:rFonts w:ascii="Calibri" w:hAnsi="Calibri" w:cs="Arial"/>
          <w:lang w:val="es-ES_tradnl"/>
        </w:rPr>
        <w:t xml:space="preserve"> ambigua, ya que no sólo hace referencia a la Policía y al Centro de Investigación y Seguridad Nacional (CISEN), sino a cualquier instancia a que se refiere el artículo 189 de la Ley Federal de Telecomunicaciones y Radiodifusión. Al respecto, cabe hacer notar que la definición </w:t>
      </w:r>
      <w:r w:rsidR="00492EC9" w:rsidRPr="00E126E3">
        <w:rPr>
          <w:rFonts w:ascii="Calibri" w:hAnsi="Calibri" w:cs="Arial"/>
          <w:lang w:val="es-ES_tradnl"/>
        </w:rPr>
        <w:t>no está adecuadamente</w:t>
      </w:r>
      <w:r w:rsidRPr="00E126E3">
        <w:rPr>
          <w:rFonts w:ascii="Calibri" w:hAnsi="Calibri" w:cs="Arial"/>
          <w:lang w:val="es-ES_tradnl"/>
        </w:rPr>
        <w:t xml:space="preserve"> construida, ya que </w:t>
      </w:r>
      <w:r w:rsidR="00492EC9" w:rsidRPr="00E126E3">
        <w:rPr>
          <w:rFonts w:ascii="Calibri" w:hAnsi="Calibri" w:cs="Arial"/>
          <w:lang w:val="es-ES_tradnl"/>
        </w:rPr>
        <w:t xml:space="preserve">en la </w:t>
      </w:r>
      <w:r w:rsidR="00805174" w:rsidRPr="00E126E3">
        <w:rPr>
          <w:rFonts w:ascii="Calibri" w:hAnsi="Calibri" w:cs="Arial"/>
          <w:lang w:val="es-ES_tradnl"/>
        </w:rPr>
        <w:t>misma</w:t>
      </w:r>
      <w:r w:rsidR="00492EC9" w:rsidRPr="00E126E3">
        <w:rPr>
          <w:rFonts w:ascii="Calibri" w:hAnsi="Calibri" w:cs="Arial"/>
          <w:lang w:val="es-ES_tradnl"/>
        </w:rPr>
        <w:t xml:space="preserve"> </w:t>
      </w:r>
      <w:r w:rsidRPr="00E126E3">
        <w:rPr>
          <w:rFonts w:ascii="Calibri" w:hAnsi="Calibri" w:cs="Arial"/>
          <w:lang w:val="es-ES_tradnl"/>
        </w:rPr>
        <w:t xml:space="preserve">no </w:t>
      </w:r>
      <w:r w:rsidR="00492EC9" w:rsidRPr="00E126E3">
        <w:rPr>
          <w:rFonts w:ascii="Calibri" w:hAnsi="Calibri" w:cs="Arial"/>
          <w:lang w:val="es-ES_tradnl"/>
        </w:rPr>
        <w:t xml:space="preserve">se </w:t>
      </w:r>
      <w:r w:rsidRPr="00E126E3">
        <w:rPr>
          <w:rFonts w:ascii="Calibri" w:hAnsi="Calibri" w:cs="Arial"/>
          <w:lang w:val="es-ES_tradnl"/>
        </w:rPr>
        <w:t xml:space="preserve">puede hacer referencia al término </w:t>
      </w:r>
      <w:r w:rsidR="00805174" w:rsidRPr="00E126E3">
        <w:rPr>
          <w:rFonts w:ascii="Calibri" w:hAnsi="Calibri" w:cs="Arial"/>
          <w:lang w:val="es-ES_tradnl"/>
        </w:rPr>
        <w:t xml:space="preserve">específico </w:t>
      </w:r>
      <w:r w:rsidRPr="00E126E3">
        <w:rPr>
          <w:rFonts w:ascii="Calibri" w:hAnsi="Calibri" w:cs="Arial"/>
          <w:lang w:val="es-ES_tradnl"/>
        </w:rPr>
        <w:t xml:space="preserve">que </w:t>
      </w:r>
      <w:r w:rsidR="00492EC9" w:rsidRPr="00E126E3">
        <w:rPr>
          <w:rFonts w:ascii="Calibri" w:hAnsi="Calibri" w:cs="Arial"/>
          <w:lang w:val="es-ES_tradnl"/>
        </w:rPr>
        <w:t>se pretende definir</w:t>
      </w:r>
      <w:r w:rsidRPr="00E126E3">
        <w:rPr>
          <w:rFonts w:ascii="Calibri" w:hAnsi="Calibri" w:cs="Arial"/>
          <w:lang w:val="es-ES_tradnl"/>
        </w:rPr>
        <w:t>.</w:t>
      </w:r>
    </w:p>
    <w:p w:rsidR="00D31507" w:rsidRPr="00E126E3" w:rsidRDefault="00D31507" w:rsidP="008A6018">
      <w:pPr>
        <w:spacing w:after="240"/>
        <w:jc w:val="both"/>
        <w:rPr>
          <w:rFonts w:ascii="Calibri" w:hAnsi="Calibri" w:cs="Arial"/>
          <w:lang w:val="es-ES_tradnl"/>
        </w:rPr>
      </w:pPr>
      <w:r w:rsidRPr="00E126E3">
        <w:rPr>
          <w:rFonts w:ascii="Calibri" w:hAnsi="Calibri" w:cs="Arial"/>
          <w:lang w:val="es-ES_tradnl"/>
        </w:rPr>
        <w:lastRenderedPageBreak/>
        <w:t>Por otra parte, la Ley General del Sistema Nacional de Seguridad Pública define el término “seguridad pública” incluyendo a las Policías, las instancias de procuración de justicia y los centros penitenciarios:</w:t>
      </w:r>
    </w:p>
    <w:p w:rsidR="00D31507" w:rsidRPr="008D7401" w:rsidRDefault="00D31507" w:rsidP="008A6018">
      <w:pPr>
        <w:spacing w:after="240"/>
        <w:ind w:left="567" w:right="567"/>
        <w:jc w:val="both"/>
        <w:rPr>
          <w:rFonts w:ascii="Calibri" w:hAnsi="Calibri" w:cs="Arial"/>
          <w:lang w:val="es-ES_tradnl"/>
        </w:rPr>
      </w:pPr>
      <w:r w:rsidRPr="008D7401">
        <w:rPr>
          <w:rFonts w:ascii="Calibri" w:hAnsi="Calibri" w:cs="Arial"/>
          <w:lang w:val="es-ES_tradnl"/>
        </w:rPr>
        <w:t>Artículo 5.- Para los efectos de esta Ley, se entenderá por:</w:t>
      </w:r>
    </w:p>
    <w:p w:rsidR="00D31507" w:rsidRPr="008D7401" w:rsidRDefault="00D31507" w:rsidP="008A6018">
      <w:pPr>
        <w:spacing w:after="240"/>
        <w:ind w:left="567" w:right="567"/>
        <w:jc w:val="both"/>
        <w:rPr>
          <w:rFonts w:ascii="Calibri" w:hAnsi="Calibri" w:cs="Arial"/>
          <w:lang w:val="es-ES_tradnl"/>
        </w:rPr>
      </w:pPr>
      <w:r w:rsidRPr="008D7401">
        <w:rPr>
          <w:rFonts w:ascii="Calibri" w:hAnsi="Calibri" w:cs="Arial"/>
          <w:lang w:val="es-ES_tradnl"/>
        </w:rPr>
        <w:t>Instituciones de Seguridad Pública: a las Instituciones Policiales, de Procuración de Justicia, del Sistema Penitenciario y dependencias encargadas de la Seguridad Pública a nivel federal, local y municipal;</w:t>
      </w:r>
    </w:p>
    <w:p w:rsidR="00D31507" w:rsidRPr="00E126E3" w:rsidRDefault="00D31507" w:rsidP="008A6018">
      <w:pPr>
        <w:spacing w:after="240"/>
        <w:jc w:val="both"/>
        <w:rPr>
          <w:rFonts w:ascii="Calibri" w:hAnsi="Calibri" w:cs="Arial"/>
          <w:lang w:val="es-ES_tradnl"/>
        </w:rPr>
      </w:pPr>
      <w:r w:rsidRPr="00E126E3">
        <w:rPr>
          <w:rFonts w:ascii="Calibri" w:hAnsi="Calibri" w:cs="Arial"/>
          <w:lang w:val="es-ES_tradnl"/>
        </w:rPr>
        <w:t>En el caso de las Policías, la definición que proporciona dicha Ley es sumamente amplia y hace referencia a una diversidad de actividades que no necesariamente justifica</w:t>
      </w:r>
      <w:r w:rsidR="00492EC9" w:rsidRPr="00E126E3">
        <w:rPr>
          <w:rFonts w:ascii="Calibri" w:hAnsi="Calibri" w:cs="Arial"/>
          <w:lang w:val="es-ES_tradnl"/>
        </w:rPr>
        <w:t>n</w:t>
      </w:r>
      <w:r w:rsidRPr="00E126E3">
        <w:rPr>
          <w:rFonts w:ascii="Calibri" w:hAnsi="Calibri" w:cs="Arial"/>
          <w:lang w:val="es-ES_tradnl"/>
        </w:rPr>
        <w:t xml:space="preserve"> que pudieran requerir a los concesionar</w:t>
      </w:r>
      <w:r w:rsidR="00492EC9" w:rsidRPr="00E126E3">
        <w:rPr>
          <w:rFonts w:ascii="Calibri" w:hAnsi="Calibri" w:cs="Arial"/>
          <w:lang w:val="es-ES_tradnl"/>
        </w:rPr>
        <w:t>ios</w:t>
      </w:r>
      <w:r w:rsidRPr="00E126E3">
        <w:rPr>
          <w:rFonts w:ascii="Calibri" w:hAnsi="Calibri" w:cs="Arial"/>
          <w:lang w:val="es-ES_tradnl"/>
        </w:rPr>
        <w:t xml:space="preserve"> de información:</w:t>
      </w:r>
    </w:p>
    <w:p w:rsidR="00D31507" w:rsidRPr="008D7401" w:rsidRDefault="00D31507" w:rsidP="008A6018">
      <w:pPr>
        <w:spacing w:after="240"/>
        <w:ind w:left="567" w:right="567"/>
        <w:jc w:val="both"/>
        <w:rPr>
          <w:rFonts w:ascii="Calibri" w:hAnsi="Calibri" w:cs="Arial"/>
          <w:lang w:val="es-ES_tradnl"/>
        </w:rPr>
      </w:pPr>
      <w:r w:rsidRPr="008D7401">
        <w:rPr>
          <w:rFonts w:ascii="Calibri" w:hAnsi="Calibri" w:cs="Arial"/>
          <w:lang w:val="es-ES_tradnl"/>
        </w:rPr>
        <w:t>“Instituciones Policiales: a los cuerpos de policía, de vigilancia y custodia de los establecimientos penitenciarios, de detención preventiva, o de centros de arraigos; y en general, todas las dependencias encargadas de la seguridad pública a nivel federal, local y municipal, que realicen funciones similares;”</w:t>
      </w:r>
    </w:p>
    <w:p w:rsidR="00D31507" w:rsidRPr="00E126E3" w:rsidRDefault="00D31507" w:rsidP="008A6018">
      <w:pPr>
        <w:spacing w:after="240"/>
        <w:jc w:val="both"/>
        <w:rPr>
          <w:rFonts w:ascii="Calibri" w:hAnsi="Calibri" w:cs="Arial"/>
          <w:lang w:val="es-ES_tradnl"/>
        </w:rPr>
      </w:pPr>
      <w:r w:rsidRPr="00E126E3">
        <w:rPr>
          <w:rFonts w:ascii="Calibri" w:hAnsi="Calibri" w:cs="Arial"/>
          <w:lang w:val="es-ES_tradnl"/>
        </w:rPr>
        <w:t>Por ello, la definición se debe limitar a las Policías que auxilien al Ministerio Público en la investigación de los delitos.</w:t>
      </w:r>
    </w:p>
    <w:p w:rsidR="006D12AF" w:rsidRPr="00E126E3" w:rsidRDefault="006D12AF" w:rsidP="008A6018">
      <w:pPr>
        <w:spacing w:after="240"/>
        <w:jc w:val="both"/>
        <w:rPr>
          <w:rFonts w:ascii="Calibri" w:eastAsia="Batang" w:hAnsi="Calibri" w:cs="Arial"/>
          <w:b/>
          <w:lang w:val="es-ES_tradnl"/>
        </w:rPr>
      </w:pPr>
      <w:r w:rsidRPr="00E126E3">
        <w:rPr>
          <w:rFonts w:ascii="Calibri" w:eastAsia="Batang" w:hAnsi="Calibri" w:cs="Arial"/>
          <w:b/>
          <w:lang w:val="es-ES_tradnl"/>
        </w:rPr>
        <w:t>Propuesta:</w:t>
      </w:r>
    </w:p>
    <w:p w:rsidR="000960F4" w:rsidRPr="00E126E3" w:rsidRDefault="000960F4" w:rsidP="008A6018">
      <w:pPr>
        <w:shd w:val="clear" w:color="auto" w:fill="FFFFFF"/>
        <w:spacing w:after="240"/>
        <w:jc w:val="both"/>
        <w:rPr>
          <w:rFonts w:ascii="Calibri" w:eastAsia="Times New Roman" w:hAnsi="Calibri" w:cs="Arial"/>
          <w:color w:val="222222"/>
          <w:lang w:val="es-MX" w:eastAsia="es-MX"/>
        </w:rPr>
      </w:pPr>
      <w:r w:rsidRPr="00E126E3">
        <w:rPr>
          <w:rFonts w:ascii="Calibri" w:eastAsia="Times New Roman" w:hAnsi="Calibri" w:cs="Arial"/>
          <w:color w:val="222222"/>
          <w:u w:val="single"/>
          <w:lang w:val="es-MX" w:eastAsia="es-MX"/>
        </w:rPr>
        <w:t>Instancias de Procuración de Justicia: son el Procurador General de la República, el Fiscal General, los procuradores de las entidades federativas o los servidores públicos en quienes deleguen esta facultad conforme a las leyes correspondientes.</w:t>
      </w:r>
    </w:p>
    <w:p w:rsidR="000960F4" w:rsidRPr="00E126E3" w:rsidRDefault="000960F4" w:rsidP="008A6018">
      <w:pPr>
        <w:shd w:val="clear" w:color="auto" w:fill="FFFFFF"/>
        <w:spacing w:after="240"/>
        <w:jc w:val="both"/>
        <w:rPr>
          <w:rFonts w:ascii="Calibri" w:eastAsia="Times New Roman" w:hAnsi="Calibri" w:cs="Arial"/>
          <w:color w:val="222222"/>
          <w:lang w:val="es-MX" w:eastAsia="es-MX"/>
        </w:rPr>
      </w:pPr>
      <w:r w:rsidRPr="00E126E3">
        <w:rPr>
          <w:rFonts w:ascii="Calibri" w:eastAsia="Times New Roman" w:hAnsi="Calibri" w:cs="Arial"/>
          <w:color w:val="222222"/>
          <w:u w:val="single"/>
          <w:lang w:val="es-MX" w:eastAsia="es-MX"/>
        </w:rPr>
        <w:t>Instancias de Seguridad: son aquellas autoridades que señalen expresamente las leyes correspondientes como encargadas de la investigación de delitos y a las cuales las leyes les confieran la facultad de solicitar la geolocalización y entrega de los datos conservados de las comunicaciones.</w:t>
      </w:r>
    </w:p>
    <w:p w:rsidR="006D12AF" w:rsidRPr="00E126E3" w:rsidRDefault="000960F4" w:rsidP="008A6018">
      <w:pPr>
        <w:spacing w:after="240"/>
        <w:jc w:val="both"/>
        <w:rPr>
          <w:rFonts w:ascii="Calibri" w:eastAsia="Batang" w:hAnsi="Calibri" w:cs="Arial"/>
          <w:u w:val="single"/>
          <w:lang w:val="es-ES_tradnl"/>
        </w:rPr>
      </w:pPr>
      <w:r w:rsidRPr="00E126E3">
        <w:rPr>
          <w:rFonts w:ascii="Calibri" w:eastAsia="Batang" w:hAnsi="Calibri" w:cs="Arial"/>
          <w:b/>
          <w:lang w:val="es-ES_tradnl"/>
        </w:rPr>
        <w:t>Nota Importante</w:t>
      </w:r>
      <w:r w:rsidRPr="00E126E3">
        <w:rPr>
          <w:rFonts w:ascii="Calibri" w:eastAsia="Batang" w:hAnsi="Calibri" w:cs="Arial"/>
          <w:lang w:val="es-ES_tradnl"/>
        </w:rPr>
        <w:t>: Aparejada a la presente recomendación, se sugiere al IFT, así como a las autoridades involucradas en la implementación de estos Lineamientos cuando entren en vigor, que se privilegie su uso en la investigación de delitos considerados como graves por la ley penal, a fin de evitar excesos que vulneren la seguridad jurídica</w:t>
      </w:r>
      <w:r w:rsidR="001B181F" w:rsidRPr="00E126E3">
        <w:rPr>
          <w:rFonts w:ascii="Calibri" w:eastAsia="Batang" w:hAnsi="Calibri" w:cs="Arial"/>
          <w:lang w:val="es-ES_tradnl"/>
        </w:rPr>
        <w:t>, los derechos humanos y la privacidad en las indagatoria</w:t>
      </w:r>
      <w:r w:rsidRPr="00E126E3">
        <w:rPr>
          <w:rFonts w:ascii="Calibri" w:eastAsia="Batang" w:hAnsi="Calibri" w:cs="Arial"/>
          <w:lang w:val="es-ES_tradnl"/>
        </w:rPr>
        <w:t>s de delitos no-graves.</w:t>
      </w:r>
    </w:p>
    <w:p w:rsidR="00CD1B0E" w:rsidRPr="008D7401" w:rsidRDefault="00550C54" w:rsidP="008D7401">
      <w:pPr>
        <w:pStyle w:val="Ttulo3"/>
        <w:spacing w:after="240"/>
        <w:rPr>
          <w:rFonts w:asciiTheme="minorHAnsi" w:hAnsiTheme="minorHAnsi"/>
          <w:b/>
          <w:color w:val="000000" w:themeColor="text1"/>
        </w:rPr>
      </w:pPr>
      <w:r w:rsidRPr="008D7401">
        <w:rPr>
          <w:rFonts w:asciiTheme="minorHAnsi" w:hAnsiTheme="minorHAnsi"/>
          <w:b/>
          <w:color w:val="000000" w:themeColor="text1"/>
        </w:rPr>
        <w:lastRenderedPageBreak/>
        <w:t>B)</w:t>
      </w:r>
      <w:r w:rsidR="009058A2" w:rsidRPr="008D7401">
        <w:rPr>
          <w:rFonts w:asciiTheme="minorHAnsi" w:hAnsiTheme="minorHAnsi"/>
          <w:b/>
          <w:color w:val="000000" w:themeColor="text1"/>
        </w:rPr>
        <w:tab/>
      </w:r>
      <w:r w:rsidR="00A47429" w:rsidRPr="008D7401">
        <w:rPr>
          <w:rFonts w:asciiTheme="minorHAnsi" w:hAnsiTheme="minorHAnsi"/>
          <w:b/>
          <w:color w:val="000000" w:themeColor="text1"/>
        </w:rPr>
        <w:t>Introducir el d</w:t>
      </w:r>
      <w:r w:rsidR="00D9271A" w:rsidRPr="008D7401">
        <w:rPr>
          <w:rFonts w:asciiTheme="minorHAnsi" w:hAnsiTheme="minorHAnsi"/>
          <w:b/>
          <w:color w:val="000000" w:themeColor="text1"/>
        </w:rPr>
        <w:t xml:space="preserve">erecho de </w:t>
      </w:r>
      <w:r w:rsidR="00F16FFD" w:rsidRPr="008D7401">
        <w:rPr>
          <w:rFonts w:asciiTheme="minorHAnsi" w:hAnsiTheme="minorHAnsi"/>
          <w:b/>
          <w:color w:val="000000" w:themeColor="text1"/>
        </w:rPr>
        <w:t>notificación</w:t>
      </w:r>
      <w:r w:rsidR="00D9271A" w:rsidRPr="008D7401">
        <w:rPr>
          <w:rFonts w:asciiTheme="minorHAnsi" w:hAnsiTheme="minorHAnsi"/>
          <w:b/>
          <w:color w:val="000000" w:themeColor="text1"/>
        </w:rPr>
        <w:t xml:space="preserve"> diferida a las personas afectadas por medidas de vigilancia encubierta</w:t>
      </w:r>
      <w:r w:rsidR="00AF1D8D" w:rsidRPr="008D7401">
        <w:rPr>
          <w:rFonts w:asciiTheme="minorHAnsi" w:hAnsiTheme="minorHAnsi"/>
          <w:b/>
          <w:color w:val="000000" w:themeColor="text1"/>
        </w:rPr>
        <w:t>.</w:t>
      </w:r>
    </w:p>
    <w:p w:rsidR="00CD1B0E" w:rsidRPr="00E126E3" w:rsidRDefault="00CD1B0E" w:rsidP="008A6018">
      <w:pPr>
        <w:pStyle w:val="NormalWeb"/>
        <w:spacing w:beforeLines="0" w:afterLines="0" w:after="240"/>
        <w:jc w:val="both"/>
        <w:rPr>
          <w:rFonts w:ascii="Calibri" w:hAnsi="Calibri" w:cs="Arial"/>
          <w:sz w:val="24"/>
          <w:szCs w:val="24"/>
        </w:rPr>
      </w:pPr>
      <w:r w:rsidRPr="00E126E3">
        <w:rPr>
          <w:rFonts w:ascii="Calibri" w:hAnsi="Calibri" w:cs="Arial"/>
          <w:sz w:val="24"/>
          <w:szCs w:val="24"/>
        </w:rPr>
        <w:t>Una salvaguarda fundamental</w:t>
      </w:r>
      <w:r w:rsidR="00D9271A" w:rsidRPr="00E126E3">
        <w:rPr>
          <w:rFonts w:ascii="Calibri" w:hAnsi="Calibri" w:cs="Arial"/>
          <w:sz w:val="24"/>
          <w:szCs w:val="24"/>
        </w:rPr>
        <w:t xml:space="preserve"> para proteger el derecho a la privacidad, la </w:t>
      </w:r>
      <w:r w:rsidR="00F16FFD" w:rsidRPr="00E126E3">
        <w:rPr>
          <w:rFonts w:ascii="Calibri" w:hAnsi="Calibri" w:cs="Arial"/>
          <w:sz w:val="24"/>
          <w:szCs w:val="24"/>
        </w:rPr>
        <w:t>protección</w:t>
      </w:r>
      <w:r w:rsidR="00D9271A" w:rsidRPr="00E126E3">
        <w:rPr>
          <w:rFonts w:ascii="Calibri" w:hAnsi="Calibri" w:cs="Arial"/>
          <w:sz w:val="24"/>
          <w:szCs w:val="24"/>
        </w:rPr>
        <w:t xml:space="preserve"> de los datos personales, garantizar el debido proceso y el acceso a un recurso efectivo es el derecho de </w:t>
      </w:r>
      <w:r w:rsidR="00F16FFD" w:rsidRPr="00E126E3">
        <w:rPr>
          <w:rFonts w:ascii="Calibri" w:hAnsi="Calibri" w:cs="Arial"/>
          <w:sz w:val="24"/>
          <w:szCs w:val="24"/>
        </w:rPr>
        <w:t>notificación</w:t>
      </w:r>
      <w:r w:rsidR="00D9271A" w:rsidRPr="00E126E3">
        <w:rPr>
          <w:rFonts w:ascii="Calibri" w:hAnsi="Calibri" w:cs="Arial"/>
          <w:sz w:val="24"/>
          <w:szCs w:val="24"/>
        </w:rPr>
        <w:t xml:space="preserve"> a</w:t>
      </w:r>
      <w:r w:rsidR="004C5E37" w:rsidRPr="00E126E3">
        <w:rPr>
          <w:rFonts w:ascii="Calibri" w:hAnsi="Calibri" w:cs="Arial"/>
          <w:sz w:val="24"/>
          <w:szCs w:val="24"/>
        </w:rPr>
        <w:t>l</w:t>
      </w:r>
      <w:r w:rsidR="00D9271A" w:rsidRPr="00E126E3">
        <w:rPr>
          <w:rFonts w:ascii="Calibri" w:hAnsi="Calibri" w:cs="Arial"/>
          <w:sz w:val="24"/>
          <w:szCs w:val="24"/>
        </w:rPr>
        <w:t xml:space="preserve"> afectado. Es decir, la </w:t>
      </w:r>
      <w:r w:rsidR="00F16FFD" w:rsidRPr="00E126E3">
        <w:rPr>
          <w:rFonts w:ascii="Calibri" w:hAnsi="Calibri" w:cs="Arial"/>
          <w:sz w:val="24"/>
          <w:szCs w:val="24"/>
        </w:rPr>
        <w:t>obligación</w:t>
      </w:r>
      <w:r w:rsidR="00D9271A" w:rsidRPr="00E126E3">
        <w:rPr>
          <w:rFonts w:ascii="Calibri" w:hAnsi="Calibri" w:cs="Arial"/>
          <w:sz w:val="24"/>
          <w:szCs w:val="24"/>
        </w:rPr>
        <w:t xml:space="preserve"> de parte de la autoridad de notificar a una persona que su privacidad o datos personales fueron interferidos mediante una medida de</w:t>
      </w:r>
      <w:r w:rsidRPr="00E126E3">
        <w:rPr>
          <w:rFonts w:ascii="Calibri" w:hAnsi="Calibri" w:cs="Arial"/>
          <w:sz w:val="24"/>
          <w:szCs w:val="24"/>
        </w:rPr>
        <w:t xml:space="preserve"> vigilancia encubierta. Si bien</w:t>
      </w:r>
      <w:r w:rsidR="00D9271A" w:rsidRPr="00E126E3">
        <w:rPr>
          <w:rFonts w:ascii="Calibri" w:hAnsi="Calibri" w:cs="Arial"/>
          <w:sz w:val="24"/>
          <w:szCs w:val="24"/>
        </w:rPr>
        <w:t xml:space="preserve"> dicha</w:t>
      </w:r>
      <w:r w:rsidR="00805174" w:rsidRPr="00E126E3">
        <w:rPr>
          <w:rFonts w:ascii="Calibri" w:hAnsi="Calibri" w:cs="Arial"/>
          <w:sz w:val="24"/>
          <w:szCs w:val="24"/>
        </w:rPr>
        <w:t xml:space="preserve"> </w:t>
      </w:r>
      <w:r w:rsidR="00F16FFD" w:rsidRPr="00E126E3">
        <w:rPr>
          <w:rFonts w:ascii="Calibri" w:hAnsi="Calibri" w:cs="Arial"/>
          <w:sz w:val="24"/>
          <w:szCs w:val="24"/>
        </w:rPr>
        <w:t>notificación</w:t>
      </w:r>
      <w:r w:rsidR="00D9271A" w:rsidRPr="00E126E3">
        <w:rPr>
          <w:rFonts w:ascii="Calibri" w:hAnsi="Calibri" w:cs="Arial"/>
          <w:sz w:val="24"/>
          <w:szCs w:val="24"/>
        </w:rPr>
        <w:t xml:space="preserve"> evidentemente no puede llevarse a cabo de inmediato en tanto se </w:t>
      </w:r>
      <w:r w:rsidR="00B64CCB" w:rsidRPr="00E126E3">
        <w:rPr>
          <w:rFonts w:ascii="Calibri" w:hAnsi="Calibri" w:cs="Arial"/>
          <w:sz w:val="24"/>
          <w:szCs w:val="24"/>
        </w:rPr>
        <w:t>podría</w:t>
      </w:r>
      <w:r w:rsidR="00D9271A" w:rsidRPr="00E126E3">
        <w:rPr>
          <w:rFonts w:ascii="Calibri" w:hAnsi="Calibri" w:cs="Arial"/>
          <w:sz w:val="24"/>
          <w:szCs w:val="24"/>
        </w:rPr>
        <w:t xml:space="preserve"> frustrar el </w:t>
      </w:r>
      <w:r w:rsidR="00B64CCB" w:rsidRPr="00E126E3">
        <w:rPr>
          <w:rFonts w:ascii="Calibri" w:hAnsi="Calibri" w:cs="Arial"/>
          <w:sz w:val="24"/>
          <w:szCs w:val="24"/>
        </w:rPr>
        <w:t>éxito</w:t>
      </w:r>
      <w:r w:rsidR="00D9271A" w:rsidRPr="00E126E3">
        <w:rPr>
          <w:rFonts w:ascii="Calibri" w:hAnsi="Calibri" w:cs="Arial"/>
          <w:sz w:val="24"/>
          <w:szCs w:val="24"/>
        </w:rPr>
        <w:t xml:space="preserve"> de una </w:t>
      </w:r>
      <w:r w:rsidR="00B64CCB" w:rsidRPr="00E126E3">
        <w:rPr>
          <w:rFonts w:ascii="Calibri" w:hAnsi="Calibri" w:cs="Arial"/>
          <w:sz w:val="24"/>
          <w:szCs w:val="24"/>
        </w:rPr>
        <w:t>investigación</w:t>
      </w:r>
      <w:r w:rsidR="00D9271A" w:rsidRPr="00E126E3">
        <w:rPr>
          <w:rFonts w:ascii="Calibri" w:hAnsi="Calibri" w:cs="Arial"/>
          <w:sz w:val="24"/>
          <w:szCs w:val="24"/>
        </w:rPr>
        <w:t xml:space="preserve">, dicha </w:t>
      </w:r>
      <w:r w:rsidR="00B64CCB" w:rsidRPr="00E126E3">
        <w:rPr>
          <w:rFonts w:ascii="Calibri" w:hAnsi="Calibri" w:cs="Arial"/>
          <w:sz w:val="24"/>
          <w:szCs w:val="24"/>
        </w:rPr>
        <w:t>notificación</w:t>
      </w:r>
      <w:r w:rsidR="00D9271A" w:rsidRPr="00E126E3">
        <w:rPr>
          <w:rFonts w:ascii="Calibri" w:hAnsi="Calibri" w:cs="Arial"/>
          <w:sz w:val="24"/>
          <w:szCs w:val="24"/>
        </w:rPr>
        <w:t xml:space="preserve"> debe llevarse a cabo cuando no esté en riesgo una </w:t>
      </w:r>
      <w:r w:rsidR="00B64CCB" w:rsidRPr="00E126E3">
        <w:rPr>
          <w:rFonts w:ascii="Calibri" w:hAnsi="Calibri" w:cs="Arial"/>
          <w:sz w:val="24"/>
          <w:szCs w:val="24"/>
        </w:rPr>
        <w:t>investigación</w:t>
      </w:r>
      <w:r w:rsidR="00D9271A" w:rsidRPr="00E126E3">
        <w:rPr>
          <w:rFonts w:ascii="Calibri" w:hAnsi="Calibri" w:cs="Arial"/>
          <w:sz w:val="24"/>
          <w:szCs w:val="24"/>
        </w:rPr>
        <w:t xml:space="preserve">, no exista riesgo de fuga, de </w:t>
      </w:r>
      <w:r w:rsidR="00B64CCB" w:rsidRPr="00E126E3">
        <w:rPr>
          <w:rFonts w:ascii="Calibri" w:hAnsi="Calibri" w:cs="Arial"/>
          <w:sz w:val="24"/>
          <w:szCs w:val="24"/>
        </w:rPr>
        <w:t>destrucción</w:t>
      </w:r>
      <w:r w:rsidR="00D9271A" w:rsidRPr="00E126E3">
        <w:rPr>
          <w:rFonts w:ascii="Calibri" w:hAnsi="Calibri" w:cs="Arial"/>
          <w:sz w:val="24"/>
          <w:szCs w:val="24"/>
        </w:rPr>
        <w:t xml:space="preserve"> de evidencia o el conocimiento pueda generar un riesgo inminente de peligro a la vida o integridad personal de alguna persona. </w:t>
      </w:r>
    </w:p>
    <w:p w:rsidR="00D9271A" w:rsidRPr="00E126E3" w:rsidRDefault="00D9271A" w:rsidP="008A6018">
      <w:pPr>
        <w:pStyle w:val="NormalWeb"/>
        <w:spacing w:beforeLines="0" w:afterLines="0" w:after="240"/>
        <w:jc w:val="both"/>
        <w:rPr>
          <w:rFonts w:ascii="Calibri" w:hAnsi="Calibri" w:cs="Arial"/>
          <w:sz w:val="24"/>
          <w:szCs w:val="24"/>
        </w:rPr>
      </w:pPr>
      <w:r w:rsidRPr="00E126E3">
        <w:rPr>
          <w:rFonts w:ascii="Calibri" w:hAnsi="Calibri" w:cs="Arial"/>
          <w:sz w:val="24"/>
          <w:szCs w:val="24"/>
        </w:rPr>
        <w:t xml:space="preserve">Este derecho de </w:t>
      </w:r>
      <w:r w:rsidR="00B64CCB" w:rsidRPr="00E126E3">
        <w:rPr>
          <w:rFonts w:ascii="Calibri" w:hAnsi="Calibri" w:cs="Arial"/>
          <w:sz w:val="24"/>
          <w:szCs w:val="24"/>
        </w:rPr>
        <w:t>notificación</w:t>
      </w:r>
      <w:r w:rsidRPr="00E126E3">
        <w:rPr>
          <w:rFonts w:ascii="Calibri" w:hAnsi="Calibri" w:cs="Arial"/>
          <w:sz w:val="24"/>
          <w:szCs w:val="24"/>
        </w:rPr>
        <w:t xml:space="preserve"> a las personas afectadas por medidas de vigilancia ha sido reconocido, por ejemplo, por el Relator Especial sobre el derecho a la libertad de </w:t>
      </w:r>
      <w:r w:rsidR="00B64CCB" w:rsidRPr="00E126E3">
        <w:rPr>
          <w:rFonts w:ascii="Calibri" w:hAnsi="Calibri" w:cs="Arial"/>
          <w:sz w:val="24"/>
          <w:szCs w:val="24"/>
        </w:rPr>
        <w:t>opinión</w:t>
      </w:r>
      <w:r w:rsidRPr="00E126E3">
        <w:rPr>
          <w:rFonts w:ascii="Calibri" w:hAnsi="Calibri" w:cs="Arial"/>
          <w:sz w:val="24"/>
          <w:szCs w:val="24"/>
        </w:rPr>
        <w:t xml:space="preserve"> y </w:t>
      </w:r>
      <w:r w:rsidR="00B64CCB" w:rsidRPr="00E126E3">
        <w:rPr>
          <w:rFonts w:ascii="Calibri" w:hAnsi="Calibri" w:cs="Arial"/>
          <w:sz w:val="24"/>
          <w:szCs w:val="24"/>
        </w:rPr>
        <w:t>expresión</w:t>
      </w:r>
      <w:r w:rsidRPr="00E126E3">
        <w:rPr>
          <w:rFonts w:ascii="Calibri" w:hAnsi="Calibri" w:cs="Arial"/>
          <w:sz w:val="24"/>
          <w:szCs w:val="24"/>
        </w:rPr>
        <w:t xml:space="preserve"> de la </w:t>
      </w:r>
      <w:r w:rsidR="00B64CCB" w:rsidRPr="00E126E3">
        <w:rPr>
          <w:rFonts w:ascii="Calibri" w:hAnsi="Calibri" w:cs="Arial"/>
          <w:sz w:val="24"/>
          <w:szCs w:val="24"/>
        </w:rPr>
        <w:t>Organización</w:t>
      </w:r>
      <w:r w:rsidRPr="00E126E3">
        <w:rPr>
          <w:rFonts w:ascii="Calibri" w:hAnsi="Calibri" w:cs="Arial"/>
          <w:sz w:val="24"/>
          <w:szCs w:val="24"/>
        </w:rPr>
        <w:t xml:space="preserve"> de las Naciones Unidas: </w:t>
      </w:r>
    </w:p>
    <w:p w:rsidR="00D9271A" w:rsidRPr="008D7401" w:rsidRDefault="00D9271A" w:rsidP="008A6018">
      <w:pPr>
        <w:pStyle w:val="NormalWeb"/>
        <w:spacing w:beforeLines="0" w:afterLines="0" w:after="240"/>
        <w:ind w:left="709"/>
        <w:jc w:val="both"/>
        <w:rPr>
          <w:rFonts w:ascii="Calibri" w:hAnsi="Calibri" w:cs="Arial"/>
          <w:sz w:val="24"/>
          <w:szCs w:val="24"/>
        </w:rPr>
      </w:pPr>
      <w:r w:rsidRPr="008D7401">
        <w:rPr>
          <w:rFonts w:ascii="Calibri" w:hAnsi="Calibri" w:cs="Arial"/>
          <w:iCs/>
          <w:sz w:val="24"/>
          <w:szCs w:val="24"/>
        </w:rPr>
        <w:t>“</w:t>
      </w:r>
      <w:r w:rsidRPr="008D7401">
        <w:rPr>
          <w:rFonts w:ascii="Calibri" w:hAnsi="Calibri" w:cs="Arial"/>
          <w:bCs/>
          <w:iCs/>
          <w:sz w:val="24"/>
          <w:szCs w:val="24"/>
        </w:rPr>
        <w:t>Los individuos deben contar con el derecho a ser notificados que han sido sujetos de medidas de vigilancia</w:t>
      </w:r>
      <w:r w:rsidR="008E6F1F">
        <w:rPr>
          <w:rFonts w:ascii="Calibri" w:hAnsi="Calibri" w:cs="Arial"/>
          <w:bCs/>
          <w:iCs/>
          <w:sz w:val="24"/>
          <w:szCs w:val="24"/>
        </w:rPr>
        <w:t xml:space="preserve"> </w:t>
      </w:r>
      <w:r w:rsidRPr="008D7401">
        <w:rPr>
          <w:rFonts w:ascii="Calibri" w:hAnsi="Calibri" w:cs="Arial"/>
          <w:iCs/>
          <w:sz w:val="24"/>
          <w:szCs w:val="24"/>
        </w:rPr>
        <w:t xml:space="preserve">de sus comunicaciones o que sus comunicaciones han sido </w:t>
      </w:r>
      <w:proofErr w:type="spellStart"/>
      <w:r w:rsidRPr="008D7401">
        <w:rPr>
          <w:rFonts w:ascii="Calibri" w:hAnsi="Calibri" w:cs="Arial"/>
          <w:iCs/>
          <w:sz w:val="24"/>
          <w:szCs w:val="24"/>
        </w:rPr>
        <w:t>accesadas</w:t>
      </w:r>
      <w:proofErr w:type="spellEnd"/>
      <w:r w:rsidRPr="008D7401">
        <w:rPr>
          <w:rFonts w:ascii="Calibri" w:hAnsi="Calibri" w:cs="Arial"/>
          <w:iCs/>
          <w:sz w:val="24"/>
          <w:szCs w:val="24"/>
        </w:rPr>
        <w:t xml:space="preserve"> por el Estado. Reconociendo que la </w:t>
      </w:r>
      <w:r w:rsidR="00B64CCB" w:rsidRPr="008D7401">
        <w:rPr>
          <w:rFonts w:ascii="Calibri" w:hAnsi="Calibri" w:cs="Arial"/>
          <w:iCs/>
          <w:sz w:val="24"/>
          <w:szCs w:val="24"/>
        </w:rPr>
        <w:t>notificación</w:t>
      </w:r>
      <w:r w:rsidRPr="008D7401">
        <w:rPr>
          <w:rFonts w:ascii="Calibri" w:hAnsi="Calibri" w:cs="Arial"/>
          <w:iCs/>
          <w:sz w:val="24"/>
          <w:szCs w:val="24"/>
        </w:rPr>
        <w:t xml:space="preserve"> previa o concurrente puede poner en riesgo la efectividad de la vigilancia, los individuos deben ser notificados, en cualquier caso, una vez que la vigilancia ha sido completada y se cuenta con la posibilidad de buscar la </w:t>
      </w:r>
      <w:r w:rsidR="00B64CCB" w:rsidRPr="008D7401">
        <w:rPr>
          <w:rFonts w:ascii="Calibri" w:hAnsi="Calibri" w:cs="Arial"/>
          <w:iCs/>
          <w:sz w:val="24"/>
          <w:szCs w:val="24"/>
        </w:rPr>
        <w:t>reparación</w:t>
      </w:r>
      <w:r w:rsidRPr="008D7401">
        <w:rPr>
          <w:rFonts w:ascii="Calibri" w:hAnsi="Calibri" w:cs="Arial"/>
          <w:iCs/>
          <w:sz w:val="24"/>
          <w:szCs w:val="24"/>
        </w:rPr>
        <w:t xml:space="preserve"> que proceda respec</w:t>
      </w:r>
      <w:r w:rsidR="00CD1B0E" w:rsidRPr="008D7401">
        <w:rPr>
          <w:rFonts w:ascii="Calibri" w:hAnsi="Calibri" w:cs="Arial"/>
          <w:iCs/>
          <w:sz w:val="24"/>
          <w:szCs w:val="24"/>
        </w:rPr>
        <w:t>t</w:t>
      </w:r>
      <w:r w:rsidRPr="008D7401">
        <w:rPr>
          <w:rFonts w:ascii="Calibri" w:hAnsi="Calibri" w:cs="Arial"/>
          <w:iCs/>
          <w:sz w:val="24"/>
          <w:szCs w:val="24"/>
        </w:rPr>
        <w:t>o del uso de medidas de vigilancia de las comunicaciones”</w:t>
      </w:r>
      <w:r w:rsidR="00716816" w:rsidRPr="008D7401">
        <w:rPr>
          <w:rFonts w:ascii="Calibri" w:hAnsi="Calibri" w:cs="Arial"/>
          <w:iCs/>
          <w:sz w:val="24"/>
          <w:szCs w:val="24"/>
        </w:rPr>
        <w:t>.</w:t>
      </w:r>
      <w:r w:rsidR="00716816" w:rsidRPr="008D7401">
        <w:rPr>
          <w:rStyle w:val="Refdenotaalpie"/>
          <w:rFonts w:ascii="Calibri" w:hAnsi="Calibri" w:cs="Arial"/>
          <w:iCs/>
          <w:sz w:val="24"/>
          <w:szCs w:val="24"/>
        </w:rPr>
        <w:footnoteReference w:id="2"/>
      </w:r>
    </w:p>
    <w:p w:rsidR="00CD1B0E" w:rsidRPr="00E126E3" w:rsidRDefault="00805174" w:rsidP="008A6018">
      <w:pPr>
        <w:pStyle w:val="NormalWeb"/>
        <w:spacing w:beforeLines="0" w:afterLines="0" w:after="240"/>
        <w:jc w:val="both"/>
        <w:rPr>
          <w:rFonts w:ascii="Calibri" w:hAnsi="Calibri" w:cs="Arial"/>
          <w:sz w:val="24"/>
          <w:szCs w:val="24"/>
        </w:rPr>
      </w:pPr>
      <w:r w:rsidRPr="00E126E3">
        <w:rPr>
          <w:rFonts w:ascii="Calibri" w:hAnsi="Calibri" w:cs="Arial"/>
          <w:sz w:val="24"/>
          <w:szCs w:val="24"/>
        </w:rPr>
        <w:t>A fin de que los mecanismos de vigilancia no sean utilizados indebidamente es necesario que el Instituto establezca</w:t>
      </w:r>
      <w:r w:rsidR="008E1F7A" w:rsidRPr="00E126E3">
        <w:rPr>
          <w:rFonts w:ascii="Calibri" w:hAnsi="Calibri" w:cs="Arial"/>
          <w:sz w:val="24"/>
          <w:szCs w:val="24"/>
        </w:rPr>
        <w:t xml:space="preserve"> y publique en el Diario Oficial de la Federación</w:t>
      </w:r>
      <w:r w:rsidRPr="00E126E3">
        <w:rPr>
          <w:rFonts w:ascii="Calibri" w:hAnsi="Calibri" w:cs="Arial"/>
          <w:sz w:val="24"/>
          <w:szCs w:val="24"/>
        </w:rPr>
        <w:t xml:space="preserve"> un </w:t>
      </w:r>
      <w:r w:rsidR="008E1F7A" w:rsidRPr="00E126E3">
        <w:rPr>
          <w:rFonts w:ascii="Calibri" w:hAnsi="Calibri" w:cs="Arial"/>
          <w:sz w:val="24"/>
          <w:szCs w:val="24"/>
        </w:rPr>
        <w:t>listado</w:t>
      </w:r>
      <w:r w:rsidRPr="00E126E3">
        <w:rPr>
          <w:rFonts w:ascii="Calibri" w:hAnsi="Calibri" w:cs="Arial"/>
          <w:sz w:val="24"/>
          <w:szCs w:val="24"/>
        </w:rPr>
        <w:t xml:space="preserve"> de autoridades designadas</w:t>
      </w:r>
      <w:r w:rsidR="008E1F7A" w:rsidRPr="00E126E3">
        <w:rPr>
          <w:rFonts w:ascii="Calibri" w:hAnsi="Calibri" w:cs="Arial"/>
          <w:sz w:val="24"/>
          <w:szCs w:val="24"/>
        </w:rPr>
        <w:t xml:space="preserve"> para tal efecto,</w:t>
      </w:r>
      <w:r w:rsidRPr="00E126E3">
        <w:rPr>
          <w:rFonts w:ascii="Calibri" w:hAnsi="Calibri" w:cs="Arial"/>
          <w:sz w:val="24"/>
          <w:szCs w:val="24"/>
        </w:rPr>
        <w:t xml:space="preserve"> de manera que los usuarios de servicios de telecomunicaciones, </w:t>
      </w:r>
      <w:r w:rsidR="00585207" w:rsidRPr="00E126E3">
        <w:rPr>
          <w:rFonts w:ascii="Calibri" w:hAnsi="Calibri" w:cs="Arial"/>
          <w:sz w:val="24"/>
          <w:szCs w:val="24"/>
        </w:rPr>
        <w:t>así</w:t>
      </w:r>
      <w:r w:rsidRPr="00E126E3">
        <w:rPr>
          <w:rFonts w:ascii="Calibri" w:hAnsi="Calibri" w:cs="Arial"/>
          <w:sz w:val="24"/>
          <w:szCs w:val="24"/>
        </w:rPr>
        <w:t xml:space="preserve">́ como los concesionarios y autorizados, tengan plena certeza respecto de la identidad de las autoridades con facultades para realizar alguna solicitud de </w:t>
      </w:r>
      <w:proofErr w:type="spellStart"/>
      <w:r w:rsidRPr="00E126E3">
        <w:rPr>
          <w:rFonts w:ascii="Calibri" w:hAnsi="Calibri" w:cs="Arial"/>
          <w:sz w:val="24"/>
          <w:szCs w:val="24"/>
        </w:rPr>
        <w:t>geolocalización</w:t>
      </w:r>
      <w:proofErr w:type="spellEnd"/>
      <w:r w:rsidRPr="00E126E3">
        <w:rPr>
          <w:rFonts w:ascii="Calibri" w:hAnsi="Calibri" w:cs="Arial"/>
          <w:sz w:val="24"/>
          <w:szCs w:val="24"/>
        </w:rPr>
        <w:t xml:space="preserve"> en tiempo real, de acceso al registro de comunicaciones y de </w:t>
      </w:r>
      <w:r w:rsidR="00585207" w:rsidRPr="00E126E3">
        <w:rPr>
          <w:rFonts w:ascii="Calibri" w:hAnsi="Calibri" w:cs="Arial"/>
          <w:sz w:val="24"/>
          <w:szCs w:val="24"/>
        </w:rPr>
        <w:t>intervención</w:t>
      </w:r>
      <w:r w:rsidRPr="00E126E3">
        <w:rPr>
          <w:rFonts w:ascii="Calibri" w:hAnsi="Calibri" w:cs="Arial"/>
          <w:sz w:val="24"/>
          <w:szCs w:val="24"/>
        </w:rPr>
        <w:t xml:space="preserve"> de comunicaciones privadas.</w:t>
      </w:r>
    </w:p>
    <w:p w:rsidR="00D9271A" w:rsidRPr="00E126E3" w:rsidRDefault="00D9271A" w:rsidP="008A6018">
      <w:pPr>
        <w:pStyle w:val="NormalWeb"/>
        <w:spacing w:beforeLines="0" w:afterLines="0" w:after="240"/>
        <w:jc w:val="both"/>
        <w:rPr>
          <w:rFonts w:ascii="Calibri" w:eastAsia="Batang" w:hAnsi="Calibri" w:cs="Arial"/>
          <w:b/>
          <w:bCs/>
          <w:sz w:val="24"/>
          <w:szCs w:val="24"/>
        </w:rPr>
      </w:pPr>
      <w:r w:rsidRPr="00E126E3">
        <w:rPr>
          <w:rFonts w:ascii="Calibri" w:eastAsia="Batang" w:hAnsi="Calibri" w:cs="Arial"/>
          <w:b/>
          <w:bCs/>
          <w:sz w:val="24"/>
          <w:szCs w:val="24"/>
        </w:rPr>
        <w:t xml:space="preserve">Propuesta: </w:t>
      </w:r>
    </w:p>
    <w:p w:rsidR="003C514A" w:rsidRPr="00E126E3" w:rsidRDefault="003C514A" w:rsidP="008A6018">
      <w:pPr>
        <w:pStyle w:val="NormalWeb"/>
        <w:spacing w:beforeLines="0" w:afterLines="0" w:after="240"/>
        <w:jc w:val="both"/>
        <w:rPr>
          <w:rFonts w:ascii="Calibri" w:eastAsia="Batang" w:hAnsi="Calibri" w:cs="Arial"/>
          <w:bCs/>
          <w:sz w:val="24"/>
          <w:szCs w:val="24"/>
        </w:rPr>
      </w:pPr>
      <w:r w:rsidRPr="00E126E3">
        <w:rPr>
          <w:rFonts w:ascii="Calibri" w:eastAsia="Batang" w:hAnsi="Calibri" w:cs="Arial"/>
          <w:bCs/>
          <w:sz w:val="24"/>
          <w:szCs w:val="24"/>
        </w:rPr>
        <w:t>Agregar el siguiente artículo:</w:t>
      </w:r>
    </w:p>
    <w:p w:rsidR="00D9271A" w:rsidRPr="00E126E3" w:rsidRDefault="00B64CCB" w:rsidP="008A6018">
      <w:pPr>
        <w:pStyle w:val="NormalWeb"/>
        <w:spacing w:beforeLines="0" w:afterLines="0" w:after="240"/>
        <w:jc w:val="both"/>
        <w:rPr>
          <w:rFonts w:ascii="Calibri" w:eastAsia="Batang" w:hAnsi="Calibri" w:cs="Arial"/>
          <w:sz w:val="24"/>
          <w:szCs w:val="24"/>
          <w:u w:val="single"/>
        </w:rPr>
      </w:pPr>
      <w:r w:rsidRPr="00E126E3">
        <w:rPr>
          <w:rFonts w:ascii="Calibri" w:eastAsia="Batang" w:hAnsi="Calibri" w:cs="Arial"/>
          <w:b/>
          <w:bCs/>
          <w:sz w:val="24"/>
          <w:szCs w:val="24"/>
          <w:u w:val="single"/>
        </w:rPr>
        <w:t>Articulo</w:t>
      </w:r>
      <w:r w:rsidR="00D9271A" w:rsidRPr="00E126E3">
        <w:rPr>
          <w:rFonts w:ascii="Calibri" w:eastAsia="Batang" w:hAnsi="Calibri" w:cs="Arial"/>
          <w:b/>
          <w:bCs/>
          <w:sz w:val="24"/>
          <w:szCs w:val="24"/>
          <w:u w:val="single"/>
        </w:rPr>
        <w:t xml:space="preserve"> XX. </w:t>
      </w:r>
      <w:r w:rsidR="00D9271A" w:rsidRPr="00E126E3">
        <w:rPr>
          <w:rFonts w:ascii="Calibri" w:eastAsia="Batang" w:hAnsi="Calibri" w:cs="Arial"/>
          <w:sz w:val="24"/>
          <w:szCs w:val="24"/>
          <w:u w:val="single"/>
        </w:rPr>
        <w:t xml:space="preserve">En el caso de los sujetos obligados que llevan a cabo medidas de vigilancia encubierta, </w:t>
      </w:r>
      <w:r w:rsidRPr="00E126E3">
        <w:rPr>
          <w:rFonts w:ascii="Calibri" w:eastAsia="Batang" w:hAnsi="Calibri" w:cs="Arial"/>
          <w:sz w:val="24"/>
          <w:szCs w:val="24"/>
          <w:u w:val="single"/>
        </w:rPr>
        <w:t>deberán</w:t>
      </w:r>
      <w:r w:rsidR="00D9271A" w:rsidRPr="00E126E3">
        <w:rPr>
          <w:rFonts w:ascii="Calibri" w:eastAsia="Batang" w:hAnsi="Calibri" w:cs="Arial"/>
          <w:sz w:val="24"/>
          <w:szCs w:val="24"/>
          <w:u w:val="single"/>
        </w:rPr>
        <w:t xml:space="preserve"> notificar a las personas afectadas por dichas medidas a </w:t>
      </w:r>
      <w:r w:rsidRPr="00E126E3">
        <w:rPr>
          <w:rFonts w:ascii="Calibri" w:eastAsia="Batang" w:hAnsi="Calibri" w:cs="Arial"/>
          <w:sz w:val="24"/>
          <w:szCs w:val="24"/>
          <w:u w:val="single"/>
        </w:rPr>
        <w:t>través</w:t>
      </w:r>
      <w:r w:rsidR="00D9271A" w:rsidRPr="00E126E3">
        <w:rPr>
          <w:rFonts w:ascii="Calibri" w:eastAsia="Batang" w:hAnsi="Calibri" w:cs="Arial"/>
          <w:sz w:val="24"/>
          <w:szCs w:val="24"/>
          <w:u w:val="single"/>
        </w:rPr>
        <w:t xml:space="preserve"> de medios </w:t>
      </w:r>
      <w:r w:rsidR="00D9271A" w:rsidRPr="00E126E3">
        <w:rPr>
          <w:rFonts w:ascii="Calibri" w:eastAsia="Batang" w:hAnsi="Calibri" w:cs="Arial"/>
          <w:sz w:val="24"/>
          <w:szCs w:val="24"/>
          <w:u w:val="single"/>
        </w:rPr>
        <w:lastRenderedPageBreak/>
        <w:t>apropiados</w:t>
      </w:r>
      <w:r w:rsidR="004C5E37" w:rsidRPr="00E126E3">
        <w:rPr>
          <w:rFonts w:ascii="Calibri" w:eastAsia="Batang" w:hAnsi="Calibri" w:cs="Arial"/>
          <w:sz w:val="24"/>
          <w:szCs w:val="24"/>
          <w:u w:val="single"/>
        </w:rPr>
        <w:t xml:space="preserve">, </w:t>
      </w:r>
      <w:r w:rsidR="00D9271A" w:rsidRPr="00E126E3">
        <w:rPr>
          <w:rFonts w:ascii="Calibri" w:eastAsia="Batang" w:hAnsi="Calibri" w:cs="Arial"/>
          <w:sz w:val="24"/>
          <w:szCs w:val="24"/>
          <w:u w:val="single"/>
        </w:rPr>
        <w:t xml:space="preserve">dentro del plazo de </w:t>
      </w:r>
      <w:r w:rsidR="008F6383" w:rsidRPr="00E126E3">
        <w:rPr>
          <w:rFonts w:ascii="Calibri" w:eastAsia="Batang" w:hAnsi="Calibri" w:cs="Arial"/>
          <w:sz w:val="24"/>
          <w:szCs w:val="24"/>
          <w:u w:val="single"/>
        </w:rPr>
        <w:t>(</w:t>
      </w:r>
      <w:r w:rsidR="008A6018">
        <w:rPr>
          <w:rFonts w:ascii="Calibri" w:eastAsia="Batang" w:hAnsi="Calibri" w:cs="Arial"/>
          <w:sz w:val="24"/>
          <w:szCs w:val="24"/>
          <w:u w:val="single"/>
        </w:rPr>
        <w:t>xxx</w:t>
      </w:r>
      <w:r w:rsidR="008F6383" w:rsidRPr="00E126E3">
        <w:rPr>
          <w:rFonts w:ascii="Calibri" w:eastAsia="Batang" w:hAnsi="Calibri" w:cs="Arial"/>
          <w:sz w:val="24"/>
          <w:szCs w:val="24"/>
          <w:u w:val="single"/>
        </w:rPr>
        <w:t>)</w:t>
      </w:r>
      <w:r w:rsidR="00D9271A" w:rsidRPr="00E126E3">
        <w:rPr>
          <w:rFonts w:ascii="Calibri" w:eastAsia="Batang" w:hAnsi="Calibri" w:cs="Arial"/>
          <w:sz w:val="24"/>
          <w:szCs w:val="24"/>
          <w:u w:val="single"/>
        </w:rPr>
        <w:t xml:space="preserve"> contados a partir de que concluya el periodo autorizado por la aut</w:t>
      </w:r>
      <w:r w:rsidR="00374831" w:rsidRPr="00E126E3">
        <w:rPr>
          <w:rFonts w:ascii="Calibri" w:eastAsia="Batang" w:hAnsi="Calibri" w:cs="Arial"/>
          <w:sz w:val="24"/>
          <w:szCs w:val="24"/>
          <w:u w:val="single"/>
        </w:rPr>
        <w:t>oridad judicial o por la ley</w:t>
      </w:r>
      <w:r w:rsidR="00D9271A" w:rsidRPr="00E126E3">
        <w:rPr>
          <w:rFonts w:ascii="Calibri" w:eastAsia="Batang" w:hAnsi="Calibri" w:cs="Arial"/>
          <w:sz w:val="24"/>
          <w:szCs w:val="24"/>
          <w:u w:val="single"/>
        </w:rPr>
        <w:t xml:space="preserve"> para llevar a cabo la medida de vigilancia encubierta. </w:t>
      </w:r>
    </w:p>
    <w:p w:rsidR="00D9271A" w:rsidRPr="00E126E3" w:rsidRDefault="00D9271A" w:rsidP="008A6018">
      <w:pPr>
        <w:pStyle w:val="NormalWeb"/>
        <w:spacing w:beforeLines="0" w:afterLines="0" w:after="240"/>
        <w:jc w:val="both"/>
        <w:rPr>
          <w:rFonts w:ascii="Calibri" w:eastAsia="Batang" w:hAnsi="Calibri" w:cs="Arial"/>
          <w:sz w:val="24"/>
          <w:szCs w:val="24"/>
          <w:u w:val="single"/>
        </w:rPr>
      </w:pPr>
      <w:r w:rsidRPr="00E126E3">
        <w:rPr>
          <w:rFonts w:ascii="Calibri" w:eastAsia="Batang" w:hAnsi="Calibri" w:cs="Arial"/>
          <w:sz w:val="24"/>
          <w:szCs w:val="24"/>
          <w:u w:val="single"/>
        </w:rPr>
        <w:t xml:space="preserve">La </w:t>
      </w:r>
      <w:r w:rsidR="00B64CCB" w:rsidRPr="00E126E3">
        <w:rPr>
          <w:rFonts w:ascii="Calibri" w:eastAsia="Batang" w:hAnsi="Calibri" w:cs="Arial"/>
          <w:sz w:val="24"/>
          <w:szCs w:val="24"/>
          <w:u w:val="single"/>
        </w:rPr>
        <w:t>notificación</w:t>
      </w:r>
      <w:r w:rsidR="00FA794F" w:rsidRPr="00E126E3">
        <w:rPr>
          <w:rFonts w:ascii="Calibri" w:eastAsia="Batang" w:hAnsi="Calibri" w:cs="Arial"/>
          <w:sz w:val="24"/>
          <w:szCs w:val="24"/>
          <w:u w:val="single"/>
        </w:rPr>
        <w:t xml:space="preserve"> </w:t>
      </w:r>
      <w:r w:rsidR="00B64CCB" w:rsidRPr="00E126E3">
        <w:rPr>
          <w:rFonts w:ascii="Calibri" w:eastAsia="Batang" w:hAnsi="Calibri" w:cs="Arial"/>
          <w:sz w:val="24"/>
          <w:szCs w:val="24"/>
          <w:u w:val="single"/>
        </w:rPr>
        <w:t>deberá</w:t>
      </w:r>
      <w:r w:rsidRPr="00E126E3">
        <w:rPr>
          <w:rFonts w:ascii="Calibri" w:eastAsia="Batang" w:hAnsi="Calibri" w:cs="Arial"/>
          <w:sz w:val="24"/>
          <w:szCs w:val="24"/>
          <w:u w:val="single"/>
        </w:rPr>
        <w:t xml:space="preserve">́ incluir el acceso a los materiales obtenidos a </w:t>
      </w:r>
      <w:r w:rsidR="00B64CCB" w:rsidRPr="00E126E3">
        <w:rPr>
          <w:rFonts w:ascii="Calibri" w:eastAsia="Batang" w:hAnsi="Calibri" w:cs="Arial"/>
          <w:sz w:val="24"/>
          <w:szCs w:val="24"/>
          <w:u w:val="single"/>
        </w:rPr>
        <w:t>través</w:t>
      </w:r>
      <w:r w:rsidRPr="00E126E3">
        <w:rPr>
          <w:rFonts w:ascii="Calibri" w:eastAsia="Batang" w:hAnsi="Calibri" w:cs="Arial"/>
          <w:sz w:val="24"/>
          <w:szCs w:val="24"/>
          <w:u w:val="single"/>
        </w:rPr>
        <w:t xml:space="preserve"> de la medida de vigilancia e </w:t>
      </w:r>
      <w:r w:rsidR="00B64CCB" w:rsidRPr="00E126E3">
        <w:rPr>
          <w:rFonts w:ascii="Calibri" w:eastAsia="Batang" w:hAnsi="Calibri" w:cs="Arial"/>
          <w:sz w:val="24"/>
          <w:szCs w:val="24"/>
          <w:u w:val="single"/>
        </w:rPr>
        <w:t>información</w:t>
      </w:r>
      <w:r w:rsidRPr="00E126E3">
        <w:rPr>
          <w:rFonts w:ascii="Calibri" w:eastAsia="Batang" w:hAnsi="Calibri" w:cs="Arial"/>
          <w:sz w:val="24"/>
          <w:szCs w:val="24"/>
          <w:u w:val="single"/>
        </w:rPr>
        <w:t xml:space="preserve"> suficiente que permita al afectado acudir a las instancias que en derecho corresponda. </w:t>
      </w:r>
    </w:p>
    <w:p w:rsidR="00374831" w:rsidRPr="008D7401" w:rsidRDefault="00374831" w:rsidP="008D7401">
      <w:pPr>
        <w:pStyle w:val="NormalWeb"/>
        <w:spacing w:beforeLines="0" w:afterLines="0" w:after="240"/>
        <w:jc w:val="both"/>
        <w:rPr>
          <w:rFonts w:ascii="Calibri" w:eastAsia="Batang" w:hAnsi="Calibri" w:cs="Arial"/>
          <w:sz w:val="24"/>
          <w:szCs w:val="24"/>
          <w:u w:val="single"/>
        </w:rPr>
      </w:pPr>
      <w:r w:rsidRPr="008D7401">
        <w:rPr>
          <w:rFonts w:ascii="Calibri" w:eastAsia="Batang" w:hAnsi="Calibri" w:cs="Arial"/>
          <w:sz w:val="24"/>
          <w:szCs w:val="24"/>
          <w:u w:val="single"/>
        </w:rPr>
        <w:t xml:space="preserve">Las personas </w:t>
      </w:r>
      <w:r w:rsidR="00B64CCB" w:rsidRPr="008D7401">
        <w:rPr>
          <w:rFonts w:ascii="Calibri" w:eastAsia="Batang" w:hAnsi="Calibri" w:cs="Arial"/>
          <w:sz w:val="24"/>
          <w:szCs w:val="24"/>
          <w:u w:val="single"/>
        </w:rPr>
        <w:t>físicas</w:t>
      </w:r>
      <w:r w:rsidRPr="008D7401">
        <w:rPr>
          <w:rFonts w:ascii="Calibri" w:eastAsia="Batang" w:hAnsi="Calibri" w:cs="Arial"/>
          <w:sz w:val="24"/>
          <w:szCs w:val="24"/>
          <w:u w:val="single"/>
        </w:rPr>
        <w:t xml:space="preserve"> y morales que hayan colaborado para llevar a cabo la medida de vigilancia encubierta </w:t>
      </w:r>
      <w:r w:rsidR="00B64CCB" w:rsidRPr="008D7401">
        <w:rPr>
          <w:rFonts w:ascii="Calibri" w:eastAsia="Batang" w:hAnsi="Calibri" w:cs="Arial"/>
          <w:sz w:val="24"/>
          <w:szCs w:val="24"/>
          <w:u w:val="single"/>
        </w:rPr>
        <w:t>colaboraran</w:t>
      </w:r>
      <w:r w:rsidRPr="008D7401">
        <w:rPr>
          <w:rFonts w:ascii="Calibri" w:eastAsia="Batang" w:hAnsi="Calibri" w:cs="Arial"/>
          <w:sz w:val="24"/>
          <w:szCs w:val="24"/>
          <w:u w:val="single"/>
        </w:rPr>
        <w:t xml:space="preserve"> para efectuar la </w:t>
      </w:r>
      <w:r w:rsidR="00B64CCB" w:rsidRPr="008D7401">
        <w:rPr>
          <w:rFonts w:ascii="Calibri" w:eastAsia="Batang" w:hAnsi="Calibri" w:cs="Arial"/>
          <w:sz w:val="24"/>
          <w:szCs w:val="24"/>
          <w:u w:val="single"/>
        </w:rPr>
        <w:t>notificación</w:t>
      </w:r>
      <w:r w:rsidRPr="008D7401">
        <w:rPr>
          <w:rFonts w:ascii="Calibri" w:eastAsia="Batang" w:hAnsi="Calibri" w:cs="Arial"/>
          <w:sz w:val="24"/>
          <w:szCs w:val="24"/>
          <w:u w:val="single"/>
        </w:rPr>
        <w:t xml:space="preserve"> a que se refiere este </w:t>
      </w:r>
      <w:r w:rsidR="00B64CCB" w:rsidRPr="008D7401">
        <w:rPr>
          <w:rFonts w:ascii="Calibri" w:eastAsia="Batang" w:hAnsi="Calibri" w:cs="Arial"/>
          <w:sz w:val="24"/>
          <w:szCs w:val="24"/>
          <w:u w:val="single"/>
        </w:rPr>
        <w:t>artículo</w:t>
      </w:r>
      <w:r w:rsidRPr="008D7401">
        <w:rPr>
          <w:rFonts w:ascii="Calibri" w:eastAsia="Batang" w:hAnsi="Calibri" w:cs="Arial"/>
          <w:sz w:val="24"/>
          <w:szCs w:val="24"/>
          <w:u w:val="single"/>
        </w:rPr>
        <w:t xml:space="preserve">. </w:t>
      </w:r>
    </w:p>
    <w:p w:rsidR="001D5D2A" w:rsidRPr="008D7401" w:rsidRDefault="002A76D6" w:rsidP="008D7401">
      <w:pPr>
        <w:pStyle w:val="Ttulo3"/>
        <w:spacing w:after="240"/>
        <w:rPr>
          <w:rFonts w:asciiTheme="minorHAnsi" w:hAnsiTheme="minorHAnsi"/>
          <w:b/>
          <w:color w:val="000000" w:themeColor="text1"/>
        </w:rPr>
      </w:pPr>
      <w:r w:rsidRPr="008D7401">
        <w:rPr>
          <w:rFonts w:asciiTheme="minorHAnsi" w:hAnsiTheme="minorHAnsi"/>
          <w:b/>
          <w:color w:val="000000" w:themeColor="text1"/>
        </w:rPr>
        <w:t xml:space="preserve">C) </w:t>
      </w:r>
      <w:r w:rsidR="001D5D2A" w:rsidRPr="008D7401">
        <w:rPr>
          <w:rFonts w:asciiTheme="minorHAnsi" w:hAnsiTheme="minorHAnsi"/>
          <w:b/>
          <w:color w:val="000000" w:themeColor="text1"/>
        </w:rPr>
        <w:tab/>
      </w:r>
      <w:r w:rsidR="00A0144E" w:rsidRPr="008D7401">
        <w:rPr>
          <w:rFonts w:asciiTheme="minorHAnsi" w:hAnsiTheme="minorHAnsi"/>
          <w:b/>
          <w:color w:val="000000" w:themeColor="text1"/>
        </w:rPr>
        <w:t>Autorización del Juez de Control para l</w:t>
      </w:r>
      <w:r w:rsidR="001D5D2A" w:rsidRPr="008D7401">
        <w:rPr>
          <w:rFonts w:asciiTheme="minorHAnsi" w:hAnsiTheme="minorHAnsi"/>
          <w:b/>
          <w:color w:val="000000" w:themeColor="text1"/>
        </w:rPr>
        <w:t>a entrega de datos conservados e intervención de comunicaciones</w:t>
      </w:r>
      <w:r w:rsidR="006220A2" w:rsidRPr="008D7401">
        <w:rPr>
          <w:rFonts w:asciiTheme="minorHAnsi" w:hAnsiTheme="minorHAnsi"/>
          <w:b/>
          <w:color w:val="000000" w:themeColor="text1"/>
        </w:rPr>
        <w:t xml:space="preserve"> privadas</w:t>
      </w:r>
      <w:r w:rsidR="001D5D2A" w:rsidRPr="008D7401">
        <w:rPr>
          <w:rFonts w:asciiTheme="minorHAnsi" w:hAnsiTheme="minorHAnsi"/>
          <w:b/>
          <w:color w:val="000000" w:themeColor="text1"/>
        </w:rPr>
        <w:t>.</w:t>
      </w:r>
    </w:p>
    <w:p w:rsidR="001D5D2A" w:rsidRPr="00E126E3" w:rsidRDefault="006220A2" w:rsidP="008A6018">
      <w:pPr>
        <w:pStyle w:val="NormalWeb"/>
        <w:spacing w:beforeLines="0" w:afterLines="0" w:after="240"/>
        <w:jc w:val="both"/>
        <w:rPr>
          <w:rFonts w:ascii="Calibri" w:hAnsi="Calibri" w:cs="Arial"/>
          <w:b/>
          <w:bCs/>
          <w:sz w:val="24"/>
          <w:szCs w:val="24"/>
        </w:rPr>
      </w:pPr>
      <w:r w:rsidRPr="00E126E3">
        <w:rPr>
          <w:rFonts w:ascii="Calibri" w:hAnsi="Calibri" w:cs="Arial"/>
          <w:sz w:val="24"/>
          <w:szCs w:val="24"/>
        </w:rPr>
        <w:t>Se afirma que la entrega de datos conservados debe seguir el mismo procedimiento que se emplea para la intervención de comunicaciones, con base en que e</w:t>
      </w:r>
      <w:r w:rsidR="001D5D2A" w:rsidRPr="00E126E3">
        <w:rPr>
          <w:rFonts w:ascii="Calibri" w:hAnsi="Calibri" w:cs="Arial"/>
          <w:sz w:val="24"/>
          <w:szCs w:val="24"/>
        </w:rPr>
        <w:t xml:space="preserve">l Código Nacional de Procedimientos Penales dispone </w:t>
      </w:r>
      <w:r w:rsidR="001D5D2A" w:rsidRPr="00E126E3">
        <w:rPr>
          <w:rFonts w:ascii="Calibri" w:hAnsi="Calibri" w:cs="Arial"/>
          <w:sz w:val="24"/>
          <w:szCs w:val="24"/>
          <w:lang w:val="es-MX"/>
        </w:rPr>
        <w:t>en el segundo párrafo del artículo 291</w:t>
      </w:r>
      <w:r w:rsidR="001D5D2A" w:rsidRPr="00E126E3">
        <w:rPr>
          <w:rFonts w:ascii="Calibri" w:hAnsi="Calibri" w:cs="Arial"/>
          <w:sz w:val="24"/>
          <w:szCs w:val="24"/>
        </w:rPr>
        <w:t>, lo siguiente:</w:t>
      </w:r>
    </w:p>
    <w:p w:rsidR="001D5D2A" w:rsidRPr="008D7401" w:rsidRDefault="001D5D2A" w:rsidP="008A6018">
      <w:pPr>
        <w:tabs>
          <w:tab w:val="left" w:pos="7938"/>
        </w:tabs>
        <w:autoSpaceDE w:val="0"/>
        <w:autoSpaceDN w:val="0"/>
        <w:adjustRightInd w:val="0"/>
        <w:spacing w:after="240"/>
        <w:ind w:left="567" w:right="561"/>
        <w:jc w:val="both"/>
        <w:rPr>
          <w:rFonts w:ascii="Calibri" w:hAnsi="Calibri" w:cs="Arial"/>
          <w:iCs/>
          <w:lang w:val="es-MX"/>
        </w:rPr>
      </w:pPr>
      <w:r w:rsidRPr="008D7401">
        <w:rPr>
          <w:rFonts w:ascii="Calibri" w:hAnsi="Calibri" w:cs="Arial"/>
          <w:iCs/>
          <w:lang w:val="es-MX"/>
        </w:rPr>
        <w:t>“</w:t>
      </w:r>
      <w:r w:rsidRPr="008D7401">
        <w:rPr>
          <w:rFonts w:ascii="Calibri" w:hAnsi="Calibri" w:cs="Arial"/>
          <w:b/>
          <w:bCs/>
          <w:iCs/>
          <w:lang w:val="es-MX"/>
        </w:rPr>
        <w:t xml:space="preserve">La intervención de comunicaciones privadas, </w:t>
      </w:r>
      <w:r w:rsidRPr="008D7401">
        <w:rPr>
          <w:rFonts w:ascii="Calibri" w:hAnsi="Calibri" w:cs="Arial"/>
          <w:iCs/>
          <w:lang w:val="es-MX"/>
        </w:rPr>
        <w:t xml:space="preserve">abarca todo un sistema de comunicación, o programas que sean fruto de la evolución tecnológica, que permitan el intercambio de datos, informaciones, audio, video, mensajes, así como archivos electrónicos, que graben, </w:t>
      </w:r>
      <w:r w:rsidRPr="008D7401">
        <w:rPr>
          <w:rFonts w:ascii="Calibri" w:hAnsi="Calibri" w:cs="Arial"/>
          <w:b/>
          <w:bCs/>
          <w:iCs/>
          <w:lang w:val="es-MX"/>
        </w:rPr>
        <w:t>conserven el contenido de las conversaciones o registren datos que identifiquen la comunicación</w:t>
      </w:r>
      <w:r w:rsidRPr="008D7401">
        <w:rPr>
          <w:rFonts w:ascii="Calibri" w:hAnsi="Calibri" w:cs="Arial"/>
          <w:iCs/>
          <w:lang w:val="es-MX"/>
        </w:rPr>
        <w:t xml:space="preserve">, las cuales se pueden presentar en tiempo real o con posterioridad al momento en que se produce el proceso comunicativo.” </w:t>
      </w:r>
    </w:p>
    <w:p w:rsidR="001D5D2A" w:rsidRPr="00E126E3" w:rsidRDefault="001D5D2A" w:rsidP="008A6018">
      <w:pPr>
        <w:autoSpaceDE w:val="0"/>
        <w:autoSpaceDN w:val="0"/>
        <w:adjustRightInd w:val="0"/>
        <w:spacing w:after="240"/>
        <w:jc w:val="both"/>
        <w:rPr>
          <w:rFonts w:ascii="Calibri" w:hAnsi="Calibri" w:cs="Arial"/>
          <w:lang w:val="es-MX"/>
        </w:rPr>
      </w:pPr>
      <w:r w:rsidRPr="00E126E3">
        <w:rPr>
          <w:rFonts w:ascii="Calibri" w:hAnsi="Calibri" w:cs="Arial"/>
          <w:lang w:val="es-MX"/>
        </w:rPr>
        <w:t xml:space="preserve">Asimismo, el artículo 34 de la Ley de Seguridad Nacional establece que: </w:t>
      </w:r>
    </w:p>
    <w:p w:rsidR="001D5D2A" w:rsidRPr="008D7401" w:rsidRDefault="001D5D2A" w:rsidP="008A6018">
      <w:pPr>
        <w:spacing w:after="240"/>
        <w:ind w:left="567" w:right="560"/>
        <w:jc w:val="both"/>
        <w:rPr>
          <w:rFonts w:ascii="Calibri" w:hAnsi="Calibri" w:cs="Arial"/>
          <w:lang w:val="es-MX"/>
        </w:rPr>
      </w:pPr>
      <w:r w:rsidRPr="008D7401">
        <w:rPr>
          <w:rFonts w:ascii="Calibri" w:hAnsi="Calibri" w:cs="Arial"/>
          <w:b/>
          <w:iCs/>
          <w:lang w:val="es-MX"/>
        </w:rPr>
        <w:t>“se entenderá por intervención de las comunicaciones</w:t>
      </w:r>
      <w:r w:rsidRPr="008D7401">
        <w:rPr>
          <w:rFonts w:ascii="Calibri" w:hAnsi="Calibri" w:cs="Arial"/>
          <w:iCs/>
          <w:lang w:val="es-MX"/>
        </w:rPr>
        <w:t xml:space="preserve"> la toma, escucha, monitoreo, grabación o </w:t>
      </w:r>
      <w:r w:rsidRPr="008D7401">
        <w:rPr>
          <w:rFonts w:ascii="Calibri" w:hAnsi="Calibri" w:cs="Arial"/>
          <w:b/>
          <w:bCs/>
          <w:iCs/>
          <w:lang w:val="es-MX"/>
        </w:rPr>
        <w:t>registro</w:t>
      </w:r>
      <w:r w:rsidRPr="008D7401">
        <w:rPr>
          <w:rFonts w:ascii="Calibri" w:hAnsi="Calibri" w:cs="Arial"/>
          <w:bCs/>
          <w:iCs/>
          <w:lang w:val="es-MX"/>
        </w:rPr>
        <w:t xml:space="preserve"> qu</w:t>
      </w:r>
      <w:r w:rsidRPr="008D7401">
        <w:rPr>
          <w:rFonts w:ascii="Calibri" w:hAnsi="Calibri" w:cs="Arial"/>
          <w:iCs/>
          <w:lang w:val="es-MX"/>
        </w:rPr>
        <w:t>e hace una instancia autorizada de comunicaciones privadas de cualquier tipo o por cualquier medio, aparato o tecnología”</w:t>
      </w:r>
      <w:r w:rsidRPr="008D7401">
        <w:rPr>
          <w:rFonts w:ascii="Calibri" w:hAnsi="Calibri" w:cs="Arial"/>
          <w:lang w:val="es-MX"/>
        </w:rPr>
        <w:t>.</w:t>
      </w:r>
    </w:p>
    <w:p w:rsidR="001D5D2A" w:rsidRPr="00E126E3" w:rsidRDefault="006220A2" w:rsidP="008A6018">
      <w:pPr>
        <w:pStyle w:val="NormalWeb"/>
        <w:spacing w:beforeLines="0" w:afterLines="0" w:after="240"/>
        <w:jc w:val="both"/>
        <w:rPr>
          <w:rFonts w:ascii="Calibri" w:hAnsi="Calibri" w:cs="Arial"/>
          <w:bCs/>
          <w:sz w:val="24"/>
          <w:szCs w:val="24"/>
        </w:rPr>
      </w:pPr>
      <w:r w:rsidRPr="00E126E3">
        <w:rPr>
          <w:rFonts w:ascii="Calibri" w:hAnsi="Calibri" w:cs="Arial"/>
          <w:bCs/>
          <w:sz w:val="24"/>
          <w:szCs w:val="24"/>
        </w:rPr>
        <w:t xml:space="preserve">Respecto a la intervención de comunicaciones, la </w:t>
      </w:r>
      <w:proofErr w:type="spellStart"/>
      <w:r w:rsidRPr="00E126E3">
        <w:rPr>
          <w:rFonts w:ascii="Calibri" w:hAnsi="Calibri" w:cs="Arial"/>
          <w:bCs/>
          <w:sz w:val="24"/>
          <w:szCs w:val="24"/>
        </w:rPr>
        <w:t>LFTyR</w:t>
      </w:r>
      <w:proofErr w:type="spellEnd"/>
      <w:r w:rsidRPr="00E126E3">
        <w:rPr>
          <w:rFonts w:ascii="Calibri" w:hAnsi="Calibri" w:cs="Arial"/>
          <w:bCs/>
          <w:sz w:val="24"/>
          <w:szCs w:val="24"/>
        </w:rPr>
        <w:t>, en el último párrafo del artículo 190 establece que:</w:t>
      </w:r>
    </w:p>
    <w:p w:rsidR="006220A2" w:rsidRPr="008D7401" w:rsidRDefault="002D061A" w:rsidP="008A6018">
      <w:pPr>
        <w:pStyle w:val="Texto"/>
        <w:spacing w:after="240" w:line="240" w:lineRule="auto"/>
        <w:ind w:left="567" w:right="561" w:firstLine="6"/>
        <w:rPr>
          <w:rFonts w:ascii="Calibri" w:hAnsi="Calibri" w:cs="Arial"/>
          <w:sz w:val="24"/>
          <w:szCs w:val="24"/>
          <w:lang w:val="es-ES_tradnl"/>
        </w:rPr>
      </w:pPr>
      <w:r w:rsidRPr="008D7401">
        <w:rPr>
          <w:rFonts w:ascii="Calibri" w:hAnsi="Calibri" w:cs="Arial"/>
          <w:sz w:val="24"/>
          <w:szCs w:val="24"/>
          <w:lang w:val="es-ES_tradnl"/>
        </w:rPr>
        <w:t>“</w:t>
      </w:r>
      <w:r w:rsidR="006220A2" w:rsidRPr="008D7401">
        <w:rPr>
          <w:rFonts w:ascii="Calibri" w:hAnsi="Calibri" w:cs="Arial"/>
          <w:sz w:val="24"/>
          <w:szCs w:val="24"/>
          <w:lang w:val="es-ES_tradnl"/>
        </w:rPr>
        <w:t>Las comunicaciones privadas son inviolables. Exclusivamente la autoridad judicial federal, a petición de la autoridad federal que faculte la ley o del titular del Ministerio Público de la entidad federativa correspondiente, podrá autorizar la intervención de cualquier comunicación privada</w:t>
      </w:r>
      <w:r w:rsidRPr="008D7401">
        <w:rPr>
          <w:rFonts w:ascii="Calibri" w:hAnsi="Calibri" w:cs="Arial"/>
          <w:sz w:val="24"/>
          <w:szCs w:val="24"/>
          <w:lang w:val="es-ES_tradnl"/>
        </w:rPr>
        <w:t>”</w:t>
      </w:r>
      <w:r w:rsidR="006220A2" w:rsidRPr="008D7401">
        <w:rPr>
          <w:rFonts w:ascii="Calibri" w:hAnsi="Calibri" w:cs="Arial"/>
          <w:sz w:val="24"/>
          <w:szCs w:val="24"/>
          <w:lang w:val="es-ES_tradnl"/>
        </w:rPr>
        <w:t>.</w:t>
      </w:r>
    </w:p>
    <w:p w:rsidR="00A0144E" w:rsidRPr="00E126E3" w:rsidRDefault="00A0144E" w:rsidP="008A6018">
      <w:pPr>
        <w:spacing w:after="240"/>
        <w:jc w:val="both"/>
        <w:rPr>
          <w:rFonts w:ascii="Calibri" w:hAnsi="Calibri" w:cs="Arial"/>
          <w:lang w:val="es-MX"/>
        </w:rPr>
      </w:pPr>
      <w:r w:rsidRPr="00E126E3">
        <w:rPr>
          <w:rFonts w:ascii="Calibri" w:hAnsi="Calibri" w:cs="Arial"/>
          <w:lang w:val="es-MX"/>
        </w:rPr>
        <w:t>Por su parte, el artículo 16 Constitucional, en su párrafo doceavo y décimo tercer párrafo, señala:</w:t>
      </w:r>
    </w:p>
    <w:p w:rsidR="00A0144E" w:rsidRPr="008D7401" w:rsidRDefault="00A0144E" w:rsidP="008A6018">
      <w:pPr>
        <w:tabs>
          <w:tab w:val="left" w:pos="8364"/>
        </w:tabs>
        <w:spacing w:after="240"/>
        <w:ind w:left="567" w:right="476"/>
        <w:jc w:val="both"/>
        <w:rPr>
          <w:rFonts w:ascii="Calibri" w:hAnsi="Calibri" w:cs="Arial"/>
          <w:lang w:val="es-ES"/>
        </w:rPr>
      </w:pPr>
      <w:r w:rsidRPr="008D7401">
        <w:rPr>
          <w:rFonts w:ascii="Calibri" w:hAnsi="Calibri" w:cs="Arial"/>
          <w:lang w:val="es-ES"/>
        </w:rPr>
        <w:t xml:space="preserve">Las comunicaciones privadas son inviolables. La ley sancionará penalmente cualquier acto que atente contra la libertad y </w:t>
      </w:r>
      <w:proofErr w:type="spellStart"/>
      <w:r w:rsidRPr="008D7401">
        <w:rPr>
          <w:rFonts w:ascii="Calibri" w:hAnsi="Calibri" w:cs="Arial"/>
          <w:lang w:val="es-ES"/>
        </w:rPr>
        <w:t>privacía</w:t>
      </w:r>
      <w:proofErr w:type="spellEnd"/>
      <w:r w:rsidRPr="008D7401">
        <w:rPr>
          <w:rFonts w:ascii="Calibri" w:hAnsi="Calibri" w:cs="Arial"/>
          <w:lang w:val="es-ES"/>
        </w:rPr>
        <w:t xml:space="preserve"> de las mismas, excepto cuando sean </w:t>
      </w:r>
      <w:r w:rsidRPr="008D7401">
        <w:rPr>
          <w:rFonts w:ascii="Calibri" w:hAnsi="Calibri" w:cs="Arial"/>
          <w:lang w:val="es-ES"/>
        </w:rPr>
        <w:lastRenderedPageBreak/>
        <w:t>aportadas de forma voluntaria por alguno de los particulares que participen en ellas. El juez valorará el alcance de éstas, siempre y cuando contengan información relacionada con la comisión de un delito. En ningún caso se admitirán comunicaciones que violen el deber de confidencialidad que establezca la ley.</w:t>
      </w:r>
    </w:p>
    <w:p w:rsidR="00A0144E" w:rsidRPr="008D7401" w:rsidRDefault="00A0144E" w:rsidP="008A6018">
      <w:pPr>
        <w:tabs>
          <w:tab w:val="left" w:pos="8364"/>
        </w:tabs>
        <w:spacing w:after="240"/>
        <w:ind w:left="567" w:right="476"/>
        <w:jc w:val="both"/>
        <w:rPr>
          <w:rFonts w:ascii="Calibri" w:hAnsi="Calibri" w:cs="Arial"/>
          <w:lang w:val="es-ES"/>
        </w:rPr>
      </w:pPr>
      <w:r w:rsidRPr="008D7401">
        <w:rPr>
          <w:rFonts w:ascii="Calibri" w:hAnsi="Calibri" w:cs="Arial"/>
          <w:lang w:val="es-ES"/>
        </w:rPr>
        <w:t>Exclusivamente la autoridad judicial federal, a petición de la autoridad federal que faculte la ley o del titular del Ministerio Público de la entidad federativa correspondiente, podrá autorizar la intervención de cualquier comunicación privada. Para ello, la autoridad competente deberá fundar y motivar las causas legales de la solicitud, expresando además, el tipo de intervención, los sujetos de la misma y su duración.</w:t>
      </w:r>
    </w:p>
    <w:p w:rsidR="00A0144E" w:rsidRPr="00E126E3" w:rsidRDefault="002D061A" w:rsidP="008A6018">
      <w:pPr>
        <w:spacing w:after="240"/>
        <w:jc w:val="both"/>
        <w:rPr>
          <w:rFonts w:ascii="Calibri" w:hAnsi="Calibri" w:cs="Arial"/>
          <w:lang w:val="es-ES"/>
        </w:rPr>
      </w:pPr>
      <w:r w:rsidRPr="00E126E3">
        <w:rPr>
          <w:rFonts w:ascii="Calibri" w:hAnsi="Calibri" w:cs="Arial"/>
          <w:lang w:val="es-ES"/>
        </w:rPr>
        <w:t>A</w:t>
      </w:r>
      <w:r w:rsidR="00A0144E" w:rsidRPr="00E126E3">
        <w:rPr>
          <w:rFonts w:ascii="Calibri" w:hAnsi="Calibri" w:cs="Arial"/>
          <w:lang w:val="es-ES"/>
        </w:rPr>
        <w:t>l respecto el Código Nacional de Procedimientos Penales, en el artículo 252 señala:</w:t>
      </w:r>
    </w:p>
    <w:p w:rsidR="00A0144E" w:rsidRPr="008D7401" w:rsidRDefault="00A0144E" w:rsidP="008A6018">
      <w:pPr>
        <w:autoSpaceDE w:val="0"/>
        <w:autoSpaceDN w:val="0"/>
        <w:adjustRightInd w:val="0"/>
        <w:spacing w:after="240"/>
        <w:ind w:left="567" w:right="561"/>
        <w:jc w:val="both"/>
        <w:rPr>
          <w:rFonts w:ascii="Calibri" w:hAnsi="Calibri" w:cs="Arial"/>
          <w:b/>
          <w:bCs/>
          <w:lang w:val="es-MX"/>
        </w:rPr>
      </w:pPr>
      <w:r w:rsidRPr="008D7401">
        <w:rPr>
          <w:rFonts w:ascii="Calibri" w:hAnsi="Calibri" w:cs="Arial"/>
          <w:lang w:val="es-MX"/>
        </w:rPr>
        <w:t>“</w:t>
      </w:r>
      <w:r w:rsidRPr="008D7401">
        <w:rPr>
          <w:rFonts w:ascii="Calibri" w:hAnsi="Calibri" w:cs="Arial"/>
          <w:bCs/>
          <w:lang w:val="es-MX"/>
        </w:rPr>
        <w:t>requieren de autorización previa</w:t>
      </w:r>
      <w:r w:rsidRPr="008D7401">
        <w:rPr>
          <w:rFonts w:ascii="Calibri" w:hAnsi="Calibri" w:cs="Arial"/>
          <w:b/>
          <w:bCs/>
          <w:lang w:val="es-MX"/>
        </w:rPr>
        <w:t xml:space="preserve"> del </w:t>
      </w:r>
      <w:r w:rsidRPr="008D7401">
        <w:rPr>
          <w:rFonts w:ascii="Calibri" w:hAnsi="Calibri" w:cs="Arial"/>
          <w:b/>
          <w:bCs/>
          <w:u w:val="single"/>
          <w:lang w:val="es-MX"/>
        </w:rPr>
        <w:t>Juez de Control</w:t>
      </w:r>
      <w:r w:rsidR="008D7401">
        <w:rPr>
          <w:rFonts w:ascii="Calibri" w:hAnsi="Calibri" w:cs="Arial"/>
          <w:b/>
          <w:bCs/>
          <w:u w:val="single"/>
          <w:lang w:val="es-MX"/>
        </w:rPr>
        <w:t xml:space="preserve"> </w:t>
      </w:r>
      <w:r w:rsidRPr="008D7401">
        <w:rPr>
          <w:rFonts w:ascii="Calibri" w:hAnsi="Calibri" w:cs="Arial"/>
          <w:bCs/>
          <w:lang w:val="es-MX"/>
        </w:rPr>
        <w:t>todos los actos de investigación que impliquen afectación a derechos establecidos en la Constitución, así como</w:t>
      </w:r>
      <w:r w:rsidRPr="008D7401">
        <w:rPr>
          <w:rFonts w:ascii="Calibri" w:hAnsi="Calibri" w:cs="Arial"/>
          <w:b/>
          <w:bCs/>
          <w:lang w:val="es-MX"/>
        </w:rPr>
        <w:t xml:space="preserve"> la intervención de comunicaciones privadas”</w:t>
      </w:r>
    </w:p>
    <w:p w:rsidR="009D460D" w:rsidRPr="00E126E3" w:rsidRDefault="009D460D" w:rsidP="008A6018">
      <w:pPr>
        <w:spacing w:after="240"/>
        <w:jc w:val="both"/>
        <w:rPr>
          <w:rFonts w:ascii="Calibri" w:hAnsi="Calibri" w:cs="Arial"/>
          <w:lang w:val="es-ES_tradnl"/>
        </w:rPr>
      </w:pPr>
      <w:r w:rsidRPr="00E126E3">
        <w:rPr>
          <w:rFonts w:ascii="Calibri" w:hAnsi="Calibri" w:cs="Arial"/>
          <w:lang w:val="es-MX"/>
        </w:rPr>
        <w:t>S</w:t>
      </w:r>
      <w:proofErr w:type="spellStart"/>
      <w:r w:rsidRPr="00E126E3">
        <w:rPr>
          <w:rFonts w:ascii="Calibri" w:hAnsi="Calibri" w:cs="Arial"/>
          <w:lang w:val="es-ES_tradnl"/>
        </w:rPr>
        <w:t>e</w:t>
      </w:r>
      <w:proofErr w:type="spellEnd"/>
      <w:r w:rsidRPr="00E126E3">
        <w:rPr>
          <w:rFonts w:ascii="Calibri" w:hAnsi="Calibri" w:cs="Arial"/>
          <w:lang w:val="es-ES_tradnl"/>
        </w:rPr>
        <w:t xml:space="preserve"> considera indispensable hacer explícito que todas las solicitudes por parte de las autoridades designadas deberán realizarse acreditando la necesidad, caso por caso, de conocer la información para la persecución de un delito concreto, partiendo además, del principio de licitud. Asimismo, la información requerida debe ser proporcional a las necesidades de la investigación en curso. </w:t>
      </w:r>
    </w:p>
    <w:p w:rsidR="00A0144E" w:rsidRPr="00E126E3" w:rsidRDefault="00A0144E" w:rsidP="008A6018">
      <w:pPr>
        <w:pStyle w:val="NormalWeb"/>
        <w:spacing w:beforeLines="0" w:afterLines="0" w:after="240"/>
        <w:jc w:val="both"/>
        <w:rPr>
          <w:rFonts w:ascii="Calibri" w:hAnsi="Calibri" w:cs="Arial"/>
          <w:b/>
          <w:bCs/>
          <w:sz w:val="24"/>
          <w:szCs w:val="24"/>
        </w:rPr>
      </w:pPr>
      <w:r w:rsidRPr="00E126E3">
        <w:rPr>
          <w:rFonts w:ascii="Calibri" w:hAnsi="Calibri" w:cs="Arial"/>
          <w:b/>
          <w:bCs/>
          <w:sz w:val="24"/>
          <w:szCs w:val="24"/>
        </w:rPr>
        <w:t>Propuesta:</w:t>
      </w:r>
    </w:p>
    <w:p w:rsidR="00A0144E" w:rsidRPr="00E126E3" w:rsidRDefault="003B57F2" w:rsidP="008A6018">
      <w:pPr>
        <w:pStyle w:val="NormalWeb"/>
        <w:spacing w:beforeLines="0" w:afterLines="0" w:after="240"/>
        <w:jc w:val="both"/>
        <w:rPr>
          <w:rFonts w:ascii="Calibri" w:hAnsi="Calibri" w:cs="Arial"/>
          <w:bCs/>
          <w:sz w:val="24"/>
          <w:szCs w:val="24"/>
        </w:rPr>
      </w:pPr>
      <w:r w:rsidRPr="00E126E3">
        <w:rPr>
          <w:rFonts w:ascii="Calibri" w:hAnsi="Calibri" w:cs="Arial"/>
          <w:bCs/>
          <w:sz w:val="24"/>
          <w:szCs w:val="24"/>
        </w:rPr>
        <w:t>Modificar el último párrafo de lineamiento “primero” para quedar como sigue:</w:t>
      </w:r>
    </w:p>
    <w:p w:rsidR="003B57F2" w:rsidRPr="00E126E3" w:rsidRDefault="003B57F2" w:rsidP="008A6018">
      <w:pPr>
        <w:spacing w:after="240"/>
        <w:ind w:right="-7"/>
        <w:jc w:val="both"/>
        <w:rPr>
          <w:rFonts w:ascii="Calibri" w:hAnsi="Calibri" w:cs="Arial"/>
          <w:u w:val="single"/>
          <w:lang w:val="es-MX"/>
        </w:rPr>
      </w:pPr>
      <w:r w:rsidRPr="00E126E3">
        <w:rPr>
          <w:rFonts w:ascii="Calibri" w:hAnsi="Calibri" w:cs="Arial"/>
          <w:u w:val="single"/>
          <w:lang w:val="es-MX"/>
        </w:rPr>
        <w:t xml:space="preserve">Los concesionarios de telecomunicaciones, los autorizados están obligados a atender todo mandamiento por escrito, fundado y motivado de los servidores públicos designados por los titulares de las </w:t>
      </w:r>
      <w:r w:rsidR="004C5E37" w:rsidRPr="00E126E3">
        <w:rPr>
          <w:rFonts w:ascii="Calibri" w:hAnsi="Calibri" w:cs="Arial"/>
          <w:u w:val="single"/>
          <w:lang w:val="es-MX"/>
        </w:rPr>
        <w:t>i</w:t>
      </w:r>
      <w:r w:rsidRPr="00E126E3">
        <w:rPr>
          <w:rFonts w:ascii="Calibri" w:hAnsi="Calibri" w:cs="Arial"/>
          <w:u w:val="single"/>
          <w:lang w:val="es-MX"/>
        </w:rPr>
        <w:t>nst</w:t>
      </w:r>
      <w:r w:rsidR="003C514A" w:rsidRPr="00E126E3">
        <w:rPr>
          <w:rFonts w:ascii="Calibri" w:hAnsi="Calibri" w:cs="Arial"/>
          <w:u w:val="single"/>
          <w:lang w:val="es-MX"/>
        </w:rPr>
        <w:t>ancias</w:t>
      </w:r>
      <w:r w:rsidRPr="00E126E3">
        <w:rPr>
          <w:rFonts w:ascii="Calibri" w:hAnsi="Calibri" w:cs="Arial"/>
          <w:u w:val="single"/>
          <w:lang w:val="es-MX"/>
        </w:rPr>
        <w:t xml:space="preserve"> de seguridad y procuración de justicia cuyo mandamiento </w:t>
      </w:r>
      <w:r w:rsidR="003C514A" w:rsidRPr="00E126E3">
        <w:rPr>
          <w:rFonts w:ascii="Calibri" w:hAnsi="Calibri" w:cs="Arial"/>
          <w:u w:val="single"/>
          <w:lang w:val="es-MX"/>
        </w:rPr>
        <w:t xml:space="preserve">en el caso de entrega de datos conservados e intervención de comunicaciones privadas </w:t>
      </w:r>
      <w:r w:rsidRPr="00E126E3">
        <w:rPr>
          <w:rFonts w:ascii="Calibri" w:hAnsi="Calibri" w:cs="Arial"/>
          <w:u w:val="single"/>
          <w:lang w:val="es-MX"/>
        </w:rPr>
        <w:t>sea autorizado por el Juez de Control.</w:t>
      </w:r>
    </w:p>
    <w:p w:rsidR="003C514A" w:rsidRPr="00E126E3" w:rsidRDefault="0059378F" w:rsidP="008A6018">
      <w:pPr>
        <w:pStyle w:val="NormalWeb"/>
        <w:spacing w:beforeLines="0" w:afterLines="0" w:after="240"/>
        <w:jc w:val="both"/>
        <w:rPr>
          <w:rFonts w:ascii="Calibri" w:hAnsi="Calibri" w:cs="Arial"/>
          <w:bCs/>
          <w:sz w:val="24"/>
          <w:szCs w:val="24"/>
        </w:rPr>
      </w:pPr>
      <w:r w:rsidRPr="00E126E3">
        <w:rPr>
          <w:rFonts w:ascii="Calibri" w:hAnsi="Calibri" w:cs="Arial"/>
          <w:bCs/>
          <w:sz w:val="24"/>
          <w:szCs w:val="24"/>
        </w:rPr>
        <w:t xml:space="preserve">En </w:t>
      </w:r>
      <w:r w:rsidR="003C514A" w:rsidRPr="00E126E3">
        <w:rPr>
          <w:rFonts w:ascii="Calibri" w:hAnsi="Calibri" w:cs="Arial"/>
          <w:bCs/>
          <w:sz w:val="24"/>
          <w:szCs w:val="24"/>
        </w:rPr>
        <w:t>el lineamiento “</w:t>
      </w:r>
      <w:r w:rsidRPr="00E126E3">
        <w:rPr>
          <w:rFonts w:ascii="Calibri" w:hAnsi="Calibri" w:cs="Arial"/>
          <w:bCs/>
          <w:sz w:val="24"/>
          <w:szCs w:val="24"/>
        </w:rPr>
        <w:t>Quinto</w:t>
      </w:r>
      <w:r w:rsidR="003C514A" w:rsidRPr="00E126E3">
        <w:rPr>
          <w:rFonts w:ascii="Calibri" w:hAnsi="Calibri" w:cs="Arial"/>
          <w:bCs/>
          <w:sz w:val="24"/>
          <w:szCs w:val="24"/>
        </w:rPr>
        <w:t xml:space="preserve">” </w:t>
      </w:r>
      <w:r w:rsidRPr="00E126E3">
        <w:rPr>
          <w:rFonts w:ascii="Calibri" w:hAnsi="Calibri" w:cs="Arial"/>
          <w:bCs/>
          <w:sz w:val="24"/>
          <w:szCs w:val="24"/>
        </w:rPr>
        <w:t xml:space="preserve">modificar la fracción “II” </w:t>
      </w:r>
      <w:r w:rsidR="003C514A" w:rsidRPr="00E126E3">
        <w:rPr>
          <w:rFonts w:ascii="Calibri" w:hAnsi="Calibri" w:cs="Arial"/>
          <w:bCs/>
          <w:sz w:val="24"/>
          <w:szCs w:val="24"/>
        </w:rPr>
        <w:t>para quedar como sigue:</w:t>
      </w:r>
    </w:p>
    <w:p w:rsidR="0059378F" w:rsidRPr="008D7401" w:rsidRDefault="0059378F" w:rsidP="008A6018">
      <w:pPr>
        <w:pStyle w:val="NormalWeb"/>
        <w:spacing w:beforeLines="0" w:afterLines="0" w:after="240"/>
        <w:ind w:left="567" w:right="560" w:hanging="567"/>
        <w:jc w:val="both"/>
        <w:rPr>
          <w:rFonts w:ascii="Calibri" w:hAnsi="Calibri" w:cs="Arial"/>
          <w:sz w:val="24"/>
          <w:szCs w:val="24"/>
          <w:u w:val="single"/>
        </w:rPr>
      </w:pPr>
      <w:r w:rsidRPr="008D7401">
        <w:rPr>
          <w:rFonts w:ascii="Calibri" w:hAnsi="Calibri" w:cs="Arial"/>
          <w:sz w:val="24"/>
          <w:szCs w:val="24"/>
          <w:u w:val="single"/>
        </w:rPr>
        <w:t xml:space="preserve">II. </w:t>
      </w:r>
      <w:r w:rsidR="002D061A" w:rsidRPr="008D7401">
        <w:rPr>
          <w:rFonts w:ascii="Calibri" w:hAnsi="Calibri" w:cs="Arial"/>
          <w:sz w:val="24"/>
          <w:szCs w:val="24"/>
          <w:u w:val="single"/>
        </w:rPr>
        <w:tab/>
      </w:r>
      <w:r w:rsidRPr="008D7401">
        <w:rPr>
          <w:rFonts w:ascii="Calibri" w:hAnsi="Calibri" w:cs="Arial"/>
          <w:sz w:val="24"/>
          <w:szCs w:val="24"/>
          <w:u w:val="single"/>
        </w:rPr>
        <w:t xml:space="preserve">El requerimiento de información provenga de alguna de las Instancias de seguridad y procuración de justicia, precise el objeto de la solicitud, cite los fundamentos legales, precisando las facultades y atribuciones del Servidor Público </w:t>
      </w:r>
      <w:r w:rsidR="004C5E37" w:rsidRPr="008D7401">
        <w:rPr>
          <w:rFonts w:ascii="Calibri" w:hAnsi="Calibri" w:cs="Arial"/>
          <w:sz w:val="24"/>
          <w:szCs w:val="24"/>
          <w:u w:val="single"/>
        </w:rPr>
        <w:t>d</w:t>
      </w:r>
      <w:r w:rsidRPr="008D7401">
        <w:rPr>
          <w:rFonts w:ascii="Calibri" w:hAnsi="Calibri" w:cs="Arial"/>
          <w:sz w:val="24"/>
          <w:szCs w:val="24"/>
          <w:u w:val="single"/>
        </w:rPr>
        <w:t>esignado para requerir la información correspondiente, se encuentre motivado y para los casos de datos conservados e intervención de comunicaciones privadas cuente además con autorización del Juez de Control.</w:t>
      </w:r>
    </w:p>
    <w:p w:rsidR="0059378F" w:rsidRPr="00E126E3" w:rsidRDefault="0059378F" w:rsidP="008A6018">
      <w:pPr>
        <w:pStyle w:val="NormalWeb"/>
        <w:spacing w:beforeLines="0" w:afterLines="0" w:after="240"/>
        <w:jc w:val="both"/>
        <w:rPr>
          <w:rFonts w:ascii="Calibri" w:hAnsi="Calibri" w:cs="Arial"/>
          <w:bCs/>
          <w:sz w:val="24"/>
          <w:szCs w:val="24"/>
        </w:rPr>
      </w:pPr>
      <w:r w:rsidRPr="00E126E3">
        <w:rPr>
          <w:rFonts w:ascii="Calibri" w:hAnsi="Calibri" w:cs="Arial"/>
          <w:bCs/>
          <w:sz w:val="24"/>
          <w:szCs w:val="24"/>
        </w:rPr>
        <w:lastRenderedPageBreak/>
        <w:t>En el lineamiento “Quinto” eliminar la fracción “III”.</w:t>
      </w:r>
    </w:p>
    <w:p w:rsidR="00481718" w:rsidRPr="008D7401" w:rsidRDefault="002D061A" w:rsidP="008D7401">
      <w:pPr>
        <w:pStyle w:val="Ttulo3"/>
        <w:spacing w:after="240"/>
        <w:rPr>
          <w:rFonts w:asciiTheme="minorHAnsi" w:hAnsiTheme="minorHAnsi"/>
          <w:b/>
          <w:color w:val="000000" w:themeColor="text1"/>
        </w:rPr>
      </w:pPr>
      <w:r w:rsidRPr="008D7401">
        <w:rPr>
          <w:rFonts w:asciiTheme="minorHAnsi" w:hAnsiTheme="minorHAnsi"/>
          <w:b/>
          <w:color w:val="000000" w:themeColor="text1"/>
        </w:rPr>
        <w:t xml:space="preserve">D) </w:t>
      </w:r>
      <w:r w:rsidRPr="008D7401">
        <w:rPr>
          <w:rFonts w:asciiTheme="minorHAnsi" w:hAnsiTheme="minorHAnsi"/>
          <w:b/>
          <w:color w:val="000000" w:themeColor="text1"/>
        </w:rPr>
        <w:tab/>
      </w:r>
      <w:r w:rsidR="00481718" w:rsidRPr="008D7401">
        <w:rPr>
          <w:rFonts w:asciiTheme="minorHAnsi" w:hAnsiTheme="minorHAnsi"/>
          <w:b/>
          <w:color w:val="000000" w:themeColor="text1"/>
        </w:rPr>
        <w:t xml:space="preserve">Eliminar </w:t>
      </w:r>
      <w:r w:rsidRPr="008D7401">
        <w:rPr>
          <w:rFonts w:asciiTheme="minorHAnsi" w:hAnsiTheme="minorHAnsi"/>
          <w:b/>
          <w:color w:val="000000" w:themeColor="text1"/>
        </w:rPr>
        <w:t>la conservación de datos de las c</w:t>
      </w:r>
      <w:r w:rsidR="00481718" w:rsidRPr="008D7401">
        <w:rPr>
          <w:rFonts w:asciiTheme="minorHAnsi" w:hAnsiTheme="minorHAnsi"/>
          <w:b/>
          <w:color w:val="000000" w:themeColor="text1"/>
        </w:rPr>
        <w:t xml:space="preserve">omunicaciones </w:t>
      </w:r>
      <w:r w:rsidRPr="008D7401">
        <w:rPr>
          <w:rFonts w:asciiTheme="minorHAnsi" w:hAnsiTheme="minorHAnsi"/>
          <w:b/>
          <w:color w:val="000000" w:themeColor="text1"/>
        </w:rPr>
        <w:t>IP</w:t>
      </w:r>
    </w:p>
    <w:p w:rsidR="00481718" w:rsidRPr="00E126E3" w:rsidRDefault="00481718" w:rsidP="008A6018">
      <w:pPr>
        <w:spacing w:after="240"/>
        <w:jc w:val="both"/>
        <w:rPr>
          <w:rFonts w:ascii="Calibri" w:hAnsi="Calibri" w:cs="Arial"/>
          <w:lang w:val="es-ES_tradnl"/>
        </w:rPr>
      </w:pPr>
      <w:r w:rsidRPr="00E126E3">
        <w:rPr>
          <w:rFonts w:ascii="Calibri" w:hAnsi="Calibri" w:cs="Arial"/>
          <w:lang w:val="es-ES_tradnl"/>
        </w:rPr>
        <w:t>En la fracción “II” del artículo 190 se establece:</w:t>
      </w:r>
    </w:p>
    <w:p w:rsidR="00481718" w:rsidRPr="008D7401" w:rsidRDefault="004C5E37" w:rsidP="008A6018">
      <w:pPr>
        <w:spacing w:after="240"/>
        <w:ind w:left="567" w:right="560"/>
        <w:jc w:val="both"/>
        <w:rPr>
          <w:rFonts w:ascii="Calibri" w:hAnsi="Calibri" w:cs="Arial"/>
          <w:b/>
          <w:lang w:val="es-MX"/>
        </w:rPr>
      </w:pPr>
      <w:r w:rsidRPr="008D7401">
        <w:rPr>
          <w:rFonts w:ascii="Calibri" w:hAnsi="Calibri" w:cs="Arial"/>
          <w:lang w:val="es-MX" w:eastAsia="en-US"/>
        </w:rPr>
        <w:t>“</w:t>
      </w:r>
      <w:r w:rsidR="00481718" w:rsidRPr="008D7401">
        <w:rPr>
          <w:rFonts w:ascii="Calibri" w:hAnsi="Calibri" w:cs="Arial"/>
          <w:lang w:val="es-MX" w:eastAsia="en-US"/>
        </w:rPr>
        <w:t>Conservar un registro y control de comunicaciones que se realicen desde cualquier tipo de línea que utilice numeración propia o arrendada, bajo cualquier modalidad, que permitan identificar con precisión los siguientes datos:</w:t>
      </w:r>
      <w:r w:rsidRPr="008D7401">
        <w:rPr>
          <w:rFonts w:ascii="Calibri" w:hAnsi="Calibri" w:cs="Arial"/>
          <w:lang w:val="es-MX" w:eastAsia="en-US"/>
        </w:rPr>
        <w:t>”</w:t>
      </w:r>
    </w:p>
    <w:p w:rsidR="00FC0A85" w:rsidRPr="00E126E3" w:rsidRDefault="00481718" w:rsidP="008A6018">
      <w:pPr>
        <w:spacing w:after="240"/>
        <w:jc w:val="both"/>
        <w:rPr>
          <w:rFonts w:ascii="Calibri" w:hAnsi="Calibri" w:cs="Arial"/>
          <w:lang w:val="es-ES_tradnl"/>
        </w:rPr>
      </w:pPr>
      <w:r w:rsidRPr="00E126E3">
        <w:rPr>
          <w:rFonts w:ascii="Calibri" w:hAnsi="Calibri" w:cs="Arial"/>
          <w:lang w:val="es-ES_tradnl"/>
        </w:rPr>
        <w:t xml:space="preserve">En el texto </w:t>
      </w:r>
      <w:r w:rsidR="00FC0A85" w:rsidRPr="00E126E3">
        <w:rPr>
          <w:rFonts w:ascii="Calibri" w:hAnsi="Calibri" w:cs="Arial"/>
          <w:lang w:val="es-ES_tradnl"/>
        </w:rPr>
        <w:t>anterior</w:t>
      </w:r>
      <w:r w:rsidRPr="00E126E3">
        <w:rPr>
          <w:rFonts w:ascii="Calibri" w:hAnsi="Calibri" w:cs="Arial"/>
          <w:lang w:val="es-ES_tradnl"/>
        </w:rPr>
        <w:t xml:space="preserve"> no se menciona </w:t>
      </w:r>
      <w:r w:rsidR="00FC0A85" w:rsidRPr="00E126E3">
        <w:rPr>
          <w:rFonts w:ascii="Calibri" w:hAnsi="Calibri" w:cs="Arial"/>
          <w:lang w:val="es-ES_tradnl"/>
        </w:rPr>
        <w:t xml:space="preserve">la obligación </w:t>
      </w:r>
      <w:r w:rsidRPr="00E126E3">
        <w:rPr>
          <w:rFonts w:ascii="Calibri" w:hAnsi="Calibri" w:cs="Arial"/>
          <w:lang w:val="es-ES_tradnl"/>
        </w:rPr>
        <w:t xml:space="preserve">de conservar registro y control de comunicaciones que utilicen el protocolo IP, por lo tanto el </w:t>
      </w:r>
      <w:r w:rsidR="004C5E37" w:rsidRPr="00E126E3">
        <w:rPr>
          <w:rFonts w:ascii="Calibri" w:hAnsi="Calibri" w:cs="Arial"/>
          <w:lang w:val="es-ES_tradnl"/>
        </w:rPr>
        <w:t>a</w:t>
      </w:r>
      <w:r w:rsidRPr="00E126E3">
        <w:rPr>
          <w:rFonts w:ascii="Calibri" w:hAnsi="Calibri" w:cs="Arial"/>
          <w:lang w:val="es-ES_tradnl"/>
        </w:rPr>
        <w:t>nteproyecto</w:t>
      </w:r>
      <w:r w:rsidR="00213C1C" w:rsidRPr="00E126E3">
        <w:rPr>
          <w:rFonts w:ascii="Calibri" w:hAnsi="Calibri" w:cs="Arial"/>
          <w:lang w:val="es-ES_tradnl"/>
        </w:rPr>
        <w:t xml:space="preserve"> </w:t>
      </w:r>
      <w:r w:rsidR="002D061A" w:rsidRPr="00E126E3">
        <w:rPr>
          <w:rFonts w:ascii="Calibri" w:hAnsi="Calibri" w:cs="Arial"/>
          <w:lang w:val="es-ES_tradnl"/>
        </w:rPr>
        <w:t xml:space="preserve">en la fracción “V” del lineamiento Décimo Tercero, carece de </w:t>
      </w:r>
      <w:r w:rsidR="00FC0A85" w:rsidRPr="00E126E3">
        <w:rPr>
          <w:rFonts w:ascii="Calibri" w:hAnsi="Calibri" w:cs="Arial"/>
          <w:lang w:val="es-ES_tradnl"/>
        </w:rPr>
        <w:t xml:space="preserve">sustento jurídico para solicitar la conservación de los datos que identifiquen las comunicaciones </w:t>
      </w:r>
      <w:r w:rsidR="002D061A" w:rsidRPr="00E126E3">
        <w:rPr>
          <w:rFonts w:ascii="Calibri" w:hAnsi="Calibri" w:cs="Arial"/>
          <w:lang w:val="es-ES_tradnl"/>
        </w:rPr>
        <w:t xml:space="preserve">que utilizan el protocolo </w:t>
      </w:r>
      <w:r w:rsidR="00FC0A85" w:rsidRPr="00E126E3">
        <w:rPr>
          <w:rFonts w:ascii="Calibri" w:hAnsi="Calibri" w:cs="Arial"/>
          <w:lang w:val="es-ES_tradnl"/>
        </w:rPr>
        <w:t>IP.</w:t>
      </w:r>
    </w:p>
    <w:p w:rsidR="00FC0A85" w:rsidRPr="00E126E3" w:rsidRDefault="00FC0A85" w:rsidP="008A6018">
      <w:pPr>
        <w:spacing w:after="240"/>
        <w:jc w:val="both"/>
        <w:rPr>
          <w:rFonts w:ascii="Calibri" w:hAnsi="Calibri" w:cs="Arial"/>
          <w:lang w:val="es-ES_tradnl"/>
        </w:rPr>
      </w:pPr>
      <w:r w:rsidRPr="00E126E3">
        <w:rPr>
          <w:rFonts w:ascii="Calibri" w:hAnsi="Calibri" w:cs="Arial"/>
          <w:lang w:val="es-ES_tradnl"/>
        </w:rPr>
        <w:t>Las comunicaciones que utilizan el protocolo IP, principalmente el servicio de Internet, no emplean el recurso público de numeración propia o arrendada que es asignado por el Estado, de conformidad con el Plan Nacional Técnico de Numeración, que refieren los artículos 123 y 173 de la</w:t>
      </w:r>
      <w:r w:rsidRPr="00293DE1">
        <w:rPr>
          <w:rFonts w:ascii="Calibri" w:hAnsi="Calibri" w:cs="Arial"/>
          <w:lang w:val="es-MX"/>
        </w:rPr>
        <w:t xml:space="preserve"> </w:t>
      </w:r>
      <w:proofErr w:type="spellStart"/>
      <w:r w:rsidRPr="00293DE1">
        <w:rPr>
          <w:rFonts w:ascii="Calibri" w:hAnsi="Calibri" w:cs="Arial"/>
          <w:lang w:val="es-MX"/>
        </w:rPr>
        <w:t>LFTyR</w:t>
      </w:r>
      <w:proofErr w:type="spellEnd"/>
      <w:r w:rsidRPr="00E126E3">
        <w:rPr>
          <w:rFonts w:ascii="Calibri" w:hAnsi="Calibri" w:cs="Arial"/>
          <w:lang w:val="es-ES_tradnl"/>
        </w:rPr>
        <w:t xml:space="preserve">, sino direccionamiento proporcionado por </w:t>
      </w:r>
      <w:r w:rsidR="00B81D41" w:rsidRPr="00E126E3">
        <w:rPr>
          <w:rFonts w:ascii="Calibri" w:hAnsi="Calibri" w:cs="Arial"/>
          <w:lang w:val="es-ES_tradnl"/>
        </w:rPr>
        <w:t xml:space="preserve">una organización </w:t>
      </w:r>
      <w:proofErr w:type="spellStart"/>
      <w:r w:rsidR="002B2715" w:rsidRPr="00E126E3">
        <w:rPr>
          <w:rFonts w:ascii="Calibri" w:hAnsi="Calibri" w:cs="Arial"/>
          <w:lang w:val="es-ES_tradnl"/>
        </w:rPr>
        <w:t>multistakeholder</w:t>
      </w:r>
      <w:proofErr w:type="spellEnd"/>
      <w:r w:rsidR="002B2715" w:rsidRPr="00E126E3">
        <w:rPr>
          <w:rFonts w:ascii="Calibri" w:hAnsi="Calibri" w:cs="Arial"/>
          <w:lang w:val="es-ES_tradnl"/>
        </w:rPr>
        <w:t xml:space="preserve"> pertinente definida por la comunidad de Internet para la coordinación de números.</w:t>
      </w:r>
    </w:p>
    <w:p w:rsidR="009878A5" w:rsidRPr="00E126E3" w:rsidRDefault="009D460D" w:rsidP="008A6018">
      <w:pPr>
        <w:spacing w:after="240"/>
        <w:jc w:val="both"/>
        <w:rPr>
          <w:rFonts w:ascii="Calibri" w:hAnsi="Calibri" w:cs="Arial"/>
          <w:bCs/>
          <w:lang w:val="es-MX"/>
        </w:rPr>
      </w:pPr>
      <w:r w:rsidRPr="00E126E3">
        <w:rPr>
          <w:rFonts w:ascii="Calibri" w:hAnsi="Calibri" w:cs="Arial"/>
          <w:lang w:val="es-ES_tradnl"/>
        </w:rPr>
        <w:t>Recientemente i</w:t>
      </w:r>
      <w:r w:rsidR="009878A5" w:rsidRPr="00E126E3">
        <w:rPr>
          <w:rFonts w:ascii="Calibri" w:hAnsi="Calibri" w:cs="Arial"/>
          <w:lang w:val="es-ES_tradnl"/>
        </w:rPr>
        <w:t>nstancias internacionales como la Organización de las Naciones Unidas y l</w:t>
      </w:r>
      <w:r w:rsidR="009878A5" w:rsidRPr="00E126E3">
        <w:rPr>
          <w:rFonts w:ascii="Calibri" w:hAnsi="Calibri" w:cs="Arial"/>
          <w:bCs/>
          <w:lang w:val="es-ES_tradnl"/>
        </w:rPr>
        <w:t>a Corte Interamericana de Derechos Humanos</w:t>
      </w:r>
      <w:r w:rsidR="00D06FCB" w:rsidRPr="00E126E3">
        <w:rPr>
          <w:rFonts w:ascii="Calibri" w:hAnsi="Calibri" w:cs="Arial"/>
          <w:bCs/>
          <w:lang w:val="es-ES_tradnl"/>
        </w:rPr>
        <w:t xml:space="preserve"> </w:t>
      </w:r>
      <w:r w:rsidRPr="00E126E3">
        <w:rPr>
          <w:rFonts w:ascii="Calibri" w:hAnsi="Calibri" w:cs="Arial"/>
          <w:lang w:val="es-ES_tradnl"/>
        </w:rPr>
        <w:t xml:space="preserve">han </w:t>
      </w:r>
      <w:r w:rsidR="009878A5" w:rsidRPr="00E126E3">
        <w:rPr>
          <w:rFonts w:ascii="Calibri" w:hAnsi="Calibri" w:cs="Arial"/>
          <w:lang w:val="es-ES_tradnl"/>
        </w:rPr>
        <w:t>exhorta</w:t>
      </w:r>
      <w:r w:rsidRPr="00E126E3">
        <w:rPr>
          <w:rFonts w:ascii="Calibri" w:hAnsi="Calibri" w:cs="Arial"/>
          <w:lang w:val="es-ES_tradnl"/>
        </w:rPr>
        <w:t>do</w:t>
      </w:r>
      <w:r w:rsidR="00D06FCB" w:rsidRPr="00E126E3">
        <w:rPr>
          <w:rFonts w:ascii="Calibri" w:hAnsi="Calibri" w:cs="Arial"/>
          <w:lang w:val="es-ES_tradnl"/>
        </w:rPr>
        <w:t xml:space="preserve"> </w:t>
      </w:r>
      <w:r w:rsidR="009878A5" w:rsidRPr="00E126E3">
        <w:rPr>
          <w:rFonts w:ascii="Calibri" w:hAnsi="Calibri" w:cs="Arial"/>
          <w:bCs/>
          <w:lang w:val="es-MX"/>
        </w:rPr>
        <w:t xml:space="preserve">a abstenerse de realizar la recopilación de datos personales a gran escala, </w:t>
      </w:r>
      <w:r w:rsidR="009878A5" w:rsidRPr="00E126E3">
        <w:rPr>
          <w:rFonts w:ascii="Calibri" w:hAnsi="Calibri" w:cs="Arial"/>
          <w:lang w:val="es-MX"/>
        </w:rPr>
        <w:t xml:space="preserve">ya que la recopilación arbitraria de datos de las comunicaciones personales </w:t>
      </w:r>
      <w:r w:rsidR="009878A5" w:rsidRPr="00E126E3">
        <w:rPr>
          <w:rFonts w:ascii="Calibri" w:hAnsi="Calibri" w:cs="Arial"/>
          <w:bCs/>
          <w:lang w:val="es-MX"/>
        </w:rPr>
        <w:t>puede constituirse en actos de intrusión grave que violan los derechos a la privacidad y a la libertad, la sola retención de datos sin considerar su contenido, también son intervenciones de comunicaciones</w:t>
      </w:r>
      <w:r w:rsidR="004300E6" w:rsidRPr="00E126E3">
        <w:rPr>
          <w:rFonts w:ascii="Calibri" w:hAnsi="Calibri" w:cs="Arial"/>
          <w:bCs/>
          <w:lang w:val="es-MX"/>
        </w:rPr>
        <w:t>.</w:t>
      </w:r>
    </w:p>
    <w:p w:rsidR="00481718" w:rsidRPr="00E126E3" w:rsidRDefault="00481718" w:rsidP="008A6018">
      <w:pPr>
        <w:spacing w:after="240"/>
        <w:jc w:val="both"/>
        <w:rPr>
          <w:rFonts w:ascii="Calibri" w:hAnsi="Calibri" w:cs="Arial"/>
          <w:b/>
          <w:lang w:val="es-ES_tradnl"/>
        </w:rPr>
      </w:pPr>
      <w:r w:rsidRPr="00E126E3">
        <w:rPr>
          <w:rFonts w:ascii="Calibri" w:hAnsi="Calibri" w:cs="Arial"/>
          <w:b/>
          <w:lang w:val="es-ES_tradnl"/>
        </w:rPr>
        <w:t>Propuesta:</w:t>
      </w:r>
    </w:p>
    <w:p w:rsidR="00481718" w:rsidRPr="00E126E3" w:rsidRDefault="00481718" w:rsidP="008A6018">
      <w:pPr>
        <w:pStyle w:val="NormalWeb"/>
        <w:spacing w:beforeLines="0" w:afterLines="0" w:after="240"/>
        <w:jc w:val="both"/>
        <w:rPr>
          <w:rFonts w:ascii="Calibri" w:hAnsi="Calibri" w:cs="Arial"/>
          <w:bCs/>
          <w:sz w:val="24"/>
          <w:szCs w:val="24"/>
          <w:u w:val="single"/>
        </w:rPr>
      </w:pPr>
      <w:r w:rsidRPr="00E126E3">
        <w:rPr>
          <w:rFonts w:ascii="Calibri" w:hAnsi="Calibri" w:cs="Arial"/>
          <w:bCs/>
          <w:sz w:val="24"/>
          <w:szCs w:val="24"/>
          <w:u w:val="single"/>
        </w:rPr>
        <w:t>En el lineamiento “Décimo Tercero” eliminar la fracción “V”.</w:t>
      </w:r>
    </w:p>
    <w:p w:rsidR="00481718" w:rsidRPr="00E126E3" w:rsidRDefault="00B81D41" w:rsidP="008A6018">
      <w:pPr>
        <w:spacing w:after="240"/>
        <w:jc w:val="both"/>
        <w:rPr>
          <w:rFonts w:ascii="Calibri" w:hAnsi="Calibri" w:cs="Arial"/>
          <w:u w:val="single"/>
          <w:lang w:val="es-ES_tradnl"/>
        </w:rPr>
      </w:pPr>
      <w:r w:rsidRPr="00E126E3">
        <w:rPr>
          <w:rFonts w:ascii="Calibri" w:hAnsi="Calibri" w:cs="Arial"/>
          <w:u w:val="single"/>
          <w:lang w:val="es-ES_tradnl"/>
        </w:rPr>
        <w:t>Agregar q</w:t>
      </w:r>
      <w:r w:rsidR="004300E6" w:rsidRPr="00E126E3">
        <w:rPr>
          <w:rFonts w:ascii="Calibri" w:hAnsi="Calibri" w:cs="Arial"/>
          <w:u w:val="single"/>
          <w:lang w:val="es-ES_tradnl"/>
        </w:rPr>
        <w:t>ue los requerimientos de conservación de datos sea</w:t>
      </w:r>
      <w:r w:rsidRPr="00E126E3">
        <w:rPr>
          <w:rFonts w:ascii="Calibri" w:hAnsi="Calibri" w:cs="Arial"/>
          <w:u w:val="single"/>
          <w:lang w:val="es-ES_tradnl"/>
        </w:rPr>
        <w:t>n</w:t>
      </w:r>
      <w:r w:rsidR="004300E6" w:rsidRPr="00E126E3">
        <w:rPr>
          <w:rFonts w:ascii="Calibri" w:hAnsi="Calibri" w:cs="Arial"/>
          <w:u w:val="single"/>
          <w:lang w:val="es-ES_tradnl"/>
        </w:rPr>
        <w:t xml:space="preserve"> tratado</w:t>
      </w:r>
      <w:r w:rsidRPr="00E126E3">
        <w:rPr>
          <w:rFonts w:ascii="Calibri" w:hAnsi="Calibri" w:cs="Arial"/>
          <w:u w:val="single"/>
          <w:lang w:val="es-ES_tradnl"/>
        </w:rPr>
        <w:t>s</w:t>
      </w:r>
      <w:r w:rsidR="004300E6" w:rsidRPr="00E126E3">
        <w:rPr>
          <w:rFonts w:ascii="Calibri" w:hAnsi="Calibri" w:cs="Arial"/>
          <w:u w:val="single"/>
          <w:lang w:val="es-ES_tradnl"/>
        </w:rPr>
        <w:t xml:space="preserve"> como intervención de comunicac</w:t>
      </w:r>
      <w:r w:rsidR="009D460D" w:rsidRPr="00E126E3">
        <w:rPr>
          <w:rFonts w:ascii="Calibri" w:hAnsi="Calibri" w:cs="Arial"/>
          <w:u w:val="single"/>
          <w:lang w:val="es-ES_tradnl"/>
        </w:rPr>
        <w:t>i</w:t>
      </w:r>
      <w:r w:rsidR="004300E6" w:rsidRPr="00E126E3">
        <w:rPr>
          <w:rFonts w:ascii="Calibri" w:hAnsi="Calibri" w:cs="Arial"/>
          <w:u w:val="single"/>
          <w:lang w:val="es-ES_tradnl"/>
        </w:rPr>
        <w:t>ones privadas, caso por caso y a partir de recibido el requerimiento autorizado por el Juez de Control.</w:t>
      </w:r>
    </w:p>
    <w:p w:rsidR="0063679D" w:rsidRPr="008D7401" w:rsidRDefault="009D460D" w:rsidP="008D7401">
      <w:pPr>
        <w:pStyle w:val="Ttulo3"/>
        <w:spacing w:after="240"/>
        <w:rPr>
          <w:rFonts w:asciiTheme="minorHAnsi" w:hAnsiTheme="minorHAnsi"/>
          <w:b/>
          <w:color w:val="000000" w:themeColor="text1"/>
        </w:rPr>
      </w:pPr>
      <w:r w:rsidRPr="008D7401">
        <w:rPr>
          <w:rFonts w:asciiTheme="minorHAnsi" w:hAnsiTheme="minorHAnsi"/>
          <w:b/>
          <w:color w:val="000000" w:themeColor="text1"/>
        </w:rPr>
        <w:t xml:space="preserve">E) </w:t>
      </w:r>
      <w:r w:rsidRPr="00293DE1">
        <w:rPr>
          <w:rFonts w:asciiTheme="minorHAnsi" w:hAnsiTheme="minorHAnsi"/>
          <w:b/>
          <w:color w:val="000000" w:themeColor="text1"/>
          <w:lang w:val="es-MX"/>
        </w:rPr>
        <w:tab/>
      </w:r>
      <w:r w:rsidR="0063679D" w:rsidRPr="00293DE1">
        <w:rPr>
          <w:rFonts w:asciiTheme="minorHAnsi" w:hAnsiTheme="minorHAnsi"/>
          <w:b/>
          <w:color w:val="000000" w:themeColor="text1"/>
          <w:lang w:val="es-MX"/>
        </w:rPr>
        <w:t>Protección</w:t>
      </w:r>
      <w:r w:rsidR="0063679D" w:rsidRPr="008D7401">
        <w:rPr>
          <w:rFonts w:asciiTheme="minorHAnsi" w:hAnsiTheme="minorHAnsi"/>
          <w:b/>
          <w:color w:val="000000" w:themeColor="text1"/>
        </w:rPr>
        <w:t xml:space="preserve"> de</w:t>
      </w:r>
      <w:r w:rsidR="0063679D" w:rsidRPr="00293DE1">
        <w:rPr>
          <w:rFonts w:asciiTheme="minorHAnsi" w:hAnsiTheme="minorHAnsi"/>
          <w:b/>
          <w:color w:val="000000" w:themeColor="text1"/>
          <w:lang w:val="es-MX"/>
        </w:rPr>
        <w:t xml:space="preserve"> D</w:t>
      </w:r>
      <w:r w:rsidR="008D7401" w:rsidRPr="00293DE1">
        <w:rPr>
          <w:rFonts w:asciiTheme="minorHAnsi" w:hAnsiTheme="minorHAnsi"/>
          <w:b/>
          <w:color w:val="000000" w:themeColor="text1"/>
          <w:lang w:val="es-MX"/>
        </w:rPr>
        <w:t>atos Personales</w:t>
      </w:r>
      <w:r w:rsidR="008D7401">
        <w:rPr>
          <w:rFonts w:asciiTheme="minorHAnsi" w:hAnsiTheme="minorHAnsi"/>
          <w:b/>
          <w:color w:val="000000" w:themeColor="text1"/>
        </w:rPr>
        <w:t xml:space="preserve"> y</w:t>
      </w:r>
      <w:r w:rsidR="008D7401" w:rsidRPr="00293DE1">
        <w:rPr>
          <w:rFonts w:asciiTheme="minorHAnsi" w:hAnsiTheme="minorHAnsi"/>
          <w:b/>
          <w:color w:val="000000" w:themeColor="text1"/>
          <w:lang w:val="es-MX"/>
        </w:rPr>
        <w:t xml:space="preserve"> Transparencia</w:t>
      </w:r>
    </w:p>
    <w:p w:rsidR="0063679D" w:rsidRPr="00E126E3" w:rsidRDefault="0063679D" w:rsidP="008A6018">
      <w:pPr>
        <w:spacing w:after="240"/>
        <w:jc w:val="both"/>
        <w:rPr>
          <w:rFonts w:ascii="Calibri" w:hAnsi="Calibri" w:cs="Arial"/>
          <w:lang w:val="es-ES_tradnl"/>
        </w:rPr>
      </w:pPr>
      <w:r w:rsidRPr="00E126E3">
        <w:rPr>
          <w:rFonts w:ascii="Calibri" w:hAnsi="Calibri" w:cs="Arial"/>
          <w:lang w:val="es-ES_tradnl"/>
        </w:rPr>
        <w:t xml:space="preserve">Deberán aplicarse medidas de seguridad reforzadas </w:t>
      </w:r>
      <w:r w:rsidR="009D460D" w:rsidRPr="00E126E3">
        <w:rPr>
          <w:rFonts w:ascii="Calibri" w:hAnsi="Calibri" w:cs="Arial"/>
          <w:lang w:val="es-ES_tradnl"/>
        </w:rPr>
        <w:t xml:space="preserve">y explicitas en el </w:t>
      </w:r>
      <w:r w:rsidR="00B81D41" w:rsidRPr="00E126E3">
        <w:rPr>
          <w:rFonts w:ascii="Calibri" w:hAnsi="Calibri" w:cs="Arial"/>
          <w:lang w:val="es-ES_tradnl"/>
        </w:rPr>
        <w:t>a</w:t>
      </w:r>
      <w:r w:rsidR="009D460D" w:rsidRPr="00E126E3">
        <w:rPr>
          <w:rFonts w:ascii="Calibri" w:hAnsi="Calibri" w:cs="Arial"/>
          <w:lang w:val="es-ES_tradnl"/>
        </w:rPr>
        <w:t xml:space="preserve">nteproyecto, </w:t>
      </w:r>
      <w:r w:rsidRPr="00E126E3">
        <w:rPr>
          <w:rFonts w:ascii="Calibri" w:hAnsi="Calibri" w:cs="Arial"/>
          <w:lang w:val="es-ES_tradnl"/>
        </w:rPr>
        <w:t>para la información entregada a las autoridades a efecto de impedir su pérdida, robo</w:t>
      </w:r>
      <w:r w:rsidR="009D460D" w:rsidRPr="00E126E3">
        <w:rPr>
          <w:rFonts w:ascii="Calibri" w:hAnsi="Calibri" w:cs="Arial"/>
          <w:lang w:val="es-ES_tradnl"/>
        </w:rPr>
        <w:t>, mal uso</w:t>
      </w:r>
      <w:r w:rsidRPr="00E126E3">
        <w:rPr>
          <w:rFonts w:ascii="Calibri" w:hAnsi="Calibri" w:cs="Arial"/>
          <w:lang w:val="es-ES_tradnl"/>
        </w:rPr>
        <w:t xml:space="preserve"> o acceso no autorizado.</w:t>
      </w:r>
    </w:p>
    <w:p w:rsidR="0063679D" w:rsidRPr="008D7401" w:rsidRDefault="009D460D" w:rsidP="008D7401">
      <w:pPr>
        <w:pStyle w:val="Ttulo3"/>
        <w:spacing w:after="240"/>
        <w:rPr>
          <w:rFonts w:asciiTheme="minorHAnsi" w:hAnsiTheme="minorHAnsi"/>
          <w:b/>
          <w:color w:val="000000" w:themeColor="text1"/>
        </w:rPr>
      </w:pPr>
      <w:r w:rsidRPr="008D7401">
        <w:rPr>
          <w:rFonts w:asciiTheme="minorHAnsi" w:hAnsiTheme="minorHAnsi"/>
          <w:b/>
          <w:color w:val="000000" w:themeColor="text1"/>
        </w:rPr>
        <w:lastRenderedPageBreak/>
        <w:t xml:space="preserve">F) </w:t>
      </w:r>
      <w:r w:rsidRPr="008D7401">
        <w:rPr>
          <w:rFonts w:asciiTheme="minorHAnsi" w:hAnsiTheme="minorHAnsi"/>
          <w:b/>
          <w:color w:val="000000" w:themeColor="text1"/>
        </w:rPr>
        <w:tab/>
        <w:t>Eficiencia y simplificación en el Proceso</w:t>
      </w:r>
    </w:p>
    <w:p w:rsidR="0063679D" w:rsidRPr="00E126E3" w:rsidRDefault="009D460D" w:rsidP="008A6018">
      <w:pPr>
        <w:pStyle w:val="Cuadrculamedia1-nfasis21"/>
        <w:spacing w:after="240"/>
        <w:ind w:left="0"/>
        <w:rPr>
          <w:rFonts w:ascii="Calibri" w:hAnsi="Calibri" w:cs="Arial"/>
          <w:sz w:val="24"/>
          <w:szCs w:val="24"/>
          <w:lang w:val="es-ES_tradnl"/>
        </w:rPr>
      </w:pPr>
      <w:r w:rsidRPr="00E126E3">
        <w:rPr>
          <w:rFonts w:ascii="Calibri" w:hAnsi="Calibri" w:cs="Arial"/>
          <w:sz w:val="24"/>
          <w:szCs w:val="24"/>
          <w:lang w:val="es-ES_tradnl"/>
        </w:rPr>
        <w:t>Q</w:t>
      </w:r>
      <w:r w:rsidR="0063679D" w:rsidRPr="00E126E3">
        <w:rPr>
          <w:rFonts w:ascii="Calibri" w:hAnsi="Calibri" w:cs="Arial"/>
          <w:sz w:val="24"/>
          <w:szCs w:val="24"/>
          <w:lang w:val="es-ES_tradnl"/>
        </w:rPr>
        <w:t xml:space="preserve">ue la </w:t>
      </w:r>
      <w:r w:rsidR="007A7A39" w:rsidRPr="00E126E3">
        <w:rPr>
          <w:rFonts w:ascii="Calibri" w:hAnsi="Calibri" w:cs="Arial"/>
          <w:sz w:val="24"/>
          <w:szCs w:val="24"/>
          <w:lang w:val="es-ES_tradnl"/>
        </w:rPr>
        <w:t>notificación</w:t>
      </w:r>
      <w:r w:rsidR="0063679D" w:rsidRPr="00E126E3">
        <w:rPr>
          <w:rFonts w:ascii="Calibri" w:hAnsi="Calibri" w:cs="Arial"/>
          <w:sz w:val="24"/>
          <w:szCs w:val="24"/>
          <w:lang w:val="es-ES_tradnl"/>
        </w:rPr>
        <w:t xml:space="preserve"> de los centros de atención de los concesionarios y autorizados</w:t>
      </w:r>
      <w:r w:rsidR="00B81D41" w:rsidRPr="00E126E3">
        <w:rPr>
          <w:rFonts w:ascii="Calibri" w:hAnsi="Calibri" w:cs="Arial"/>
          <w:sz w:val="24"/>
          <w:szCs w:val="24"/>
          <w:lang w:val="es-ES_tradnl"/>
        </w:rPr>
        <w:t xml:space="preserve"> para atención de los requerimientos de las autoridades, </w:t>
      </w:r>
      <w:r w:rsidR="007A7A39" w:rsidRPr="00E126E3">
        <w:rPr>
          <w:rFonts w:ascii="Calibri" w:hAnsi="Calibri" w:cs="Arial"/>
          <w:sz w:val="24"/>
          <w:szCs w:val="24"/>
          <w:lang w:val="es-ES_tradnl"/>
        </w:rPr>
        <w:t xml:space="preserve">sea por medio del portal del Instituto, </w:t>
      </w:r>
      <w:r w:rsidR="0063679D" w:rsidRPr="00E126E3">
        <w:rPr>
          <w:rFonts w:ascii="Calibri" w:hAnsi="Calibri" w:cs="Arial"/>
          <w:sz w:val="24"/>
          <w:szCs w:val="24"/>
          <w:lang w:val="es-ES_tradnl"/>
        </w:rPr>
        <w:t xml:space="preserve">esté disponible </w:t>
      </w:r>
      <w:r w:rsidR="00B81D41" w:rsidRPr="00E126E3">
        <w:rPr>
          <w:rFonts w:ascii="Calibri" w:hAnsi="Calibri" w:cs="Arial"/>
          <w:sz w:val="24"/>
          <w:szCs w:val="24"/>
          <w:lang w:val="es-ES_tradnl"/>
        </w:rPr>
        <w:t xml:space="preserve">e manera confidencial y sea </w:t>
      </w:r>
      <w:r w:rsidR="0063679D" w:rsidRPr="00E126E3">
        <w:rPr>
          <w:rFonts w:ascii="Calibri" w:hAnsi="Calibri" w:cs="Arial"/>
          <w:sz w:val="24"/>
          <w:szCs w:val="24"/>
          <w:lang w:val="es-ES_tradnl"/>
        </w:rPr>
        <w:t xml:space="preserve">accesible mediante contraseña </w:t>
      </w:r>
      <w:r w:rsidR="00B81D41" w:rsidRPr="00E126E3">
        <w:rPr>
          <w:rFonts w:ascii="Calibri" w:hAnsi="Calibri" w:cs="Arial"/>
          <w:sz w:val="24"/>
          <w:szCs w:val="24"/>
          <w:lang w:val="es-ES_tradnl"/>
        </w:rPr>
        <w:t>personalizada</w:t>
      </w:r>
      <w:r w:rsidR="007A7A39" w:rsidRPr="00E126E3">
        <w:rPr>
          <w:rFonts w:ascii="Calibri" w:hAnsi="Calibri" w:cs="Arial"/>
          <w:sz w:val="24"/>
          <w:szCs w:val="24"/>
          <w:lang w:val="es-ES_tradnl"/>
        </w:rPr>
        <w:t xml:space="preserve"> para las autoridades, </w:t>
      </w:r>
      <w:r w:rsidR="00B81D41" w:rsidRPr="00E126E3">
        <w:rPr>
          <w:rFonts w:ascii="Calibri" w:hAnsi="Calibri" w:cs="Arial"/>
          <w:sz w:val="24"/>
          <w:szCs w:val="24"/>
          <w:lang w:val="es-ES_tradnl"/>
        </w:rPr>
        <w:t xml:space="preserve">asignada </w:t>
      </w:r>
      <w:r w:rsidR="0063679D" w:rsidRPr="00E126E3">
        <w:rPr>
          <w:rFonts w:ascii="Calibri" w:hAnsi="Calibri" w:cs="Arial"/>
          <w:sz w:val="24"/>
          <w:szCs w:val="24"/>
          <w:lang w:val="es-ES_tradnl"/>
        </w:rPr>
        <w:t xml:space="preserve">solo para los servidores públicos designados por los titulares de las </w:t>
      </w:r>
      <w:r w:rsidR="00B81D41" w:rsidRPr="00E126E3">
        <w:rPr>
          <w:rFonts w:ascii="Calibri" w:hAnsi="Calibri" w:cs="Arial"/>
          <w:sz w:val="24"/>
          <w:szCs w:val="24"/>
          <w:lang w:val="es-ES_tradnl"/>
        </w:rPr>
        <w:t>instancias de seguridad y justicia</w:t>
      </w:r>
      <w:r w:rsidR="0063679D" w:rsidRPr="00E126E3">
        <w:rPr>
          <w:rFonts w:ascii="Calibri" w:hAnsi="Calibri" w:cs="Arial"/>
          <w:sz w:val="24"/>
          <w:szCs w:val="24"/>
          <w:lang w:val="es-ES_tradnl"/>
        </w:rPr>
        <w:t xml:space="preserve"> y cuy</w:t>
      </w:r>
      <w:r w:rsidR="007A7A39" w:rsidRPr="00E126E3">
        <w:rPr>
          <w:rFonts w:ascii="Calibri" w:hAnsi="Calibri" w:cs="Arial"/>
          <w:sz w:val="24"/>
          <w:szCs w:val="24"/>
          <w:lang w:val="es-ES_tradnl"/>
        </w:rPr>
        <w:t xml:space="preserve">a designación </w:t>
      </w:r>
      <w:r w:rsidR="0063679D" w:rsidRPr="00E126E3">
        <w:rPr>
          <w:rFonts w:ascii="Calibri" w:hAnsi="Calibri" w:cs="Arial"/>
          <w:sz w:val="24"/>
          <w:szCs w:val="24"/>
          <w:lang w:val="es-ES_tradnl"/>
        </w:rPr>
        <w:t xml:space="preserve">haya sido </w:t>
      </w:r>
      <w:r w:rsidR="00B81D41" w:rsidRPr="00E126E3">
        <w:rPr>
          <w:rFonts w:ascii="Calibri" w:hAnsi="Calibri" w:cs="Arial"/>
          <w:sz w:val="24"/>
          <w:szCs w:val="24"/>
          <w:lang w:val="es-ES_tradnl"/>
        </w:rPr>
        <w:t xml:space="preserve">debidamente </w:t>
      </w:r>
      <w:r w:rsidR="0063679D" w:rsidRPr="00E126E3">
        <w:rPr>
          <w:rFonts w:ascii="Calibri" w:hAnsi="Calibri" w:cs="Arial"/>
          <w:sz w:val="24"/>
          <w:szCs w:val="24"/>
          <w:lang w:val="es-ES_tradnl"/>
        </w:rPr>
        <w:t>publicad</w:t>
      </w:r>
      <w:r w:rsidR="007A7A39" w:rsidRPr="00E126E3">
        <w:rPr>
          <w:rFonts w:ascii="Calibri" w:hAnsi="Calibri" w:cs="Arial"/>
          <w:sz w:val="24"/>
          <w:szCs w:val="24"/>
          <w:lang w:val="es-ES_tradnl"/>
        </w:rPr>
        <w:t>a</w:t>
      </w:r>
      <w:r w:rsidR="0063679D" w:rsidRPr="00E126E3">
        <w:rPr>
          <w:rFonts w:ascii="Calibri" w:hAnsi="Calibri" w:cs="Arial"/>
          <w:sz w:val="24"/>
          <w:szCs w:val="24"/>
          <w:lang w:val="es-ES_tradnl"/>
        </w:rPr>
        <w:t xml:space="preserve"> en el DOF.</w:t>
      </w:r>
    </w:p>
    <w:p w:rsidR="0063679D" w:rsidRPr="00E126E3" w:rsidRDefault="0063679D" w:rsidP="008A6018">
      <w:pPr>
        <w:spacing w:after="240"/>
        <w:jc w:val="both"/>
        <w:rPr>
          <w:rFonts w:ascii="Calibri" w:hAnsi="Calibri" w:cs="Arial"/>
          <w:lang w:val="es-ES_tradnl"/>
        </w:rPr>
      </w:pPr>
      <w:r w:rsidRPr="00E126E3">
        <w:rPr>
          <w:rFonts w:ascii="Calibri" w:hAnsi="Calibri" w:cs="Arial"/>
          <w:lang w:val="es-ES_tradnl"/>
        </w:rPr>
        <w:t>Para agilizar el proceso</w:t>
      </w:r>
      <w:r w:rsidR="00B81D41" w:rsidRPr="00E126E3">
        <w:rPr>
          <w:rFonts w:ascii="Calibri" w:hAnsi="Calibri" w:cs="Arial"/>
          <w:lang w:val="es-ES_tradnl"/>
        </w:rPr>
        <w:t>,</w:t>
      </w:r>
      <w:r w:rsidRPr="00E126E3">
        <w:rPr>
          <w:rFonts w:ascii="Calibri" w:hAnsi="Calibri" w:cs="Arial"/>
          <w:lang w:val="es-ES_tradnl"/>
        </w:rPr>
        <w:t xml:space="preserve"> habilitar el intercambio de información entre las partes por correo electrónico con acuse de recibo a direcciones de correo también registradas en el portal del Instituto y accesibles </w:t>
      </w:r>
      <w:r w:rsidR="007A7A39" w:rsidRPr="00E126E3">
        <w:rPr>
          <w:rFonts w:ascii="Calibri" w:hAnsi="Calibri" w:cs="Arial"/>
          <w:lang w:val="es-ES_tradnl"/>
        </w:rPr>
        <w:t xml:space="preserve">a ambas partes </w:t>
      </w:r>
      <w:r w:rsidRPr="00E126E3">
        <w:rPr>
          <w:rFonts w:ascii="Calibri" w:hAnsi="Calibri" w:cs="Arial"/>
          <w:lang w:val="es-ES_tradnl"/>
        </w:rPr>
        <w:t xml:space="preserve">solo mediante contraseña. </w:t>
      </w:r>
      <w:r w:rsidR="00B81D41" w:rsidRPr="00E126E3">
        <w:rPr>
          <w:rFonts w:ascii="Calibri" w:hAnsi="Calibri" w:cs="Arial"/>
          <w:lang w:val="es-ES_tradnl"/>
        </w:rPr>
        <w:t>A</w:t>
      </w:r>
      <w:r w:rsidRPr="00E126E3">
        <w:rPr>
          <w:rFonts w:ascii="Calibri" w:hAnsi="Calibri" w:cs="Arial"/>
          <w:lang w:val="es-MX"/>
        </w:rPr>
        <w:t xml:space="preserve"> futuro </w:t>
      </w:r>
      <w:r w:rsidR="00B81D41" w:rsidRPr="00E126E3">
        <w:rPr>
          <w:rFonts w:ascii="Calibri" w:hAnsi="Calibri" w:cs="Arial"/>
          <w:lang w:val="es-MX"/>
        </w:rPr>
        <w:t xml:space="preserve">el Instituto podrá implementar </w:t>
      </w:r>
      <w:r w:rsidRPr="00E126E3">
        <w:rPr>
          <w:rFonts w:ascii="Calibri" w:hAnsi="Calibri" w:cs="Arial"/>
          <w:lang w:val="es-MX"/>
        </w:rPr>
        <w:t>la adopción armonizada de herramientas digitales tales como sellos y/o firmas digitales</w:t>
      </w:r>
      <w:r w:rsidR="00B81D41" w:rsidRPr="00E126E3">
        <w:rPr>
          <w:rFonts w:ascii="Calibri" w:hAnsi="Calibri" w:cs="Arial"/>
          <w:lang w:val="es-ES_tradnl"/>
        </w:rPr>
        <w:t>para tal efecto.</w:t>
      </w:r>
    </w:p>
    <w:p w:rsidR="0063679D" w:rsidRPr="00E126E3" w:rsidRDefault="0063679D" w:rsidP="008A6018">
      <w:pPr>
        <w:spacing w:after="240"/>
        <w:jc w:val="both"/>
        <w:rPr>
          <w:rFonts w:ascii="Calibri" w:hAnsi="Calibri" w:cs="Arial"/>
          <w:lang w:val="es-ES_tradnl"/>
        </w:rPr>
      </w:pPr>
      <w:r w:rsidRPr="00E126E3">
        <w:rPr>
          <w:rFonts w:ascii="Calibri" w:hAnsi="Calibri" w:cs="Arial"/>
          <w:lang w:val="es-ES_tradnl"/>
        </w:rPr>
        <w:t xml:space="preserve">Eliminar la plataforma electrónica para intercambio de información </w:t>
      </w:r>
      <w:r w:rsidR="00B81D41" w:rsidRPr="00E126E3">
        <w:rPr>
          <w:rFonts w:ascii="Calibri" w:hAnsi="Calibri" w:cs="Arial"/>
          <w:lang w:val="es-ES_tradnl"/>
        </w:rPr>
        <w:t xml:space="preserve">entre las partes </w:t>
      </w:r>
      <w:r w:rsidRPr="00E126E3">
        <w:rPr>
          <w:rFonts w:ascii="Calibri" w:hAnsi="Calibri" w:cs="Arial"/>
          <w:lang w:val="es-ES_tradnl"/>
        </w:rPr>
        <w:t xml:space="preserve">referida en el </w:t>
      </w:r>
      <w:r w:rsidR="00B81D41" w:rsidRPr="00E126E3">
        <w:rPr>
          <w:rFonts w:ascii="Calibri" w:hAnsi="Calibri" w:cs="Arial"/>
          <w:lang w:val="es-ES_tradnl"/>
        </w:rPr>
        <w:t>a</w:t>
      </w:r>
      <w:r w:rsidRPr="00E126E3">
        <w:rPr>
          <w:rFonts w:ascii="Calibri" w:hAnsi="Calibri" w:cs="Arial"/>
          <w:lang w:val="es-ES_tradnl"/>
        </w:rPr>
        <w:t>nteproyecto</w:t>
      </w:r>
      <w:r w:rsidR="00B81D41" w:rsidRPr="00E126E3">
        <w:rPr>
          <w:rFonts w:ascii="Calibri" w:hAnsi="Calibri" w:cs="Arial"/>
          <w:lang w:val="es-ES_tradnl"/>
        </w:rPr>
        <w:t xml:space="preserve">, ya </w:t>
      </w:r>
      <w:r w:rsidRPr="00E126E3">
        <w:rPr>
          <w:rFonts w:ascii="Calibri" w:hAnsi="Calibri" w:cs="Arial"/>
          <w:lang w:val="es-ES_tradnl"/>
        </w:rPr>
        <w:t xml:space="preserve">que no </w:t>
      </w:r>
      <w:r w:rsidR="00B81D41" w:rsidRPr="00E126E3">
        <w:rPr>
          <w:rFonts w:ascii="Calibri" w:hAnsi="Calibri" w:cs="Arial"/>
          <w:lang w:val="es-ES_tradnl"/>
        </w:rPr>
        <w:t xml:space="preserve">todos los concesionarios y autorizados disponen de ella </w:t>
      </w:r>
      <w:r w:rsidRPr="00E126E3">
        <w:rPr>
          <w:rFonts w:ascii="Calibri" w:hAnsi="Calibri" w:cs="Arial"/>
          <w:lang w:val="es-ES_tradnl"/>
        </w:rPr>
        <w:t>y se convierte en una barrera de entrada.</w:t>
      </w:r>
    </w:p>
    <w:p w:rsidR="00CB7CF3" w:rsidRPr="008D7401" w:rsidRDefault="00694EBE" w:rsidP="008D7401">
      <w:pPr>
        <w:pStyle w:val="Ttulo3"/>
        <w:spacing w:after="240"/>
        <w:rPr>
          <w:rFonts w:asciiTheme="minorHAnsi" w:hAnsiTheme="minorHAnsi"/>
          <w:b/>
          <w:color w:val="000000" w:themeColor="text1"/>
        </w:rPr>
      </w:pPr>
      <w:r w:rsidRPr="008D7401">
        <w:rPr>
          <w:rFonts w:asciiTheme="minorHAnsi" w:hAnsiTheme="minorHAnsi"/>
          <w:b/>
          <w:color w:val="000000" w:themeColor="text1"/>
        </w:rPr>
        <w:t xml:space="preserve">G) </w:t>
      </w:r>
      <w:r w:rsidRPr="008D7401">
        <w:rPr>
          <w:rFonts w:asciiTheme="minorHAnsi" w:hAnsiTheme="minorHAnsi"/>
          <w:b/>
          <w:color w:val="000000" w:themeColor="text1"/>
        </w:rPr>
        <w:tab/>
      </w:r>
      <w:r w:rsidR="00CB7CF3" w:rsidRPr="008D7401">
        <w:rPr>
          <w:rFonts w:asciiTheme="minorHAnsi" w:hAnsiTheme="minorHAnsi"/>
          <w:b/>
          <w:color w:val="000000" w:themeColor="text1"/>
        </w:rPr>
        <w:t>Precisar que la implementación de estos Lineamientos no impacten en la economía de los usuarios.</w:t>
      </w:r>
    </w:p>
    <w:p w:rsidR="005041DE" w:rsidRPr="00E126E3" w:rsidRDefault="00861A3B" w:rsidP="008D7401">
      <w:pPr>
        <w:spacing w:after="240"/>
        <w:jc w:val="both"/>
        <w:rPr>
          <w:rFonts w:ascii="Calibri" w:hAnsi="Calibri" w:cs="Arial"/>
          <w:lang w:val="es-ES_tradnl"/>
        </w:rPr>
      </w:pPr>
      <w:r w:rsidRPr="00E126E3">
        <w:rPr>
          <w:rFonts w:ascii="Calibri" w:hAnsi="Calibri" w:cs="Arial"/>
          <w:lang w:val="es-ES_tradnl"/>
        </w:rPr>
        <w:t>Las reformas en materia de telecomunicaciones han buscado incidir en el aspecto económico nacional. Desde el punto de vista macroeconómico ha promovido la competencia</w:t>
      </w:r>
      <w:r w:rsidR="005041DE" w:rsidRPr="00E126E3">
        <w:rPr>
          <w:rFonts w:ascii="Calibri" w:hAnsi="Calibri" w:cs="Arial"/>
          <w:lang w:val="es-ES_tradnl"/>
        </w:rPr>
        <w:t xml:space="preserve"> y certidumbre en la inversión, pero en el aspecto micro busca incidir en empleos, mejor calidad de servicios y mejores precios para los usuarios.</w:t>
      </w:r>
    </w:p>
    <w:p w:rsidR="00CB7CF3" w:rsidRPr="00E126E3" w:rsidRDefault="005041DE" w:rsidP="008D7401">
      <w:pPr>
        <w:spacing w:after="240"/>
        <w:jc w:val="both"/>
        <w:rPr>
          <w:rFonts w:ascii="Calibri" w:hAnsi="Calibri" w:cs="Arial"/>
          <w:lang w:val="es-ES_tradnl"/>
        </w:rPr>
      </w:pPr>
      <w:r w:rsidRPr="00E126E3">
        <w:rPr>
          <w:rFonts w:ascii="Calibri" w:hAnsi="Calibri" w:cs="Arial"/>
          <w:lang w:val="es-ES_tradnl"/>
        </w:rPr>
        <w:t>Por tanto, u</w:t>
      </w:r>
      <w:r w:rsidR="00CB7CF3" w:rsidRPr="00E126E3">
        <w:rPr>
          <w:rFonts w:ascii="Calibri" w:hAnsi="Calibri" w:cs="Arial"/>
          <w:lang w:val="es-ES_tradnl"/>
        </w:rPr>
        <w:t xml:space="preserve">n aspecto que todo acto de implementación de la reforma en materia de telecomunicaciones debe observar, es evitar que tengan un impacto </w:t>
      </w:r>
      <w:r w:rsidRPr="00E126E3">
        <w:rPr>
          <w:rFonts w:ascii="Calibri" w:hAnsi="Calibri" w:cs="Arial"/>
          <w:lang w:val="es-ES_tradnl"/>
        </w:rPr>
        <w:t xml:space="preserve">negativo </w:t>
      </w:r>
      <w:r w:rsidR="00CB7CF3" w:rsidRPr="00E126E3">
        <w:rPr>
          <w:rFonts w:ascii="Calibri" w:hAnsi="Calibri" w:cs="Arial"/>
          <w:lang w:val="es-ES_tradnl"/>
        </w:rPr>
        <w:t>en la economía de los usuarios de los distintos servicios del sector.</w:t>
      </w:r>
    </w:p>
    <w:p w:rsidR="00FE538C" w:rsidRPr="00E126E3" w:rsidRDefault="005041DE" w:rsidP="008D7401">
      <w:pPr>
        <w:spacing w:after="240"/>
        <w:jc w:val="both"/>
        <w:rPr>
          <w:rFonts w:ascii="Calibri" w:hAnsi="Calibri" w:cs="Arial"/>
          <w:lang w:val="es-ES_tradnl"/>
        </w:rPr>
      </w:pPr>
      <w:r w:rsidRPr="00E126E3">
        <w:rPr>
          <w:rFonts w:ascii="Calibri" w:hAnsi="Calibri" w:cs="Arial"/>
          <w:lang w:val="es-ES_tradnl"/>
        </w:rPr>
        <w:t xml:space="preserve">Es decir, para este Consejo Consultivo del IFT es fundamental </w:t>
      </w:r>
      <w:r w:rsidR="00FE538C" w:rsidRPr="00E126E3">
        <w:rPr>
          <w:rFonts w:ascii="Calibri" w:hAnsi="Calibri" w:cs="Arial"/>
          <w:lang w:val="es-ES_tradnl"/>
        </w:rPr>
        <w:t xml:space="preserve">recomendar </w:t>
      </w:r>
      <w:r w:rsidRPr="00E126E3">
        <w:rPr>
          <w:rFonts w:ascii="Calibri" w:hAnsi="Calibri" w:cs="Arial"/>
          <w:lang w:val="es-ES_tradnl"/>
        </w:rPr>
        <w:t>que</w:t>
      </w:r>
      <w:r w:rsidR="00FE538C" w:rsidRPr="00E126E3">
        <w:rPr>
          <w:rFonts w:ascii="Calibri" w:hAnsi="Calibri" w:cs="Arial"/>
          <w:lang w:val="es-ES_tradnl"/>
        </w:rPr>
        <w:t>:</w:t>
      </w:r>
    </w:p>
    <w:p w:rsidR="005041DE" w:rsidRPr="008D7401" w:rsidRDefault="00292D19" w:rsidP="008D7401">
      <w:pPr>
        <w:spacing w:after="240"/>
        <w:jc w:val="both"/>
        <w:rPr>
          <w:rFonts w:ascii="Calibri" w:hAnsi="Calibri" w:cs="Arial"/>
          <w:lang w:val="es-ES_tradnl"/>
        </w:rPr>
      </w:pPr>
      <w:r w:rsidRPr="00E126E3">
        <w:rPr>
          <w:rFonts w:ascii="Calibri" w:hAnsi="Calibri" w:cs="Arial"/>
          <w:u w:val="single"/>
          <w:lang w:val="es-ES_tradnl" w:eastAsia="en-US"/>
        </w:rPr>
        <w:t>La aprobación de los</w:t>
      </w:r>
      <w:r w:rsidR="00FE538C" w:rsidRPr="00E126E3">
        <w:rPr>
          <w:rFonts w:ascii="Calibri" w:hAnsi="Calibri" w:cs="Arial"/>
          <w:u w:val="single"/>
          <w:lang w:val="es-ES_tradnl" w:eastAsia="en-US"/>
        </w:rPr>
        <w:t xml:space="preserve"> </w:t>
      </w:r>
      <w:r w:rsidR="00FE538C" w:rsidRPr="00E126E3">
        <w:rPr>
          <w:rFonts w:ascii="Calibri" w:hAnsi="Calibri" w:cs="Arial"/>
          <w:u w:val="single"/>
          <w:lang w:eastAsia="en-US"/>
        </w:rPr>
        <w:t xml:space="preserve">“Lineamientos de Colaboración en Materia de Seguridad y Justicia” se debe basar en </w:t>
      </w:r>
      <w:r w:rsidR="005041DE" w:rsidRPr="00E126E3">
        <w:rPr>
          <w:rFonts w:ascii="Calibri" w:hAnsi="Calibri" w:cs="Arial"/>
          <w:u w:val="single"/>
          <w:lang w:val="es-ES_tradnl"/>
        </w:rPr>
        <w:t xml:space="preserve">el principio de que </w:t>
      </w:r>
      <w:r w:rsidR="00FE538C" w:rsidRPr="00E126E3">
        <w:rPr>
          <w:rFonts w:ascii="Calibri" w:hAnsi="Calibri" w:cs="Arial"/>
          <w:u w:val="single"/>
          <w:lang w:val="es-ES_tradnl"/>
        </w:rPr>
        <w:t>los costos aparejados</w:t>
      </w:r>
      <w:r w:rsidRPr="00E126E3">
        <w:rPr>
          <w:rFonts w:ascii="Calibri" w:hAnsi="Calibri" w:cs="Arial"/>
          <w:u w:val="single"/>
          <w:lang w:val="es-ES_tradnl"/>
        </w:rPr>
        <w:t xml:space="preserve"> por su implementación</w:t>
      </w:r>
      <w:r w:rsidR="00FE538C" w:rsidRPr="00E126E3">
        <w:rPr>
          <w:rFonts w:ascii="Calibri" w:hAnsi="Calibri" w:cs="Arial"/>
          <w:u w:val="single"/>
          <w:lang w:val="es-ES_tradnl"/>
        </w:rPr>
        <w:t xml:space="preserve"> no sean trasladados a los usuarios finales de los servicios de telecomunicaciones.</w:t>
      </w:r>
    </w:p>
    <w:p w:rsidR="00D06FCB" w:rsidRPr="008D7401" w:rsidRDefault="00694EBE" w:rsidP="008D7401">
      <w:pPr>
        <w:pStyle w:val="Ttulo3"/>
        <w:spacing w:after="240"/>
        <w:rPr>
          <w:rFonts w:asciiTheme="minorHAnsi" w:hAnsiTheme="minorHAnsi"/>
          <w:b/>
          <w:color w:val="000000" w:themeColor="text1"/>
        </w:rPr>
      </w:pPr>
      <w:r w:rsidRPr="008D7401">
        <w:rPr>
          <w:rFonts w:asciiTheme="minorHAnsi" w:hAnsiTheme="minorHAnsi"/>
          <w:b/>
          <w:color w:val="000000" w:themeColor="text1"/>
        </w:rPr>
        <w:t>H)</w:t>
      </w:r>
      <w:r w:rsidRPr="008D7401">
        <w:rPr>
          <w:rFonts w:asciiTheme="minorHAnsi" w:hAnsiTheme="minorHAnsi"/>
          <w:b/>
          <w:color w:val="000000" w:themeColor="text1"/>
        </w:rPr>
        <w:tab/>
      </w:r>
      <w:r w:rsidR="00D06FCB" w:rsidRPr="008D7401">
        <w:rPr>
          <w:rFonts w:asciiTheme="minorHAnsi" w:hAnsiTheme="minorHAnsi"/>
          <w:b/>
          <w:color w:val="000000" w:themeColor="text1"/>
        </w:rPr>
        <w:t>Mecanismos de transparencia y rendición de cuentas</w:t>
      </w:r>
      <w:r w:rsidR="00B56CFA" w:rsidRPr="008D7401">
        <w:rPr>
          <w:rFonts w:asciiTheme="minorHAnsi" w:hAnsiTheme="minorHAnsi"/>
          <w:b/>
          <w:color w:val="000000" w:themeColor="text1"/>
        </w:rPr>
        <w:t>.</w:t>
      </w:r>
    </w:p>
    <w:p w:rsidR="00D06FCB" w:rsidRPr="00E126E3" w:rsidRDefault="00D06FCB" w:rsidP="008D7401">
      <w:pPr>
        <w:spacing w:after="240"/>
        <w:jc w:val="both"/>
        <w:rPr>
          <w:rFonts w:ascii="Calibri" w:hAnsi="Calibri" w:cs="Arial"/>
          <w:lang w:val="es-ES_tradnl"/>
        </w:rPr>
      </w:pPr>
      <w:r w:rsidRPr="00E126E3">
        <w:rPr>
          <w:rFonts w:ascii="Calibri" w:hAnsi="Calibri" w:cs="Arial"/>
          <w:lang w:val="es-ES_tradnl"/>
        </w:rPr>
        <w:t>La inviolabi</w:t>
      </w:r>
      <w:r w:rsidR="008D7401">
        <w:rPr>
          <w:rFonts w:ascii="Calibri" w:hAnsi="Calibri" w:cs="Arial"/>
          <w:lang w:val="es-ES_tradnl"/>
        </w:rPr>
        <w:t>lidad de las comunicaciones está</w:t>
      </w:r>
      <w:r w:rsidRPr="00E126E3">
        <w:rPr>
          <w:rFonts w:ascii="Calibri" w:hAnsi="Calibri" w:cs="Arial"/>
          <w:lang w:val="es-ES_tradnl"/>
        </w:rPr>
        <w:t xml:space="preserve"> garantizada en el artículo 16 de la constitución, con el propósito de que las medidas de vigilancia, intervención de las comunicaciones y geolocalización en tiempo real no sean utilizadas de manera indebida, es necesario establecer mecanismos para evitar el abuso de este tipo de herramientas</w:t>
      </w:r>
      <w:r w:rsidR="000F1FC9" w:rsidRPr="00E126E3">
        <w:rPr>
          <w:rFonts w:ascii="Calibri" w:hAnsi="Calibri" w:cs="Arial"/>
          <w:lang w:val="es-ES_tradnl"/>
        </w:rPr>
        <w:t>.</w:t>
      </w:r>
    </w:p>
    <w:p w:rsidR="00970D04" w:rsidRPr="00E126E3" w:rsidRDefault="000F1FC9" w:rsidP="008D7401">
      <w:pPr>
        <w:spacing w:after="240"/>
        <w:jc w:val="both"/>
        <w:rPr>
          <w:rFonts w:ascii="Calibri" w:hAnsi="Calibri" w:cs="Arial"/>
          <w:lang w:val="es-ES_tradnl"/>
        </w:rPr>
      </w:pPr>
      <w:r w:rsidRPr="00E126E3">
        <w:rPr>
          <w:rFonts w:ascii="Calibri" w:hAnsi="Calibri" w:cs="Arial"/>
          <w:lang w:val="es-ES_tradnl"/>
        </w:rPr>
        <w:lastRenderedPageBreak/>
        <w:t xml:space="preserve">En la </w:t>
      </w:r>
      <w:r w:rsidR="00585207" w:rsidRPr="00E126E3">
        <w:rPr>
          <w:rFonts w:ascii="Calibri" w:hAnsi="Calibri" w:cs="Arial"/>
          <w:lang w:val="es-ES_tradnl"/>
        </w:rPr>
        <w:t>resolución</w:t>
      </w:r>
      <w:r w:rsidRPr="00E126E3">
        <w:rPr>
          <w:rFonts w:ascii="Calibri" w:hAnsi="Calibri" w:cs="Arial"/>
          <w:lang w:val="es-ES_tradnl"/>
        </w:rPr>
        <w:t xml:space="preserve"> “El derecho a la privacidad en la era digital”, adoptada por consenso por los miembros de la Asamblea General de la ONU el 18 de diciembre de 2013, se recomienda a los Estados establecer o mantener “mecanismos nacionales de </w:t>
      </w:r>
      <w:r w:rsidR="00585207" w:rsidRPr="00E126E3">
        <w:rPr>
          <w:rFonts w:ascii="Calibri" w:hAnsi="Calibri" w:cs="Arial"/>
          <w:lang w:val="es-ES_tradnl"/>
        </w:rPr>
        <w:t>supervisión</w:t>
      </w:r>
      <w:r w:rsidRPr="00E126E3">
        <w:rPr>
          <w:rFonts w:ascii="Calibri" w:hAnsi="Calibri" w:cs="Arial"/>
          <w:lang w:val="es-ES_tradnl"/>
        </w:rPr>
        <w:t xml:space="preserve"> independiente y efectivos capaces de asegurar la transparencia, cuando proceda, y la </w:t>
      </w:r>
      <w:r w:rsidR="00585207" w:rsidRPr="00E126E3">
        <w:rPr>
          <w:rFonts w:ascii="Calibri" w:hAnsi="Calibri" w:cs="Arial"/>
          <w:lang w:val="es-ES_tradnl"/>
        </w:rPr>
        <w:t>rendición</w:t>
      </w:r>
      <w:r w:rsidRPr="00E126E3">
        <w:rPr>
          <w:rFonts w:ascii="Calibri" w:hAnsi="Calibri" w:cs="Arial"/>
          <w:lang w:val="es-ES_tradnl"/>
        </w:rPr>
        <w:t xml:space="preserve"> de cuentas por las actividades de vigilancia de las comunicaciones y la </w:t>
      </w:r>
      <w:r w:rsidR="00585207" w:rsidRPr="00E126E3">
        <w:rPr>
          <w:rFonts w:ascii="Calibri" w:hAnsi="Calibri" w:cs="Arial"/>
          <w:lang w:val="es-ES_tradnl"/>
        </w:rPr>
        <w:t>interceptación</w:t>
      </w:r>
      <w:r w:rsidRPr="00E126E3">
        <w:rPr>
          <w:rFonts w:ascii="Calibri" w:hAnsi="Calibri" w:cs="Arial"/>
          <w:lang w:val="es-ES_tradnl"/>
        </w:rPr>
        <w:t xml:space="preserve"> y </w:t>
      </w:r>
      <w:r w:rsidR="00585207" w:rsidRPr="00E126E3">
        <w:rPr>
          <w:rFonts w:ascii="Calibri" w:hAnsi="Calibri" w:cs="Arial"/>
          <w:lang w:val="es-ES_tradnl"/>
        </w:rPr>
        <w:t>recopilación</w:t>
      </w:r>
      <w:r w:rsidRPr="00E126E3">
        <w:rPr>
          <w:rFonts w:ascii="Calibri" w:hAnsi="Calibri" w:cs="Arial"/>
          <w:lang w:val="es-ES_tradnl"/>
        </w:rPr>
        <w:t xml:space="preserve"> de datos personales que realice el Estado”</w:t>
      </w:r>
      <w:r w:rsidRPr="00E126E3">
        <w:rPr>
          <w:rStyle w:val="Refdenotaalpie"/>
          <w:rFonts w:ascii="Calibri" w:hAnsi="Calibri" w:cs="Arial"/>
          <w:lang w:val="es-ES_tradnl"/>
        </w:rPr>
        <w:footnoteReference w:id="3"/>
      </w:r>
      <w:r w:rsidRPr="00E126E3">
        <w:rPr>
          <w:rFonts w:ascii="Calibri" w:hAnsi="Calibri" w:cs="Arial"/>
          <w:lang w:val="es-ES_tradnl"/>
        </w:rPr>
        <w:t xml:space="preserve"> </w:t>
      </w:r>
    </w:p>
    <w:p w:rsidR="000F1FC9" w:rsidRPr="00E126E3" w:rsidRDefault="000F1FC9" w:rsidP="008D7401">
      <w:pPr>
        <w:spacing w:after="240"/>
        <w:jc w:val="both"/>
        <w:rPr>
          <w:rFonts w:ascii="Calibri" w:hAnsi="Calibri" w:cs="Arial"/>
          <w:lang w:val="es-ES_tradnl"/>
        </w:rPr>
      </w:pPr>
      <w:r w:rsidRPr="00E126E3">
        <w:rPr>
          <w:rFonts w:ascii="Calibri" w:hAnsi="Calibri" w:cs="Arial"/>
          <w:lang w:val="es-ES_tradnl"/>
        </w:rPr>
        <w:t xml:space="preserve">Por su parte, el Relator Especial sobre el derecho a la libertad de </w:t>
      </w:r>
      <w:r w:rsidR="00585207" w:rsidRPr="00E126E3">
        <w:rPr>
          <w:rFonts w:ascii="Calibri" w:hAnsi="Calibri" w:cs="Arial"/>
          <w:lang w:val="es-ES_tradnl"/>
        </w:rPr>
        <w:t>opinión</w:t>
      </w:r>
      <w:r w:rsidRPr="00E126E3">
        <w:rPr>
          <w:rFonts w:ascii="Calibri" w:hAnsi="Calibri" w:cs="Arial"/>
          <w:lang w:val="es-ES_tradnl"/>
        </w:rPr>
        <w:t xml:space="preserve"> y </w:t>
      </w:r>
      <w:r w:rsidR="00585207" w:rsidRPr="00E126E3">
        <w:rPr>
          <w:rFonts w:ascii="Calibri" w:hAnsi="Calibri" w:cs="Arial"/>
          <w:lang w:val="es-ES_tradnl"/>
        </w:rPr>
        <w:t>expresión</w:t>
      </w:r>
      <w:r w:rsidRPr="00E126E3">
        <w:rPr>
          <w:rFonts w:ascii="Calibri" w:hAnsi="Calibri" w:cs="Arial"/>
          <w:lang w:val="es-ES_tradnl"/>
        </w:rPr>
        <w:t xml:space="preserve"> de la </w:t>
      </w:r>
      <w:r w:rsidR="00585207" w:rsidRPr="00E126E3">
        <w:rPr>
          <w:rFonts w:ascii="Calibri" w:hAnsi="Calibri" w:cs="Arial"/>
          <w:lang w:val="es-ES_tradnl"/>
        </w:rPr>
        <w:t>Organización</w:t>
      </w:r>
      <w:r w:rsidRPr="00E126E3">
        <w:rPr>
          <w:rFonts w:ascii="Calibri" w:hAnsi="Calibri" w:cs="Arial"/>
          <w:lang w:val="es-ES_tradnl"/>
        </w:rPr>
        <w:t xml:space="preserve"> de las Naciones Unidas ha expresado que:</w:t>
      </w:r>
    </w:p>
    <w:p w:rsidR="000F1FC9" w:rsidRPr="00E126E3" w:rsidRDefault="000F1FC9" w:rsidP="008A6018">
      <w:pPr>
        <w:pStyle w:val="Cuadrculamedia1-nfasis21"/>
        <w:spacing w:after="240"/>
        <w:ind w:left="709"/>
        <w:rPr>
          <w:rFonts w:ascii="Calibri" w:hAnsi="Calibri" w:cs="Arial"/>
          <w:sz w:val="24"/>
          <w:szCs w:val="24"/>
          <w:lang w:val="es-ES_tradnl"/>
        </w:rPr>
      </w:pPr>
      <w:r w:rsidRPr="00E126E3">
        <w:rPr>
          <w:rFonts w:ascii="Calibri" w:hAnsi="Calibri" w:cs="Arial"/>
          <w:sz w:val="24"/>
          <w:szCs w:val="24"/>
          <w:lang w:val="es-ES_tradnl"/>
        </w:rPr>
        <w:t xml:space="preserve">“Los Estados deben ser completamente transparentes respecto del uso y alcance de los poderes y </w:t>
      </w:r>
      <w:r w:rsidR="00585207" w:rsidRPr="00E126E3">
        <w:rPr>
          <w:rFonts w:ascii="Calibri" w:hAnsi="Calibri" w:cs="Arial"/>
          <w:sz w:val="24"/>
          <w:szCs w:val="24"/>
          <w:lang w:val="es-ES_tradnl"/>
        </w:rPr>
        <w:t>técnicas</w:t>
      </w:r>
      <w:r w:rsidRPr="00E126E3">
        <w:rPr>
          <w:rFonts w:ascii="Calibri" w:hAnsi="Calibri" w:cs="Arial"/>
          <w:sz w:val="24"/>
          <w:szCs w:val="24"/>
          <w:lang w:val="es-ES_tradnl"/>
        </w:rPr>
        <w:t xml:space="preserve"> de vigilancia de las comunicaciones. Deben publicar, como </w:t>
      </w:r>
      <w:r w:rsidR="00585207" w:rsidRPr="00E126E3">
        <w:rPr>
          <w:rFonts w:ascii="Calibri" w:hAnsi="Calibri" w:cs="Arial"/>
          <w:sz w:val="24"/>
          <w:szCs w:val="24"/>
          <w:lang w:val="es-ES_tradnl"/>
        </w:rPr>
        <w:t>mínimo</w:t>
      </w:r>
      <w:r w:rsidRPr="00E126E3">
        <w:rPr>
          <w:rFonts w:ascii="Calibri" w:hAnsi="Calibri" w:cs="Arial"/>
          <w:sz w:val="24"/>
          <w:szCs w:val="24"/>
          <w:lang w:val="es-ES_tradnl"/>
        </w:rPr>
        <w:t xml:space="preserve">, </w:t>
      </w:r>
      <w:r w:rsidR="00585207" w:rsidRPr="00E126E3">
        <w:rPr>
          <w:rFonts w:ascii="Calibri" w:hAnsi="Calibri" w:cs="Arial"/>
          <w:sz w:val="24"/>
          <w:szCs w:val="24"/>
          <w:lang w:val="es-ES_tradnl"/>
        </w:rPr>
        <w:t>información</w:t>
      </w:r>
      <w:r w:rsidRPr="00E126E3">
        <w:rPr>
          <w:rFonts w:ascii="Calibri" w:hAnsi="Calibri" w:cs="Arial"/>
          <w:sz w:val="24"/>
          <w:szCs w:val="24"/>
          <w:lang w:val="es-ES_tradnl"/>
        </w:rPr>
        <w:t xml:space="preserve"> agregada sobre el </w:t>
      </w:r>
      <w:r w:rsidR="00585207" w:rsidRPr="00E126E3">
        <w:rPr>
          <w:rFonts w:ascii="Calibri" w:hAnsi="Calibri" w:cs="Arial"/>
          <w:sz w:val="24"/>
          <w:szCs w:val="24"/>
          <w:lang w:val="es-ES_tradnl"/>
        </w:rPr>
        <w:t>número</w:t>
      </w:r>
      <w:r w:rsidRPr="00E126E3">
        <w:rPr>
          <w:rFonts w:ascii="Calibri" w:hAnsi="Calibri" w:cs="Arial"/>
          <w:sz w:val="24"/>
          <w:szCs w:val="24"/>
          <w:lang w:val="es-ES_tradnl"/>
        </w:rPr>
        <w:t xml:space="preserve"> de solicitudes aprobadas y rechazadas, una </w:t>
      </w:r>
      <w:r w:rsidR="00585207" w:rsidRPr="00E126E3">
        <w:rPr>
          <w:rFonts w:ascii="Calibri" w:hAnsi="Calibri" w:cs="Arial"/>
          <w:sz w:val="24"/>
          <w:szCs w:val="24"/>
          <w:lang w:val="es-ES_tradnl"/>
        </w:rPr>
        <w:t>desagregación</w:t>
      </w:r>
      <w:r w:rsidRPr="00E126E3">
        <w:rPr>
          <w:rFonts w:ascii="Calibri" w:hAnsi="Calibri" w:cs="Arial"/>
          <w:sz w:val="24"/>
          <w:szCs w:val="24"/>
          <w:lang w:val="es-ES_tradnl"/>
        </w:rPr>
        <w:t xml:space="preserve"> de las solicitudes por proveedor de servicios y por </w:t>
      </w:r>
      <w:r w:rsidR="00585207" w:rsidRPr="00E126E3">
        <w:rPr>
          <w:rFonts w:ascii="Calibri" w:hAnsi="Calibri" w:cs="Arial"/>
          <w:sz w:val="24"/>
          <w:szCs w:val="24"/>
          <w:lang w:val="es-ES_tradnl"/>
        </w:rPr>
        <w:t>investigación</w:t>
      </w:r>
      <w:r w:rsidRPr="00E126E3">
        <w:rPr>
          <w:rFonts w:ascii="Calibri" w:hAnsi="Calibri" w:cs="Arial"/>
          <w:sz w:val="24"/>
          <w:szCs w:val="24"/>
          <w:lang w:val="es-ES_tradnl"/>
        </w:rPr>
        <w:t xml:space="preserve"> y </w:t>
      </w:r>
      <w:r w:rsidR="00585207" w:rsidRPr="00E126E3">
        <w:rPr>
          <w:rFonts w:ascii="Calibri" w:hAnsi="Calibri" w:cs="Arial"/>
          <w:sz w:val="24"/>
          <w:szCs w:val="24"/>
          <w:lang w:val="es-ES_tradnl"/>
        </w:rPr>
        <w:t>propósito</w:t>
      </w:r>
      <w:r w:rsidRPr="00E126E3">
        <w:rPr>
          <w:rFonts w:ascii="Calibri" w:hAnsi="Calibri" w:cs="Arial"/>
          <w:sz w:val="24"/>
          <w:szCs w:val="24"/>
          <w:lang w:val="es-ES_tradnl"/>
        </w:rPr>
        <w:t xml:space="preserve">. Los Estados deben otorgar a los individuos suficiente </w:t>
      </w:r>
      <w:r w:rsidR="00585207" w:rsidRPr="00E126E3">
        <w:rPr>
          <w:rFonts w:ascii="Calibri" w:hAnsi="Calibri" w:cs="Arial"/>
          <w:sz w:val="24"/>
          <w:szCs w:val="24"/>
          <w:lang w:val="es-ES_tradnl"/>
        </w:rPr>
        <w:t>información</w:t>
      </w:r>
      <w:r w:rsidRPr="00E126E3">
        <w:rPr>
          <w:rFonts w:ascii="Calibri" w:hAnsi="Calibri" w:cs="Arial"/>
          <w:sz w:val="24"/>
          <w:szCs w:val="24"/>
          <w:lang w:val="es-ES_tradnl"/>
        </w:rPr>
        <w:t xml:space="preserve"> para permitirles comprender totalmente el alcance, naturaleza y </w:t>
      </w:r>
      <w:r w:rsidR="00585207" w:rsidRPr="00E126E3">
        <w:rPr>
          <w:rFonts w:ascii="Calibri" w:hAnsi="Calibri" w:cs="Arial"/>
          <w:sz w:val="24"/>
          <w:szCs w:val="24"/>
          <w:lang w:val="es-ES_tradnl"/>
        </w:rPr>
        <w:t>aplicación</w:t>
      </w:r>
      <w:r w:rsidRPr="00E126E3">
        <w:rPr>
          <w:rFonts w:ascii="Calibri" w:hAnsi="Calibri" w:cs="Arial"/>
          <w:sz w:val="24"/>
          <w:szCs w:val="24"/>
          <w:lang w:val="es-ES_tradnl"/>
        </w:rPr>
        <w:t xml:space="preserve"> de leyes que permiten la vigilancia de comunicaciones. Los Estados deben permitir a los proveedores de servicios la </w:t>
      </w:r>
      <w:r w:rsidR="00585207" w:rsidRPr="00E126E3">
        <w:rPr>
          <w:rFonts w:ascii="Calibri" w:hAnsi="Calibri" w:cs="Arial"/>
          <w:sz w:val="24"/>
          <w:szCs w:val="24"/>
          <w:lang w:val="es-ES_tradnl"/>
        </w:rPr>
        <w:t>publicación</w:t>
      </w:r>
      <w:r w:rsidRPr="00E126E3">
        <w:rPr>
          <w:rFonts w:ascii="Calibri" w:hAnsi="Calibri" w:cs="Arial"/>
          <w:sz w:val="24"/>
          <w:szCs w:val="24"/>
          <w:lang w:val="es-ES_tradnl"/>
        </w:rPr>
        <w:t xml:space="preserve"> de los procedimientos que aplican para manejar la vigilancia de comunicaciones estatal, adherirse a esos procedimientos, y publicar registros sobre la vigilancia de comunicaciones estatal. (...)”</w:t>
      </w:r>
      <w:r w:rsidRPr="00E126E3">
        <w:rPr>
          <w:rStyle w:val="Refdenotaalpie"/>
          <w:rFonts w:ascii="Calibri" w:hAnsi="Calibri" w:cs="Arial"/>
          <w:sz w:val="24"/>
          <w:szCs w:val="24"/>
          <w:lang w:val="es-ES_tradnl"/>
        </w:rPr>
        <w:footnoteReference w:id="4"/>
      </w:r>
    </w:p>
    <w:p w:rsidR="008A6018" w:rsidRDefault="008A6018" w:rsidP="00D03636">
      <w:pPr>
        <w:pStyle w:val="Cuadrculamedia1-nfasis21"/>
        <w:spacing w:after="120"/>
        <w:ind w:left="0"/>
        <w:rPr>
          <w:rFonts w:ascii="Calibri" w:hAnsi="Calibri" w:cs="Arial"/>
          <w:sz w:val="24"/>
          <w:szCs w:val="24"/>
          <w:u w:val="single"/>
          <w:lang w:val="es-ES_tradnl"/>
        </w:rPr>
      </w:pPr>
    </w:p>
    <w:p w:rsidR="0080540D" w:rsidRDefault="0080540D" w:rsidP="00D03636">
      <w:pPr>
        <w:pStyle w:val="Cuadrculamedia1-nfasis21"/>
        <w:spacing w:after="120"/>
        <w:ind w:left="0"/>
        <w:rPr>
          <w:rFonts w:ascii="Calibri" w:hAnsi="Calibri" w:cs="Arial"/>
          <w:sz w:val="24"/>
          <w:szCs w:val="24"/>
          <w:u w:val="single"/>
          <w:lang w:val="es-ES_tradnl"/>
        </w:rPr>
      </w:pPr>
      <w:r w:rsidRPr="00E126E3">
        <w:rPr>
          <w:rFonts w:ascii="Calibri" w:hAnsi="Calibri" w:cs="Arial"/>
          <w:sz w:val="24"/>
          <w:szCs w:val="24"/>
          <w:u w:val="single"/>
          <w:lang w:val="es-ES_tradnl"/>
        </w:rPr>
        <w:t xml:space="preserve">En este sentido, resulta indispensable que se introduzcan obligaciones de transparencia </w:t>
      </w:r>
      <w:r w:rsidR="00296733" w:rsidRPr="00E126E3">
        <w:rPr>
          <w:rFonts w:ascii="Calibri" w:hAnsi="Calibri" w:cs="Arial"/>
          <w:sz w:val="24"/>
          <w:szCs w:val="24"/>
          <w:u w:val="single"/>
          <w:lang w:val="es-ES_tradnl"/>
        </w:rPr>
        <w:t>específica</w:t>
      </w:r>
      <w:r w:rsidRPr="00E126E3">
        <w:rPr>
          <w:rFonts w:ascii="Calibri" w:hAnsi="Calibri" w:cs="Arial"/>
          <w:sz w:val="24"/>
          <w:szCs w:val="24"/>
          <w:u w:val="single"/>
          <w:lang w:val="es-ES_tradnl"/>
        </w:rPr>
        <w:t xml:space="preserve"> relacionadas con la vigilancia encubierta para llevar a cabo funciones de seguridad y justicia tanto por parte de los concesionarios y autorizados, como de las autoridades designadas</w:t>
      </w:r>
      <w:r w:rsidR="00E207ED" w:rsidRPr="00E126E3">
        <w:rPr>
          <w:rFonts w:ascii="Calibri" w:hAnsi="Calibri" w:cs="Arial"/>
          <w:sz w:val="24"/>
          <w:szCs w:val="24"/>
          <w:u w:val="single"/>
          <w:lang w:val="es-ES_tradnl"/>
        </w:rPr>
        <w:t xml:space="preserve"> para ejecutar dichos mecanismos.</w:t>
      </w:r>
    </w:p>
    <w:p w:rsidR="008A6018" w:rsidRPr="00E126E3" w:rsidRDefault="008A6018" w:rsidP="00D03636">
      <w:pPr>
        <w:pStyle w:val="Cuadrculamedia1-nfasis21"/>
        <w:spacing w:after="120"/>
        <w:ind w:left="0"/>
        <w:rPr>
          <w:rFonts w:ascii="Calibri" w:hAnsi="Calibri" w:cs="Arial"/>
          <w:sz w:val="24"/>
          <w:szCs w:val="24"/>
          <w:u w:val="single"/>
          <w:lang w:val="es-ES_tradnl"/>
        </w:rPr>
      </w:pPr>
    </w:p>
    <w:p w:rsidR="00A566CB" w:rsidRPr="00E126E3" w:rsidRDefault="00A566CB" w:rsidP="008D7401">
      <w:pPr>
        <w:spacing w:after="240"/>
        <w:jc w:val="both"/>
        <w:rPr>
          <w:rFonts w:ascii="Calibri" w:hAnsi="Calibri" w:cs="Arial"/>
          <w:lang w:val="es-ES_tradnl"/>
        </w:rPr>
      </w:pPr>
      <w:r w:rsidRPr="00E126E3">
        <w:rPr>
          <w:rFonts w:ascii="Calibri" w:hAnsi="Calibri" w:cs="Arial"/>
          <w:lang w:val="es-ES_tradnl"/>
        </w:rPr>
        <w:t>Para el caso de los primeros deberían de llevar un riguroso registro con la siguiente información:</w:t>
      </w:r>
    </w:p>
    <w:p w:rsidR="005F4C11" w:rsidRPr="00E126E3" w:rsidRDefault="00585207" w:rsidP="00D03636">
      <w:pPr>
        <w:numPr>
          <w:ilvl w:val="0"/>
          <w:numId w:val="22"/>
        </w:numPr>
        <w:ind w:left="714" w:hanging="357"/>
        <w:rPr>
          <w:rFonts w:ascii="Calibri" w:hAnsi="Calibri" w:cs="Arial"/>
          <w:lang w:val="es-MX"/>
        </w:rPr>
      </w:pPr>
      <w:r w:rsidRPr="00E126E3">
        <w:rPr>
          <w:rFonts w:ascii="Calibri" w:hAnsi="Calibri" w:cs="Arial"/>
          <w:lang w:val="es-MX"/>
        </w:rPr>
        <w:t>Número</w:t>
      </w:r>
      <w:r w:rsidR="005F4C11" w:rsidRPr="00E126E3">
        <w:rPr>
          <w:rFonts w:ascii="Calibri" w:hAnsi="Calibri" w:cs="Arial"/>
          <w:lang w:val="es-MX"/>
        </w:rPr>
        <w:t xml:space="preserve"> de solicitudes;</w:t>
      </w:r>
    </w:p>
    <w:p w:rsidR="005F4C11" w:rsidRPr="00E126E3" w:rsidRDefault="005F4C11" w:rsidP="00D03636">
      <w:pPr>
        <w:numPr>
          <w:ilvl w:val="0"/>
          <w:numId w:val="22"/>
        </w:numPr>
        <w:ind w:left="714" w:hanging="357"/>
        <w:rPr>
          <w:rFonts w:ascii="Calibri" w:hAnsi="Calibri" w:cs="Arial"/>
          <w:lang w:val="es-MX"/>
        </w:rPr>
      </w:pPr>
      <w:r w:rsidRPr="00E126E3">
        <w:rPr>
          <w:rFonts w:ascii="Calibri" w:hAnsi="Calibri" w:cs="Arial"/>
          <w:lang w:val="es-MX"/>
        </w:rPr>
        <w:t>Tipo de medida solicitada;</w:t>
      </w:r>
    </w:p>
    <w:p w:rsidR="005F4C11" w:rsidRPr="00E126E3" w:rsidRDefault="005F4C11" w:rsidP="00D03636">
      <w:pPr>
        <w:numPr>
          <w:ilvl w:val="0"/>
          <w:numId w:val="22"/>
        </w:numPr>
        <w:ind w:left="714" w:hanging="357"/>
        <w:rPr>
          <w:rFonts w:ascii="Calibri" w:hAnsi="Calibri" w:cs="Arial"/>
          <w:lang w:val="es-MX"/>
        </w:rPr>
      </w:pPr>
      <w:r w:rsidRPr="00E126E3">
        <w:rPr>
          <w:rFonts w:ascii="Calibri" w:hAnsi="Calibri" w:cs="Arial"/>
          <w:lang w:val="es-MX"/>
        </w:rPr>
        <w:t>Autoridad que lleva a cabo la solicitud;</w:t>
      </w:r>
    </w:p>
    <w:p w:rsidR="005F4C11" w:rsidRPr="00E126E3" w:rsidRDefault="00E01B0D" w:rsidP="00D03636">
      <w:pPr>
        <w:numPr>
          <w:ilvl w:val="0"/>
          <w:numId w:val="22"/>
        </w:numPr>
        <w:ind w:left="714" w:hanging="357"/>
        <w:rPr>
          <w:rFonts w:ascii="Calibri" w:hAnsi="Calibri" w:cs="Arial"/>
          <w:lang w:val="es-MX"/>
        </w:rPr>
      </w:pPr>
      <w:r w:rsidRPr="00E126E3">
        <w:rPr>
          <w:rFonts w:ascii="Calibri" w:hAnsi="Calibri" w:cs="Arial"/>
          <w:lang w:val="es-MX"/>
        </w:rPr>
        <w:t>Número</w:t>
      </w:r>
      <w:r w:rsidR="005F4C11" w:rsidRPr="00E126E3">
        <w:rPr>
          <w:rFonts w:ascii="Calibri" w:hAnsi="Calibri" w:cs="Arial"/>
          <w:lang w:val="es-MX"/>
        </w:rPr>
        <w:t xml:space="preserve"> de cuentas o usuarias afectadas por las solicitudes;</w:t>
      </w:r>
    </w:p>
    <w:p w:rsidR="005F4C11" w:rsidRPr="00E126E3" w:rsidRDefault="005F4C11" w:rsidP="00D03636">
      <w:pPr>
        <w:numPr>
          <w:ilvl w:val="0"/>
          <w:numId w:val="22"/>
        </w:numPr>
        <w:ind w:left="714" w:hanging="357"/>
        <w:rPr>
          <w:rFonts w:ascii="Calibri" w:hAnsi="Calibri" w:cs="Arial"/>
          <w:lang w:val="es-MX"/>
        </w:rPr>
      </w:pPr>
      <w:r w:rsidRPr="00E126E3">
        <w:rPr>
          <w:rFonts w:ascii="Calibri" w:hAnsi="Calibri" w:cs="Arial"/>
          <w:lang w:val="es-MX"/>
        </w:rPr>
        <w:t xml:space="preserve">Tipo de </w:t>
      </w:r>
      <w:r w:rsidR="00E01B0D" w:rsidRPr="00E126E3">
        <w:rPr>
          <w:rFonts w:ascii="Calibri" w:hAnsi="Calibri" w:cs="Arial"/>
          <w:lang w:val="es-MX"/>
        </w:rPr>
        <w:t>información</w:t>
      </w:r>
      <w:r w:rsidRPr="00E126E3">
        <w:rPr>
          <w:rFonts w:ascii="Calibri" w:hAnsi="Calibri" w:cs="Arial"/>
          <w:lang w:val="es-MX"/>
        </w:rPr>
        <w:t xml:space="preserve"> solicitada;</w:t>
      </w:r>
    </w:p>
    <w:p w:rsidR="00AD5234" w:rsidRPr="00E126E3" w:rsidRDefault="00E01B0D" w:rsidP="00D03636">
      <w:pPr>
        <w:numPr>
          <w:ilvl w:val="0"/>
          <w:numId w:val="22"/>
        </w:numPr>
        <w:ind w:left="714" w:hanging="357"/>
        <w:rPr>
          <w:rFonts w:ascii="Calibri" w:hAnsi="Calibri" w:cs="Arial"/>
          <w:lang w:val="es-MX"/>
        </w:rPr>
      </w:pPr>
      <w:r w:rsidRPr="00E126E3">
        <w:rPr>
          <w:rFonts w:ascii="Calibri" w:hAnsi="Calibri" w:cs="Arial"/>
          <w:lang w:val="es-MX"/>
        </w:rPr>
        <w:t>Fundamentación</w:t>
      </w:r>
      <w:r w:rsidR="005F4C11" w:rsidRPr="00E126E3">
        <w:rPr>
          <w:rFonts w:ascii="Calibri" w:hAnsi="Calibri" w:cs="Arial"/>
          <w:lang w:val="es-MX"/>
        </w:rPr>
        <w:t xml:space="preserve"> y </w:t>
      </w:r>
      <w:r w:rsidRPr="00E126E3">
        <w:rPr>
          <w:rFonts w:ascii="Calibri" w:hAnsi="Calibri" w:cs="Arial"/>
          <w:lang w:val="es-MX"/>
        </w:rPr>
        <w:t>motivación</w:t>
      </w:r>
      <w:r w:rsidR="005F4C11" w:rsidRPr="00E126E3">
        <w:rPr>
          <w:rFonts w:ascii="Calibri" w:hAnsi="Calibri" w:cs="Arial"/>
          <w:lang w:val="es-MX"/>
        </w:rPr>
        <w:t xml:space="preserve"> de la solicitud y la </w:t>
      </w:r>
      <w:r w:rsidRPr="00E126E3">
        <w:rPr>
          <w:rFonts w:ascii="Calibri" w:hAnsi="Calibri" w:cs="Arial"/>
          <w:lang w:val="es-MX"/>
        </w:rPr>
        <w:t>autorización</w:t>
      </w:r>
      <w:r w:rsidR="005F4C11" w:rsidRPr="00E126E3">
        <w:rPr>
          <w:rFonts w:ascii="Calibri" w:hAnsi="Calibri" w:cs="Arial"/>
          <w:lang w:val="es-MX"/>
        </w:rPr>
        <w:t>;</w:t>
      </w:r>
    </w:p>
    <w:p w:rsidR="00AD5234" w:rsidRPr="00E126E3" w:rsidRDefault="00E01B0D" w:rsidP="00D03636">
      <w:pPr>
        <w:numPr>
          <w:ilvl w:val="0"/>
          <w:numId w:val="22"/>
        </w:numPr>
        <w:ind w:left="714" w:hanging="357"/>
        <w:rPr>
          <w:rFonts w:ascii="Calibri" w:hAnsi="Calibri" w:cs="Arial"/>
          <w:lang w:val="es-MX"/>
        </w:rPr>
      </w:pPr>
      <w:r w:rsidRPr="00E126E3">
        <w:rPr>
          <w:rFonts w:ascii="Calibri" w:hAnsi="Calibri" w:cs="Arial"/>
          <w:lang w:val="es-MX"/>
        </w:rPr>
        <w:t>Número</w:t>
      </w:r>
      <w:r w:rsidR="005F4C11" w:rsidRPr="00E126E3">
        <w:rPr>
          <w:rFonts w:ascii="Calibri" w:hAnsi="Calibri" w:cs="Arial"/>
          <w:lang w:val="es-MX"/>
        </w:rPr>
        <w:t xml:space="preserve"> de solicitudes cumplidas o rechazadas; y</w:t>
      </w:r>
    </w:p>
    <w:p w:rsidR="00A566CB" w:rsidRPr="00E126E3" w:rsidRDefault="005F4C11" w:rsidP="00D03636">
      <w:pPr>
        <w:numPr>
          <w:ilvl w:val="0"/>
          <w:numId w:val="22"/>
        </w:numPr>
        <w:ind w:left="714" w:hanging="357"/>
        <w:rPr>
          <w:rFonts w:ascii="Calibri" w:hAnsi="Calibri" w:cs="Arial"/>
          <w:lang w:val="es-MX"/>
        </w:rPr>
      </w:pPr>
      <w:r w:rsidRPr="00E126E3">
        <w:rPr>
          <w:rFonts w:ascii="Calibri" w:hAnsi="Calibri" w:cs="Arial"/>
          <w:lang w:val="es-MX"/>
        </w:rPr>
        <w:t xml:space="preserve">En su caso, la </w:t>
      </w:r>
      <w:r w:rsidR="00890FEF" w:rsidRPr="00E126E3">
        <w:rPr>
          <w:rFonts w:ascii="Calibri" w:hAnsi="Calibri" w:cs="Arial"/>
          <w:lang w:val="es-MX"/>
        </w:rPr>
        <w:t>duración</w:t>
      </w:r>
      <w:r w:rsidRPr="00E126E3">
        <w:rPr>
          <w:rFonts w:ascii="Calibri" w:hAnsi="Calibri" w:cs="Arial"/>
          <w:lang w:val="es-MX"/>
        </w:rPr>
        <w:t xml:space="preserve"> autorizada para llevar a cabo la medida</w:t>
      </w:r>
      <w:r w:rsidR="00AD5234" w:rsidRPr="00E126E3">
        <w:rPr>
          <w:rFonts w:ascii="Calibri" w:hAnsi="Calibri" w:cs="Arial"/>
          <w:lang w:val="es-MX"/>
        </w:rPr>
        <w:t>.</w:t>
      </w:r>
    </w:p>
    <w:p w:rsidR="008D7401" w:rsidRPr="008D7401" w:rsidRDefault="008D7401" w:rsidP="008D7401">
      <w:pPr>
        <w:spacing w:after="240" w:line="276" w:lineRule="auto"/>
        <w:jc w:val="both"/>
        <w:rPr>
          <w:rFonts w:ascii="Calibri" w:hAnsi="Calibri" w:cs="Arial"/>
          <w:lang w:val="es-ES_tradnl"/>
        </w:rPr>
      </w:pPr>
    </w:p>
    <w:p w:rsidR="00E01B0D" w:rsidRPr="00E126E3" w:rsidRDefault="00E01B0D" w:rsidP="008D7401">
      <w:pPr>
        <w:spacing w:after="240" w:line="276" w:lineRule="auto"/>
        <w:jc w:val="both"/>
        <w:rPr>
          <w:rFonts w:ascii="Calibri" w:hAnsi="Calibri" w:cs="Arial"/>
          <w:lang w:val="es-ES_tradnl"/>
        </w:rPr>
      </w:pPr>
      <w:r w:rsidRPr="008D7401">
        <w:rPr>
          <w:rFonts w:ascii="Calibri" w:hAnsi="Calibri" w:cs="Arial"/>
          <w:lang w:val="es-ES_tradnl"/>
        </w:rPr>
        <w:t>Para</w:t>
      </w:r>
      <w:r w:rsidRPr="00E126E3">
        <w:rPr>
          <w:rFonts w:ascii="Calibri" w:hAnsi="Calibri" w:cs="Arial"/>
          <w:lang w:val="es-ES_tradnl"/>
        </w:rPr>
        <w:t xml:space="preserve"> el caso de las autoridades involucradas deberían de estar obligadas a llevar un registro con la siguiente información:</w:t>
      </w:r>
    </w:p>
    <w:p w:rsidR="00890FEF" w:rsidRPr="00E126E3" w:rsidRDefault="00585207" w:rsidP="008A6018">
      <w:pPr>
        <w:pStyle w:val="Cuadrculamedia1-nfasis21"/>
        <w:numPr>
          <w:ilvl w:val="0"/>
          <w:numId w:val="23"/>
        </w:numPr>
        <w:spacing w:before="240" w:after="120"/>
        <w:rPr>
          <w:rFonts w:ascii="Calibri" w:hAnsi="Calibri" w:cs="Arial"/>
          <w:sz w:val="24"/>
          <w:szCs w:val="24"/>
          <w:lang w:val="es-ES_tradnl"/>
        </w:rPr>
      </w:pPr>
      <w:r w:rsidRPr="00E126E3">
        <w:rPr>
          <w:rFonts w:ascii="Calibri" w:hAnsi="Calibri" w:cs="Arial"/>
          <w:sz w:val="24"/>
          <w:szCs w:val="24"/>
          <w:lang w:val="es-ES_tradnl"/>
        </w:rPr>
        <w:t>Número</w:t>
      </w:r>
      <w:r w:rsidR="00890FEF" w:rsidRPr="00E126E3">
        <w:rPr>
          <w:rFonts w:ascii="Calibri" w:hAnsi="Calibri" w:cs="Arial"/>
          <w:sz w:val="24"/>
          <w:szCs w:val="24"/>
          <w:lang w:val="es-ES_tradnl"/>
        </w:rPr>
        <w:t xml:space="preserve"> de solicitudes;</w:t>
      </w:r>
    </w:p>
    <w:p w:rsidR="00890FEF" w:rsidRPr="00E126E3" w:rsidRDefault="00890FEF" w:rsidP="00D03636">
      <w:pPr>
        <w:pStyle w:val="Cuadrculamedia1-nfasis21"/>
        <w:numPr>
          <w:ilvl w:val="0"/>
          <w:numId w:val="23"/>
        </w:numPr>
        <w:spacing w:after="120"/>
        <w:rPr>
          <w:rFonts w:ascii="Calibri" w:hAnsi="Calibri" w:cs="Arial"/>
          <w:sz w:val="24"/>
          <w:szCs w:val="24"/>
          <w:lang w:val="es-ES_tradnl"/>
        </w:rPr>
      </w:pPr>
      <w:r w:rsidRPr="00E126E3">
        <w:rPr>
          <w:rFonts w:ascii="Calibri" w:hAnsi="Calibri" w:cs="Arial"/>
          <w:sz w:val="24"/>
          <w:szCs w:val="24"/>
          <w:lang w:val="es-ES_tradnl"/>
        </w:rPr>
        <w:t>Tipo de medida solicitada;</w:t>
      </w:r>
    </w:p>
    <w:p w:rsidR="00890FEF" w:rsidRPr="00E126E3" w:rsidRDefault="00890FEF" w:rsidP="00D03636">
      <w:pPr>
        <w:pStyle w:val="Cuadrculamedia1-nfasis21"/>
        <w:numPr>
          <w:ilvl w:val="0"/>
          <w:numId w:val="23"/>
        </w:numPr>
        <w:spacing w:after="120"/>
        <w:rPr>
          <w:rFonts w:ascii="Calibri" w:hAnsi="Calibri" w:cs="Arial"/>
          <w:sz w:val="24"/>
          <w:szCs w:val="24"/>
          <w:lang w:val="es-ES_tradnl"/>
        </w:rPr>
      </w:pPr>
      <w:r w:rsidRPr="00E126E3">
        <w:rPr>
          <w:rFonts w:ascii="Calibri" w:hAnsi="Calibri" w:cs="Arial"/>
          <w:sz w:val="24"/>
          <w:szCs w:val="24"/>
          <w:lang w:val="es-ES_tradnl"/>
        </w:rPr>
        <w:t xml:space="preserve">Persona </w:t>
      </w:r>
      <w:r w:rsidR="00585207" w:rsidRPr="00E126E3">
        <w:rPr>
          <w:rFonts w:ascii="Calibri" w:hAnsi="Calibri" w:cs="Arial"/>
          <w:sz w:val="24"/>
          <w:szCs w:val="24"/>
          <w:lang w:val="es-ES_tradnl"/>
        </w:rPr>
        <w:t>física</w:t>
      </w:r>
      <w:r w:rsidRPr="00E126E3">
        <w:rPr>
          <w:rFonts w:ascii="Calibri" w:hAnsi="Calibri" w:cs="Arial"/>
          <w:sz w:val="24"/>
          <w:szCs w:val="24"/>
          <w:lang w:val="es-ES_tradnl"/>
        </w:rPr>
        <w:t xml:space="preserve"> o moral en </w:t>
      </w:r>
      <w:r w:rsidR="00585207" w:rsidRPr="00E126E3">
        <w:rPr>
          <w:rFonts w:ascii="Calibri" w:hAnsi="Calibri" w:cs="Arial"/>
          <w:sz w:val="24"/>
          <w:szCs w:val="24"/>
          <w:lang w:val="es-ES_tradnl"/>
        </w:rPr>
        <w:t>posesión</w:t>
      </w:r>
      <w:r w:rsidRPr="00E126E3">
        <w:rPr>
          <w:rFonts w:ascii="Calibri" w:hAnsi="Calibri" w:cs="Arial"/>
          <w:sz w:val="24"/>
          <w:szCs w:val="24"/>
          <w:lang w:val="es-ES_tradnl"/>
        </w:rPr>
        <w:t xml:space="preserve"> de los datos cuyo acceso se solicita;</w:t>
      </w:r>
    </w:p>
    <w:p w:rsidR="00890FEF" w:rsidRPr="00E126E3" w:rsidRDefault="00585207" w:rsidP="00D03636">
      <w:pPr>
        <w:pStyle w:val="Cuadrculamedia1-nfasis21"/>
        <w:numPr>
          <w:ilvl w:val="0"/>
          <w:numId w:val="23"/>
        </w:numPr>
        <w:spacing w:after="120"/>
        <w:rPr>
          <w:rFonts w:ascii="Calibri" w:hAnsi="Calibri" w:cs="Arial"/>
          <w:sz w:val="24"/>
          <w:szCs w:val="24"/>
          <w:lang w:val="es-ES_tradnl"/>
        </w:rPr>
      </w:pPr>
      <w:r w:rsidRPr="00E126E3">
        <w:rPr>
          <w:rFonts w:ascii="Calibri" w:hAnsi="Calibri" w:cs="Arial"/>
          <w:sz w:val="24"/>
          <w:szCs w:val="24"/>
          <w:lang w:val="es-ES_tradnl"/>
        </w:rPr>
        <w:t>Número</w:t>
      </w:r>
      <w:r w:rsidR="00890FEF" w:rsidRPr="00E126E3">
        <w:rPr>
          <w:rFonts w:ascii="Calibri" w:hAnsi="Calibri" w:cs="Arial"/>
          <w:sz w:val="24"/>
          <w:szCs w:val="24"/>
          <w:lang w:val="es-ES_tradnl"/>
        </w:rPr>
        <w:t xml:space="preserve"> de cuentas o usuarias relacionadas con las solicitudes;</w:t>
      </w:r>
    </w:p>
    <w:p w:rsidR="00890FEF" w:rsidRPr="00E126E3" w:rsidRDefault="00890FEF" w:rsidP="00D03636">
      <w:pPr>
        <w:pStyle w:val="Cuadrculamedia1-nfasis21"/>
        <w:numPr>
          <w:ilvl w:val="0"/>
          <w:numId w:val="23"/>
        </w:numPr>
        <w:spacing w:after="120"/>
        <w:rPr>
          <w:rFonts w:ascii="Calibri" w:hAnsi="Calibri" w:cs="Arial"/>
          <w:sz w:val="24"/>
          <w:szCs w:val="24"/>
          <w:lang w:val="es-ES_tradnl"/>
        </w:rPr>
      </w:pPr>
      <w:r w:rsidRPr="00E126E3">
        <w:rPr>
          <w:rFonts w:ascii="Calibri" w:hAnsi="Calibri" w:cs="Arial"/>
          <w:sz w:val="24"/>
          <w:szCs w:val="24"/>
          <w:lang w:val="es-ES_tradnl"/>
        </w:rPr>
        <w:t xml:space="preserve">Tipo de </w:t>
      </w:r>
      <w:r w:rsidR="00585207" w:rsidRPr="00E126E3">
        <w:rPr>
          <w:rFonts w:ascii="Calibri" w:hAnsi="Calibri" w:cs="Arial"/>
          <w:sz w:val="24"/>
          <w:szCs w:val="24"/>
          <w:lang w:val="es-ES_tradnl"/>
        </w:rPr>
        <w:t>información</w:t>
      </w:r>
      <w:r w:rsidRPr="00E126E3">
        <w:rPr>
          <w:rFonts w:ascii="Calibri" w:hAnsi="Calibri" w:cs="Arial"/>
          <w:sz w:val="24"/>
          <w:szCs w:val="24"/>
          <w:lang w:val="es-ES_tradnl"/>
        </w:rPr>
        <w:t xml:space="preserve"> solicitada;</w:t>
      </w:r>
    </w:p>
    <w:p w:rsidR="00890FEF" w:rsidRPr="00E126E3" w:rsidRDefault="00585207" w:rsidP="00D03636">
      <w:pPr>
        <w:pStyle w:val="Cuadrculamedia1-nfasis21"/>
        <w:numPr>
          <w:ilvl w:val="0"/>
          <w:numId w:val="23"/>
        </w:numPr>
        <w:spacing w:after="120"/>
        <w:rPr>
          <w:rFonts w:ascii="Calibri" w:hAnsi="Calibri" w:cs="Arial"/>
          <w:sz w:val="24"/>
          <w:szCs w:val="24"/>
          <w:lang w:val="es-ES_tradnl"/>
        </w:rPr>
      </w:pPr>
      <w:r w:rsidRPr="00E126E3">
        <w:rPr>
          <w:rFonts w:ascii="Calibri" w:hAnsi="Calibri" w:cs="Arial"/>
          <w:sz w:val="24"/>
          <w:szCs w:val="24"/>
          <w:lang w:val="es-ES_tradnl"/>
        </w:rPr>
        <w:t>Fundamentación</w:t>
      </w:r>
      <w:r w:rsidR="00890FEF" w:rsidRPr="00E126E3">
        <w:rPr>
          <w:rFonts w:ascii="Calibri" w:hAnsi="Calibri" w:cs="Arial"/>
          <w:sz w:val="24"/>
          <w:szCs w:val="24"/>
          <w:lang w:val="es-ES_tradnl"/>
        </w:rPr>
        <w:t xml:space="preserve"> y </w:t>
      </w:r>
      <w:r w:rsidRPr="00E126E3">
        <w:rPr>
          <w:rFonts w:ascii="Calibri" w:hAnsi="Calibri" w:cs="Arial"/>
          <w:sz w:val="24"/>
          <w:szCs w:val="24"/>
          <w:lang w:val="es-ES_tradnl"/>
        </w:rPr>
        <w:t>motivación</w:t>
      </w:r>
      <w:r w:rsidR="00890FEF" w:rsidRPr="00E126E3">
        <w:rPr>
          <w:rFonts w:ascii="Calibri" w:hAnsi="Calibri" w:cs="Arial"/>
          <w:sz w:val="24"/>
          <w:szCs w:val="24"/>
          <w:lang w:val="es-ES_tradnl"/>
        </w:rPr>
        <w:t xml:space="preserve"> para realizar la solicitud;</w:t>
      </w:r>
    </w:p>
    <w:p w:rsidR="00890FEF" w:rsidRPr="00E126E3" w:rsidRDefault="00890FEF" w:rsidP="00D03636">
      <w:pPr>
        <w:pStyle w:val="Cuadrculamedia1-nfasis21"/>
        <w:numPr>
          <w:ilvl w:val="0"/>
          <w:numId w:val="23"/>
        </w:numPr>
        <w:spacing w:after="120"/>
        <w:rPr>
          <w:rFonts w:ascii="Calibri" w:hAnsi="Calibri" w:cs="Arial"/>
          <w:sz w:val="24"/>
          <w:szCs w:val="24"/>
          <w:lang w:val="es-ES_tradnl"/>
        </w:rPr>
      </w:pPr>
      <w:r w:rsidRPr="00E126E3">
        <w:rPr>
          <w:rFonts w:ascii="Calibri" w:hAnsi="Calibri" w:cs="Arial"/>
          <w:sz w:val="24"/>
          <w:szCs w:val="24"/>
          <w:lang w:val="es-ES_tradnl"/>
        </w:rPr>
        <w:t xml:space="preserve">Solicitudes que fueron autorizadas o denegadas por el juez de control y en su caso, la </w:t>
      </w:r>
      <w:r w:rsidR="00585207" w:rsidRPr="00E126E3">
        <w:rPr>
          <w:rFonts w:ascii="Calibri" w:hAnsi="Calibri" w:cs="Arial"/>
          <w:sz w:val="24"/>
          <w:szCs w:val="24"/>
          <w:lang w:val="es-ES_tradnl"/>
        </w:rPr>
        <w:t>duración</w:t>
      </w:r>
      <w:r w:rsidRPr="00E126E3">
        <w:rPr>
          <w:rFonts w:ascii="Calibri" w:hAnsi="Calibri" w:cs="Arial"/>
          <w:sz w:val="24"/>
          <w:szCs w:val="24"/>
          <w:lang w:val="es-ES_tradnl"/>
        </w:rPr>
        <w:t xml:space="preserve"> autorizada por la autoridad judicial o por la ley para llevar a cabo la medida</w:t>
      </w:r>
      <w:r w:rsidR="00B9529F" w:rsidRPr="00E126E3">
        <w:rPr>
          <w:rFonts w:ascii="Calibri" w:hAnsi="Calibri" w:cs="Arial"/>
          <w:sz w:val="24"/>
          <w:szCs w:val="24"/>
          <w:lang w:val="es-ES_tradnl"/>
        </w:rPr>
        <w:t>; y</w:t>
      </w:r>
    </w:p>
    <w:p w:rsidR="00890FEF" w:rsidRDefault="00890FEF" w:rsidP="00D03636">
      <w:pPr>
        <w:pStyle w:val="Cuadrculamedia1-nfasis21"/>
        <w:numPr>
          <w:ilvl w:val="0"/>
          <w:numId w:val="23"/>
        </w:numPr>
        <w:spacing w:after="120"/>
        <w:rPr>
          <w:rFonts w:ascii="Calibri" w:hAnsi="Calibri" w:cs="Arial"/>
          <w:sz w:val="24"/>
          <w:szCs w:val="24"/>
          <w:lang w:val="es-ES_tradnl"/>
        </w:rPr>
      </w:pPr>
      <w:r w:rsidRPr="00E126E3">
        <w:rPr>
          <w:rFonts w:ascii="Calibri" w:hAnsi="Calibri" w:cs="Arial"/>
          <w:sz w:val="24"/>
          <w:szCs w:val="24"/>
          <w:lang w:val="es-ES_tradnl"/>
        </w:rPr>
        <w:t>El plazo para llevar a cabo la notificación a las personas afectadas por la medida determinada por la autoridad judicial o por la propia autoridad y si ésta se ha llevado a cabo.</w:t>
      </w:r>
    </w:p>
    <w:p w:rsidR="008A6018" w:rsidRPr="00E126E3" w:rsidRDefault="008A6018" w:rsidP="008A6018">
      <w:pPr>
        <w:pStyle w:val="Cuadrculamedia1-nfasis21"/>
        <w:spacing w:after="120"/>
        <w:rPr>
          <w:rFonts w:ascii="Calibri" w:hAnsi="Calibri" w:cs="Arial"/>
          <w:sz w:val="24"/>
          <w:szCs w:val="24"/>
          <w:lang w:val="es-ES_tradnl"/>
        </w:rPr>
      </w:pPr>
    </w:p>
    <w:p w:rsidR="00E01B0D" w:rsidRPr="00E126E3" w:rsidRDefault="00890FEF" w:rsidP="008A6018">
      <w:pPr>
        <w:pStyle w:val="Cuadrculamedia1-nfasis21"/>
        <w:spacing w:before="240" w:after="120"/>
        <w:ind w:left="0"/>
        <w:rPr>
          <w:rFonts w:ascii="Calibri" w:hAnsi="Calibri" w:cs="Arial"/>
          <w:sz w:val="24"/>
          <w:szCs w:val="24"/>
          <w:lang w:val="es-ES_tradnl"/>
        </w:rPr>
      </w:pPr>
      <w:r w:rsidRPr="00E126E3">
        <w:rPr>
          <w:rFonts w:ascii="Calibri" w:hAnsi="Calibri" w:cs="Arial"/>
          <w:sz w:val="24"/>
          <w:szCs w:val="24"/>
          <w:lang w:val="es-ES_tradnl"/>
        </w:rPr>
        <w:t>En el caso de las instancias de procuración de justicia federal, de los estados y el Distrito Federal deberá́ indicarse, además de la información señalada en la fracción anterior, el delito cuya investigación motiva la solicitud y el estado de la averiguación previa dentro de la cual se ha llevado a cabo la solicitud, así como el número de solicitudes que realmente derivaron en una investigación judicial en forma.</w:t>
      </w:r>
    </w:p>
    <w:p w:rsidR="00765DF7" w:rsidRPr="00E126E3" w:rsidRDefault="00765DF7" w:rsidP="00765DF7">
      <w:pPr>
        <w:shd w:val="clear" w:color="auto" w:fill="FFFFFF"/>
        <w:jc w:val="both"/>
        <w:rPr>
          <w:rFonts w:ascii="Calibri" w:eastAsia="Times New Roman" w:hAnsi="Calibri" w:cs="Arial"/>
          <w:color w:val="222222"/>
          <w:lang w:val="es-MX" w:eastAsia="es-MX"/>
        </w:rPr>
      </w:pPr>
      <w:r w:rsidRPr="00E126E3">
        <w:rPr>
          <w:rFonts w:ascii="Calibri" w:eastAsia="Times New Roman" w:hAnsi="Calibri" w:cs="Arial"/>
          <w:color w:val="222222"/>
          <w:lang w:val="es-MX" w:eastAsia="es-MX"/>
        </w:rPr>
        <w:t xml:space="preserve">El Instituto deberá de </w:t>
      </w:r>
      <w:r w:rsidRPr="00E126E3">
        <w:rPr>
          <w:rFonts w:ascii="Calibri" w:eastAsia="Times New Roman" w:hAnsi="Calibri" w:cs="Arial"/>
          <w:color w:val="222222"/>
          <w:u w:val="single"/>
          <w:lang w:val="es-MX" w:eastAsia="es-MX"/>
        </w:rPr>
        <w:t>elaborar también las estadísticas que permitan ver claramente el uso de las medidas de vigilancia y su derivación en investigaciones previas reales, a fin de que pueda reflejarse la relación en número y porcentaje de las solicitudes aprobadas para la vigilancia encubierta que efectivamente se convirtieron en averiguaciones por parte del ministerio público para delitos graves.</w:t>
      </w:r>
      <w:r w:rsidRPr="00E126E3">
        <w:rPr>
          <w:rFonts w:ascii="Calibri" w:eastAsia="Times New Roman" w:hAnsi="Calibri" w:cs="Arial"/>
          <w:color w:val="222222"/>
          <w:lang w:val="es-MX" w:eastAsia="es-MX"/>
        </w:rPr>
        <w:t xml:space="preserve"> Dichas estadísticas son primordiales como mecanismo de vigilancia social a fin de que no sean utilizadas indebidamente.</w:t>
      </w:r>
    </w:p>
    <w:p w:rsidR="00E126E3" w:rsidRPr="00856CD3" w:rsidRDefault="00E126E3" w:rsidP="008A6018">
      <w:pPr>
        <w:spacing w:before="240"/>
        <w:jc w:val="center"/>
        <w:rPr>
          <w:rFonts w:ascii="Calibri" w:hAnsi="Calibri" w:cs="Arial"/>
          <w:b/>
          <w:lang w:val="es-ES_tradnl"/>
        </w:rPr>
      </w:pPr>
      <w:r w:rsidRPr="00856CD3">
        <w:rPr>
          <w:rFonts w:ascii="Calibri" w:hAnsi="Calibri" w:cs="Arial"/>
          <w:b/>
          <w:lang w:val="es-ES_tradnl"/>
        </w:rPr>
        <w:t>Dr. Ernesto M. Flores</w:t>
      </w:r>
      <w:r w:rsidRPr="00293DE1">
        <w:rPr>
          <w:rFonts w:ascii="Calibri" w:hAnsi="Calibri" w:cs="Arial"/>
          <w:b/>
          <w:lang w:val="es-MX"/>
        </w:rPr>
        <w:t>-</w:t>
      </w:r>
      <w:proofErr w:type="spellStart"/>
      <w:r w:rsidRPr="00293DE1">
        <w:rPr>
          <w:rFonts w:ascii="Calibri" w:hAnsi="Calibri" w:cs="Arial"/>
          <w:b/>
          <w:lang w:val="es-MX"/>
        </w:rPr>
        <w:t>Roux</w:t>
      </w:r>
      <w:proofErr w:type="spellEnd"/>
    </w:p>
    <w:p w:rsidR="00E126E3" w:rsidRPr="00856CD3" w:rsidRDefault="00E126E3" w:rsidP="00E126E3">
      <w:pPr>
        <w:jc w:val="center"/>
        <w:rPr>
          <w:rFonts w:ascii="Calibri" w:hAnsi="Calibri" w:cs="Arial"/>
          <w:b/>
          <w:lang w:val="es-ES_tradnl"/>
        </w:rPr>
      </w:pPr>
      <w:r w:rsidRPr="00856CD3">
        <w:rPr>
          <w:rFonts w:ascii="Calibri" w:hAnsi="Calibri" w:cs="Arial"/>
          <w:b/>
          <w:lang w:val="es-ES_tradnl"/>
        </w:rPr>
        <w:t>Presidente</w:t>
      </w:r>
    </w:p>
    <w:p w:rsidR="00E126E3" w:rsidRPr="00856CD3" w:rsidRDefault="00E126E3" w:rsidP="008A6018">
      <w:pPr>
        <w:spacing w:before="240"/>
        <w:jc w:val="center"/>
        <w:rPr>
          <w:rFonts w:ascii="Calibri" w:hAnsi="Calibri" w:cs="Arial"/>
          <w:b/>
          <w:lang w:val="es-ES_tradnl"/>
        </w:rPr>
      </w:pPr>
      <w:r w:rsidRPr="00856CD3">
        <w:rPr>
          <w:rFonts w:ascii="Calibri" w:hAnsi="Calibri" w:cs="Arial"/>
          <w:b/>
          <w:lang w:val="es-ES_tradnl"/>
        </w:rPr>
        <w:t>Lic. Juan José Crispín Borbolla</w:t>
      </w:r>
    </w:p>
    <w:p w:rsidR="00E126E3" w:rsidRDefault="00E126E3" w:rsidP="00E126E3">
      <w:pPr>
        <w:jc w:val="center"/>
        <w:rPr>
          <w:rFonts w:ascii="Calibri" w:hAnsi="Calibri" w:cs="Arial"/>
          <w:b/>
          <w:lang w:val="es-ES_tradnl"/>
        </w:rPr>
      </w:pPr>
      <w:r w:rsidRPr="00856CD3">
        <w:rPr>
          <w:rFonts w:ascii="Calibri" w:hAnsi="Calibri" w:cs="Arial"/>
          <w:b/>
          <w:lang w:val="es-ES_tradnl"/>
        </w:rPr>
        <w:t>Secretario del Consejo</w:t>
      </w:r>
    </w:p>
    <w:p w:rsidR="008D7401" w:rsidRDefault="008D7401" w:rsidP="00E126E3">
      <w:pPr>
        <w:jc w:val="both"/>
        <w:rPr>
          <w:rFonts w:ascii="Calibri" w:hAnsi="Calibri" w:cs="Arial"/>
          <w:sz w:val="18"/>
          <w:szCs w:val="18"/>
          <w:lang w:val="es-ES_tradnl"/>
        </w:rPr>
      </w:pPr>
    </w:p>
    <w:p w:rsidR="008A6018" w:rsidRDefault="00E126E3" w:rsidP="00E126E3">
      <w:pPr>
        <w:jc w:val="both"/>
        <w:rPr>
          <w:rFonts w:ascii="Calibri" w:hAnsi="Calibri" w:cs="Arial"/>
          <w:sz w:val="18"/>
          <w:szCs w:val="18"/>
          <w:lang w:val="es-ES_tradnl"/>
        </w:rPr>
        <w:sectPr w:rsidR="008A6018" w:rsidSect="004D3D3A">
          <w:headerReference w:type="even" r:id="rId8"/>
          <w:headerReference w:type="default" r:id="rId9"/>
          <w:footerReference w:type="even" r:id="rId10"/>
          <w:footerReference w:type="default" r:id="rId11"/>
          <w:headerReference w:type="first" r:id="rId12"/>
          <w:footerReference w:type="first" r:id="rId13"/>
          <w:pgSz w:w="12242" w:h="15842" w:code="1"/>
          <w:pgMar w:top="2268" w:right="1270" w:bottom="1418" w:left="1701" w:header="709" w:footer="709" w:gutter="0"/>
          <w:pgNumType w:start="1"/>
          <w:cols w:space="708"/>
          <w:docGrid w:linePitch="326"/>
        </w:sectPr>
      </w:pPr>
      <w:r w:rsidRPr="00856CD3">
        <w:rPr>
          <w:rFonts w:ascii="Calibri" w:hAnsi="Calibri" w:cs="Arial"/>
          <w:sz w:val="18"/>
          <w:szCs w:val="18"/>
          <w:lang w:val="es-ES_tradnl"/>
        </w:rPr>
        <w:t xml:space="preserve">La presente Recomendación fue aprobada por el Consejo Consultivo del Instituto Federal de Telecomunicaciones en su III Sesión Ordinaria celebrada el 23 de abril de 2015, </w:t>
      </w:r>
      <w:r>
        <w:rPr>
          <w:rFonts w:ascii="Calibri" w:hAnsi="Calibri" w:cs="Arial"/>
          <w:sz w:val="18"/>
          <w:szCs w:val="18"/>
          <w:lang w:val="es-ES_tradnl"/>
        </w:rPr>
        <w:t>mediante Acuerdo CC/IFT/230415/5</w:t>
      </w:r>
      <w:r w:rsidRPr="00856CD3">
        <w:rPr>
          <w:rFonts w:ascii="Calibri" w:hAnsi="Calibri" w:cs="Arial"/>
          <w:sz w:val="18"/>
          <w:szCs w:val="18"/>
          <w:lang w:val="es-ES_tradnl"/>
        </w:rPr>
        <w:t>.</w:t>
      </w:r>
      <w:r w:rsidR="00E80C1A" w:rsidRPr="00E80C1A">
        <w:t xml:space="preserve"> </w:t>
      </w:r>
      <w:r w:rsidR="008A6018">
        <w:t xml:space="preserve"> </w:t>
      </w:r>
      <w:r w:rsidR="00E80C1A" w:rsidRPr="00E80C1A">
        <w:rPr>
          <w:rFonts w:ascii="Calibri" w:hAnsi="Calibri" w:cs="Arial"/>
          <w:sz w:val="18"/>
          <w:szCs w:val="18"/>
          <w:lang w:val="es-ES_tradnl"/>
        </w:rPr>
        <w:t xml:space="preserve">El Consejero Gerardo </w:t>
      </w:r>
      <w:r w:rsidR="002C7EAA">
        <w:rPr>
          <w:rFonts w:ascii="Calibri" w:hAnsi="Calibri" w:cs="Arial"/>
          <w:sz w:val="18"/>
          <w:szCs w:val="18"/>
          <w:lang w:val="es-ES_tradnl"/>
        </w:rPr>
        <w:t xml:space="preserve">Francisco </w:t>
      </w:r>
      <w:r w:rsidR="00E80C1A" w:rsidRPr="00E80C1A">
        <w:rPr>
          <w:rFonts w:ascii="Calibri" w:hAnsi="Calibri" w:cs="Arial"/>
          <w:sz w:val="18"/>
          <w:szCs w:val="18"/>
          <w:lang w:val="es-ES_tradnl"/>
        </w:rPr>
        <w:t>González Abarca durante el análisis y deliberación de la Recomendación, emitió su voto particular conforme a lo que señala el artículo 18 de las Reglas de Operación del Consejo Consultivo, el cual se anexa a la presente.</w:t>
      </w:r>
    </w:p>
    <w:p w:rsidR="00E147E1" w:rsidRPr="008A6018" w:rsidRDefault="00E147E1" w:rsidP="008A6018">
      <w:pPr>
        <w:pStyle w:val="Ttulo1"/>
        <w:spacing w:after="240"/>
        <w:jc w:val="both"/>
        <w:rPr>
          <w:rFonts w:asciiTheme="minorHAnsi" w:hAnsiTheme="minorHAnsi"/>
          <w:b/>
          <w:color w:val="auto"/>
          <w:sz w:val="24"/>
          <w:szCs w:val="24"/>
        </w:rPr>
      </w:pPr>
      <w:r w:rsidRPr="008A6018">
        <w:rPr>
          <w:rFonts w:asciiTheme="minorHAnsi" w:hAnsiTheme="minorHAnsi"/>
          <w:b/>
          <w:color w:val="auto"/>
          <w:sz w:val="24"/>
          <w:szCs w:val="24"/>
        </w:rPr>
        <w:lastRenderedPageBreak/>
        <w:t>VOTO PARTICULAR DEL CONSEJERO GERARDO FRANCISCO GONZÁLEZ ABARCA SOBRE LAS RECOMENDACIONES DEL CONSEJO CONSULTIVO DEL INSTITUTO FEDERAL DE TELECOMUNICACIONES RESPECTO DEL ANTEPROYECTO DE LINEAMIENTOS DE COLABORACIÓN EN MATERIA DE SEGURIDAD Y JUSTICIA.</w:t>
      </w:r>
    </w:p>
    <w:p w:rsidR="00E147E1" w:rsidRDefault="00E147E1" w:rsidP="008A6018">
      <w:pPr>
        <w:pStyle w:val="NormalWeb"/>
        <w:spacing w:before="2" w:after="2"/>
        <w:jc w:val="both"/>
        <w:rPr>
          <w:rFonts w:ascii="Calibri" w:hAnsi="Calibri" w:cs="Arial"/>
          <w:bCs/>
          <w:sz w:val="24"/>
          <w:szCs w:val="24"/>
        </w:rPr>
      </w:pPr>
      <w:r>
        <w:rPr>
          <w:rFonts w:ascii="Calibri" w:hAnsi="Calibri" w:cs="Arial"/>
          <w:bCs/>
          <w:sz w:val="24"/>
          <w:szCs w:val="24"/>
        </w:rPr>
        <w:t>El Consejero Gerardo González Abarca durante el análisis y deliberación de la Recomendación del Consejo Consultivo respecto del Anteproyecto de Lineamientos de colaboración en materia de seguridad y justicia, que fue aprobada en la III Sesión Ordinaria celebrada el 23 de abril de 2015, mediante Acuerdo CC/IFT/230415/5, manifestó que conforme a lo que señala el artículo 18 de las Reglas de Operación del Consejo Consultivo, reservó la emisión de un voto particular, en el que considera los siguientes puntos:</w:t>
      </w:r>
    </w:p>
    <w:p w:rsidR="008D7401" w:rsidRDefault="008D7401" w:rsidP="008A6018">
      <w:pPr>
        <w:pStyle w:val="NormalWeb"/>
        <w:spacing w:before="2" w:after="2"/>
        <w:jc w:val="both"/>
        <w:rPr>
          <w:rFonts w:ascii="Calibri" w:hAnsi="Calibri" w:cs="Arial"/>
          <w:bCs/>
          <w:sz w:val="24"/>
          <w:szCs w:val="24"/>
        </w:rPr>
      </w:pPr>
    </w:p>
    <w:p w:rsidR="00E147E1" w:rsidRDefault="00E147E1" w:rsidP="008A6018">
      <w:pPr>
        <w:spacing w:after="240"/>
        <w:jc w:val="both"/>
        <w:rPr>
          <w:rFonts w:ascii="Calibri" w:eastAsia="Times New Roman" w:hAnsi="Calibri" w:cs="Arial"/>
          <w:shd w:val="clear" w:color="auto" w:fill="FFFFFF"/>
          <w:lang w:val="es-MX"/>
        </w:rPr>
      </w:pPr>
      <w:r>
        <w:rPr>
          <w:rFonts w:ascii="Calibri" w:eastAsia="Times New Roman" w:hAnsi="Calibri" w:cs="Arial"/>
          <w:shd w:val="clear" w:color="auto" w:fill="FFFFFF"/>
          <w:lang w:val="es-MX"/>
        </w:rPr>
        <w:t>1. Los servicios que utilizan el protocolo IP son de telecomunicaciones, por lo que deben ser incluidos.</w:t>
      </w:r>
    </w:p>
    <w:p w:rsidR="00E147E1" w:rsidRDefault="00E147E1" w:rsidP="008A6018">
      <w:pPr>
        <w:spacing w:after="240"/>
        <w:jc w:val="both"/>
        <w:rPr>
          <w:rFonts w:ascii="Calibri" w:eastAsia="Times New Roman" w:hAnsi="Calibri" w:cs="Arial"/>
          <w:shd w:val="clear" w:color="auto" w:fill="FFFFFF"/>
          <w:lang w:val="es-MX"/>
        </w:rPr>
      </w:pPr>
      <w:r>
        <w:rPr>
          <w:rFonts w:ascii="Calibri" w:eastAsia="Times New Roman" w:hAnsi="Calibri" w:cs="Arial"/>
          <w:shd w:val="clear" w:color="auto" w:fill="FFFFFF"/>
          <w:lang w:val="es-MX"/>
        </w:rPr>
        <w:t>2. Es importante tener acciones "Preventivas". Actualmente sólo se consideran acciones "Punitivas". Es decir, sólo se requiere información una vez que se ha perpetrado el delito, buscando a los posibles culpables. La tecnología  permite tomar acciones, cuando el delito está en curso "infraganti", evitando que un secuestro se convierta en un crimen.</w:t>
      </w:r>
    </w:p>
    <w:p w:rsidR="00E147E1" w:rsidRDefault="00E147E1" w:rsidP="008A6018">
      <w:pPr>
        <w:spacing w:after="240"/>
        <w:jc w:val="both"/>
        <w:rPr>
          <w:rFonts w:ascii="Calibri" w:eastAsia="Times New Roman" w:hAnsi="Calibri" w:cs="Arial"/>
          <w:shd w:val="clear" w:color="auto" w:fill="FFFFFF"/>
          <w:lang w:val="es-MX"/>
        </w:rPr>
      </w:pPr>
      <w:r>
        <w:rPr>
          <w:rFonts w:ascii="Calibri" w:eastAsia="Times New Roman" w:hAnsi="Calibri" w:cs="Arial"/>
          <w:shd w:val="clear" w:color="auto" w:fill="FFFFFF"/>
          <w:lang w:val="es-MX"/>
        </w:rPr>
        <w:t>3. Obviamente todas estas medidas son costosas para los Concesionarios, por lo que deben implementarse los mecanismos para su implementación, con recursos bilaterales del Gobierno-Industria.</w:t>
      </w:r>
    </w:p>
    <w:p w:rsidR="00E147E1" w:rsidRDefault="00E147E1" w:rsidP="008A6018">
      <w:pPr>
        <w:spacing w:after="240"/>
        <w:jc w:val="both"/>
        <w:rPr>
          <w:rFonts w:ascii="Calibri" w:eastAsia="Times New Roman" w:hAnsi="Calibri" w:cs="Arial"/>
          <w:shd w:val="clear" w:color="auto" w:fill="FFFFFF"/>
          <w:lang w:val="es-MX"/>
        </w:rPr>
      </w:pPr>
      <w:r>
        <w:rPr>
          <w:rFonts w:ascii="Calibri" w:eastAsia="Times New Roman" w:hAnsi="Calibri" w:cs="Arial"/>
          <w:shd w:val="clear" w:color="auto" w:fill="FFFFFF"/>
          <w:lang w:val="es-MX"/>
        </w:rPr>
        <w:t>4. Las Leyes vigentes no cubren claramente algunos de estos conceptos, por lo que se requiere su adecuación.</w:t>
      </w:r>
    </w:p>
    <w:p w:rsidR="00E147E1" w:rsidRDefault="00E147E1" w:rsidP="008A6018">
      <w:pPr>
        <w:spacing w:after="240"/>
        <w:jc w:val="both"/>
        <w:rPr>
          <w:rFonts w:ascii="Calibri" w:eastAsia="Times New Roman" w:hAnsi="Calibri" w:cs="Arial"/>
          <w:shd w:val="clear" w:color="auto" w:fill="FFFFFF"/>
          <w:lang w:val="es-MX"/>
        </w:rPr>
      </w:pPr>
      <w:r>
        <w:rPr>
          <w:rFonts w:ascii="Calibri" w:eastAsia="Times New Roman" w:hAnsi="Calibri" w:cs="Arial"/>
          <w:shd w:val="clear" w:color="auto" w:fill="FFFFFF"/>
          <w:lang w:val="es-MX"/>
        </w:rPr>
        <w:t>5. Con relación al bloqueo de señales en el sistema penitenciario deben de tomarse medidas más estrictas en su control, ya que son fuente principal de generación de las llamadas de extorsión.</w:t>
      </w:r>
    </w:p>
    <w:p w:rsidR="00E147E1" w:rsidRDefault="00E147E1" w:rsidP="008A6018">
      <w:pPr>
        <w:spacing w:after="240"/>
        <w:jc w:val="both"/>
        <w:rPr>
          <w:rFonts w:ascii="Calibri" w:eastAsia="Times New Roman" w:hAnsi="Calibri" w:cs="Arial"/>
          <w:shd w:val="clear" w:color="auto" w:fill="FFFFFF"/>
          <w:lang w:val="es-MX"/>
        </w:rPr>
      </w:pPr>
      <w:r>
        <w:rPr>
          <w:rFonts w:ascii="Calibri" w:eastAsia="Times New Roman" w:hAnsi="Calibri" w:cs="Arial"/>
          <w:shd w:val="clear" w:color="auto" w:fill="FFFFFF"/>
          <w:lang w:val="es-MX"/>
        </w:rPr>
        <w:t>6. Se implementó el Registro de usuarios, con los resultados ya conocidos y ha faltado seguimiento a lo establecido en la Ley, por lo que también se deben de implementar los procedimientos correspondientes para la ejecución de las distintas medidas requeridas.</w:t>
      </w:r>
    </w:p>
    <w:p w:rsidR="008A6018" w:rsidRDefault="00E147E1" w:rsidP="008A6018">
      <w:pPr>
        <w:spacing w:after="240"/>
        <w:jc w:val="both"/>
      </w:pPr>
      <w:r>
        <w:rPr>
          <w:rFonts w:ascii="Calibri" w:eastAsia="Times New Roman" w:hAnsi="Calibri" w:cs="Arial"/>
          <w:shd w:val="clear" w:color="auto" w:fill="FFFFFF"/>
          <w:lang w:val="es-MX"/>
        </w:rPr>
        <w:t>7. Debemos como miembros del Consejo considerar en gran medida al usuario, quien se encuentra en desventaja ante la interpretación del sistema judicial, que en respeto a la privacidad y confidencialidad de la información, deja libres a delincuentes todos los días.</w:t>
      </w:r>
    </w:p>
    <w:sectPr w:rsidR="008A6018" w:rsidSect="004D3D3A">
      <w:pgSz w:w="12242" w:h="15842" w:code="1"/>
      <w:pgMar w:top="2268" w:right="1270" w:bottom="1418" w:left="1701" w:header="709" w:footer="709"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176" w:rsidRDefault="00B90176">
      <w:r>
        <w:separator/>
      </w:r>
    </w:p>
  </w:endnote>
  <w:endnote w:type="continuationSeparator" w:id="0">
    <w:p w:rsidR="00B90176" w:rsidRDefault="00B90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FCB" w:rsidRDefault="00D06FCB" w:rsidP="005A285A">
    <w:pPr>
      <w:pStyle w:val="Piedepgina"/>
      <w:framePr w:wrap="around" w:vAnchor="text" w:hAnchor="margin" w:xAlign="right" w:y="1"/>
      <w:rPr>
        <w:rStyle w:val="Nmerodepgina"/>
      </w:rPr>
    </w:pPr>
    <w:r>
      <w:rPr>
        <w:rStyle w:val="Nmerodepgina"/>
      </w:rPr>
      <w:fldChar w:fldCharType="begin"/>
    </w:r>
    <w:r w:rsidR="00713B72">
      <w:rPr>
        <w:rStyle w:val="Nmerodepgina"/>
      </w:rPr>
      <w:instrText>PAGE</w:instrText>
    </w:r>
    <w:r>
      <w:rPr>
        <w:rStyle w:val="Nmerodepgina"/>
      </w:rPr>
      <w:instrText xml:space="preserve">  </w:instrText>
    </w:r>
    <w:r>
      <w:rPr>
        <w:rStyle w:val="Nmerodepgina"/>
      </w:rPr>
      <w:fldChar w:fldCharType="end"/>
    </w:r>
  </w:p>
  <w:p w:rsidR="00D06FCB" w:rsidRDefault="00D06FCB" w:rsidP="0091462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401" w:rsidRDefault="008D740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3DD" w:rsidRPr="004C048F" w:rsidRDefault="000D03DD">
    <w:pPr>
      <w:pStyle w:val="Piedepgina"/>
      <w:jc w:val="right"/>
      <w:rPr>
        <w:rFonts w:ascii="Calibri" w:hAnsi="Calibri"/>
        <w:sz w:val="20"/>
        <w:szCs w:val="20"/>
      </w:rPr>
    </w:pPr>
    <w:r w:rsidRPr="004C048F">
      <w:rPr>
        <w:rFonts w:ascii="Calibri" w:hAnsi="Calibri"/>
        <w:bCs/>
        <w:sz w:val="20"/>
        <w:szCs w:val="20"/>
      </w:rPr>
      <w:fldChar w:fldCharType="begin"/>
    </w:r>
    <w:r w:rsidRPr="004C048F">
      <w:rPr>
        <w:rFonts w:ascii="Calibri" w:hAnsi="Calibri"/>
        <w:bCs/>
        <w:sz w:val="20"/>
        <w:szCs w:val="20"/>
      </w:rPr>
      <w:instrText>PAGE</w:instrText>
    </w:r>
    <w:r w:rsidRPr="004C048F">
      <w:rPr>
        <w:rFonts w:ascii="Calibri" w:hAnsi="Calibri"/>
        <w:bCs/>
        <w:sz w:val="20"/>
        <w:szCs w:val="20"/>
      </w:rPr>
      <w:fldChar w:fldCharType="separate"/>
    </w:r>
    <w:r w:rsidR="004D3D3A">
      <w:rPr>
        <w:rFonts w:ascii="Calibri" w:hAnsi="Calibri"/>
        <w:bCs/>
        <w:noProof/>
        <w:sz w:val="20"/>
        <w:szCs w:val="20"/>
      </w:rPr>
      <w:t>1</w:t>
    </w:r>
    <w:r w:rsidRPr="004C048F">
      <w:rPr>
        <w:rFonts w:ascii="Calibri" w:hAnsi="Calibri"/>
        <w:bCs/>
        <w:sz w:val="20"/>
        <w:szCs w:val="20"/>
      </w:rPr>
      <w:fldChar w:fldCharType="end"/>
    </w:r>
    <w:r w:rsidRPr="004C048F">
      <w:rPr>
        <w:rFonts w:ascii="Calibri" w:hAnsi="Calibri"/>
        <w:sz w:val="20"/>
        <w:szCs w:val="20"/>
        <w:lang w:val="es-ES"/>
      </w:rPr>
      <w:t xml:space="preserve"> de </w:t>
    </w:r>
    <w:r w:rsidRPr="004C048F">
      <w:rPr>
        <w:rFonts w:ascii="Calibri" w:hAnsi="Calibri"/>
        <w:bCs/>
        <w:sz w:val="20"/>
        <w:szCs w:val="20"/>
      </w:rPr>
      <w:fldChar w:fldCharType="begin"/>
    </w:r>
    <w:r w:rsidRPr="004C048F">
      <w:rPr>
        <w:rFonts w:ascii="Calibri" w:hAnsi="Calibri"/>
        <w:bCs/>
        <w:sz w:val="20"/>
        <w:szCs w:val="20"/>
      </w:rPr>
      <w:instrText>NUMPAGES</w:instrText>
    </w:r>
    <w:r w:rsidRPr="004C048F">
      <w:rPr>
        <w:rFonts w:ascii="Calibri" w:hAnsi="Calibri"/>
        <w:bCs/>
        <w:sz w:val="20"/>
        <w:szCs w:val="20"/>
      </w:rPr>
      <w:fldChar w:fldCharType="separate"/>
    </w:r>
    <w:r w:rsidR="00587651">
      <w:rPr>
        <w:rFonts w:ascii="Calibri" w:hAnsi="Calibri"/>
        <w:bCs/>
        <w:noProof/>
        <w:sz w:val="20"/>
        <w:szCs w:val="20"/>
      </w:rPr>
      <w:t>1</w:t>
    </w:r>
    <w:r w:rsidRPr="004C048F">
      <w:rPr>
        <w:rFonts w:ascii="Calibri" w:hAnsi="Calibri"/>
        <w:bCs/>
        <w:sz w:val="20"/>
        <w:szCs w:val="20"/>
      </w:rPr>
      <w:fldChar w:fldCharType="end"/>
    </w:r>
  </w:p>
  <w:p w:rsidR="000D03DD" w:rsidRPr="000D03DD" w:rsidRDefault="000D03DD">
    <w:pPr>
      <w:pStyle w:val="Piedepgina"/>
      <w:rPr>
        <w:rFonts w:ascii="Calibri" w:hAnsi="Calibr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176" w:rsidRDefault="00B90176">
      <w:r>
        <w:separator/>
      </w:r>
    </w:p>
  </w:footnote>
  <w:footnote w:type="continuationSeparator" w:id="0">
    <w:p w:rsidR="00B90176" w:rsidRDefault="00B90176">
      <w:r>
        <w:continuationSeparator/>
      </w:r>
    </w:p>
  </w:footnote>
  <w:footnote w:id="1">
    <w:p w:rsidR="00D06FCB" w:rsidRPr="00970D04" w:rsidRDefault="00D06FCB" w:rsidP="00991FA7">
      <w:pPr>
        <w:pStyle w:val="Textonotapie"/>
        <w:ind w:left="567" w:hanging="567"/>
        <w:jc w:val="both"/>
        <w:rPr>
          <w:rFonts w:ascii="Times New Roman" w:hAnsi="Times New Roman"/>
          <w:sz w:val="20"/>
          <w:szCs w:val="20"/>
          <w:lang w:val="es-MX"/>
        </w:rPr>
      </w:pPr>
      <w:r>
        <w:rPr>
          <w:rStyle w:val="Refdenotaalpie"/>
        </w:rPr>
        <w:footnoteRef/>
      </w:r>
      <w:r>
        <w:rPr>
          <w:lang w:val="es-MX"/>
        </w:rPr>
        <w:tab/>
      </w:r>
      <w:r w:rsidRPr="008A6018">
        <w:rPr>
          <w:rFonts w:ascii="Times New Roman" w:hAnsi="Times New Roman"/>
          <w:sz w:val="20"/>
          <w:szCs w:val="20"/>
        </w:rPr>
        <w:t>http://www.ift.org.mx/iftweb/industria-2/industria-intermedia-nv/consulta-publica-del-anteproyecto-de-lineamientos-de-colaboracion-en-materia-de-seguridad-y-justicia/</w:t>
      </w:r>
    </w:p>
  </w:footnote>
  <w:footnote w:id="2">
    <w:p w:rsidR="00D06FCB" w:rsidRPr="00970D04" w:rsidRDefault="00D06FCB" w:rsidP="001D5D2A">
      <w:pPr>
        <w:pStyle w:val="NormalWeb"/>
        <w:spacing w:before="2" w:after="2"/>
        <w:ind w:left="567" w:hanging="567"/>
        <w:jc w:val="both"/>
        <w:rPr>
          <w:rFonts w:ascii="Times New Roman" w:hAnsi="Times New Roman"/>
        </w:rPr>
      </w:pPr>
      <w:r w:rsidRPr="00970D04">
        <w:rPr>
          <w:rStyle w:val="Refdenotaalpie"/>
          <w:rFonts w:ascii="Times New Roman" w:hAnsi="Times New Roman"/>
        </w:rPr>
        <w:footnoteRef/>
      </w:r>
      <w:r w:rsidRPr="00970D04">
        <w:rPr>
          <w:rFonts w:ascii="Times New Roman" w:hAnsi="Times New Roman"/>
        </w:rPr>
        <w:tab/>
        <w:t xml:space="preserve">Informe del Relator Especial sobre el derecho a la libertad de </w:t>
      </w:r>
      <w:r w:rsidR="00585207" w:rsidRPr="00970D04">
        <w:rPr>
          <w:rFonts w:ascii="Times New Roman" w:hAnsi="Times New Roman"/>
        </w:rPr>
        <w:t>opinión</w:t>
      </w:r>
      <w:r w:rsidRPr="00970D04">
        <w:rPr>
          <w:rFonts w:ascii="Times New Roman" w:hAnsi="Times New Roman"/>
        </w:rPr>
        <w:t xml:space="preserve"> y </w:t>
      </w:r>
      <w:r w:rsidR="00585207" w:rsidRPr="00970D04">
        <w:rPr>
          <w:rFonts w:ascii="Times New Roman" w:hAnsi="Times New Roman"/>
        </w:rPr>
        <w:t>expresión</w:t>
      </w:r>
      <w:r w:rsidRPr="00970D04">
        <w:rPr>
          <w:rFonts w:ascii="Times New Roman" w:hAnsi="Times New Roman"/>
        </w:rPr>
        <w:t xml:space="preserve"> de la </w:t>
      </w:r>
      <w:r w:rsidR="00585207" w:rsidRPr="00970D04">
        <w:rPr>
          <w:rFonts w:ascii="Times New Roman" w:hAnsi="Times New Roman"/>
        </w:rPr>
        <w:t>Organización</w:t>
      </w:r>
      <w:r w:rsidRPr="00970D04">
        <w:rPr>
          <w:rFonts w:ascii="Times New Roman" w:hAnsi="Times New Roman"/>
        </w:rPr>
        <w:t xml:space="preserve"> de las Naciones Unidas. 17 de Abril de 2013. A/HRC/23/40 </w:t>
      </w:r>
    </w:p>
  </w:footnote>
  <w:footnote w:id="3">
    <w:p w:rsidR="000F1FC9" w:rsidRPr="00970D04" w:rsidRDefault="000F1FC9">
      <w:pPr>
        <w:pStyle w:val="Textonotapie"/>
        <w:rPr>
          <w:rFonts w:ascii="Times New Roman" w:hAnsi="Times New Roman"/>
          <w:sz w:val="20"/>
          <w:szCs w:val="20"/>
          <w:lang w:val="es-ES_tradnl"/>
        </w:rPr>
      </w:pPr>
      <w:r w:rsidRPr="00970D04">
        <w:rPr>
          <w:rStyle w:val="Refdenotaalpie"/>
          <w:rFonts w:ascii="Times New Roman" w:hAnsi="Times New Roman"/>
          <w:sz w:val="20"/>
          <w:szCs w:val="20"/>
        </w:rPr>
        <w:footnoteRef/>
      </w:r>
      <w:r w:rsidRPr="00970D04">
        <w:rPr>
          <w:rFonts w:ascii="Times New Roman" w:hAnsi="Times New Roman"/>
          <w:sz w:val="20"/>
          <w:szCs w:val="20"/>
          <w:lang w:val="es-MX"/>
        </w:rPr>
        <w:t xml:space="preserve"> ONU. Asamblea General. </w:t>
      </w:r>
      <w:r w:rsidR="00585207" w:rsidRPr="00970D04">
        <w:rPr>
          <w:rFonts w:ascii="Times New Roman" w:hAnsi="Times New Roman"/>
          <w:sz w:val="20"/>
          <w:szCs w:val="20"/>
          <w:lang w:val="es-MX"/>
        </w:rPr>
        <w:t>Resolución</w:t>
      </w:r>
      <w:r w:rsidRPr="00970D04">
        <w:rPr>
          <w:rFonts w:ascii="Times New Roman" w:hAnsi="Times New Roman"/>
          <w:sz w:val="20"/>
          <w:szCs w:val="20"/>
          <w:lang w:val="es-MX"/>
        </w:rPr>
        <w:t xml:space="preserve"> aprobada por la Asamblea General el 18 de diciembre de 2013. 68/167. El derecho a la privacidad en la era digital. A/RES/68/167. 21 de enero de 2014.</w:t>
      </w:r>
    </w:p>
  </w:footnote>
  <w:footnote w:id="4">
    <w:p w:rsidR="000F1FC9" w:rsidRPr="000F1FC9" w:rsidRDefault="000F1FC9">
      <w:pPr>
        <w:pStyle w:val="Textonotapie"/>
        <w:rPr>
          <w:lang w:val="es-ES_tradnl"/>
        </w:rPr>
      </w:pPr>
      <w:r w:rsidRPr="00970D04">
        <w:rPr>
          <w:rStyle w:val="Refdenotaalpie"/>
          <w:rFonts w:ascii="Times New Roman" w:hAnsi="Times New Roman"/>
          <w:sz w:val="20"/>
          <w:szCs w:val="20"/>
        </w:rPr>
        <w:footnoteRef/>
      </w:r>
      <w:r w:rsidRPr="00970D04">
        <w:rPr>
          <w:rFonts w:ascii="Times New Roman" w:hAnsi="Times New Roman"/>
          <w:sz w:val="20"/>
          <w:szCs w:val="20"/>
          <w:lang w:val="es-MX"/>
        </w:rPr>
        <w:t xml:space="preserve"> Informe del Relator Especial sobre el derecho a la libertad de </w:t>
      </w:r>
      <w:r w:rsidR="00585207" w:rsidRPr="00970D04">
        <w:rPr>
          <w:rFonts w:ascii="Times New Roman" w:hAnsi="Times New Roman"/>
          <w:sz w:val="20"/>
          <w:szCs w:val="20"/>
          <w:lang w:val="es-MX"/>
        </w:rPr>
        <w:t>opinión</w:t>
      </w:r>
      <w:r w:rsidRPr="00970D04">
        <w:rPr>
          <w:rFonts w:ascii="Times New Roman" w:hAnsi="Times New Roman"/>
          <w:sz w:val="20"/>
          <w:szCs w:val="20"/>
          <w:lang w:val="es-MX"/>
        </w:rPr>
        <w:t xml:space="preserve"> y </w:t>
      </w:r>
      <w:r w:rsidR="00585207" w:rsidRPr="00970D04">
        <w:rPr>
          <w:rFonts w:ascii="Times New Roman" w:hAnsi="Times New Roman"/>
          <w:sz w:val="20"/>
          <w:szCs w:val="20"/>
          <w:lang w:val="es-MX"/>
        </w:rPr>
        <w:t>expresión</w:t>
      </w:r>
      <w:r w:rsidRPr="00970D04">
        <w:rPr>
          <w:rFonts w:ascii="Times New Roman" w:hAnsi="Times New Roman"/>
          <w:sz w:val="20"/>
          <w:szCs w:val="20"/>
          <w:lang w:val="es-MX"/>
        </w:rPr>
        <w:t xml:space="preserve"> de la </w:t>
      </w:r>
      <w:r w:rsidR="00585207" w:rsidRPr="00970D04">
        <w:rPr>
          <w:rFonts w:ascii="Times New Roman" w:hAnsi="Times New Roman"/>
          <w:sz w:val="20"/>
          <w:szCs w:val="20"/>
          <w:lang w:val="es-MX"/>
        </w:rPr>
        <w:t>Organización</w:t>
      </w:r>
      <w:r w:rsidRPr="00970D04">
        <w:rPr>
          <w:rFonts w:ascii="Times New Roman" w:hAnsi="Times New Roman"/>
          <w:sz w:val="20"/>
          <w:szCs w:val="20"/>
          <w:lang w:val="es-MX"/>
        </w:rPr>
        <w:t xml:space="preserve"> de las Naciones Unidas. 17 de Abril de 2013. A/HRC</w:t>
      </w:r>
      <w:r w:rsidRPr="00970D04">
        <w:rPr>
          <w:sz w:val="20"/>
          <w:szCs w:val="20"/>
          <w:lang w:val="es-MX"/>
        </w:rPr>
        <w:t>/23/40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401" w:rsidRDefault="008D740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37D" w:rsidRPr="00E126E3" w:rsidRDefault="00A85F84" w:rsidP="00E126E3">
    <w:pPr>
      <w:pStyle w:val="Encabezado"/>
    </w:pPr>
    <w:r>
      <w:rPr>
        <w:noProof/>
        <w:lang w:val="es-MX" w:eastAsia="es-MX"/>
      </w:rPr>
      <w:drawing>
        <wp:inline distT="0" distB="0" distL="0" distR="0" wp14:anchorId="4648C915">
          <wp:extent cx="3780155" cy="956945"/>
          <wp:effectExtent l="0" t="0" r="0" b="0"/>
          <wp:docPr id="3" name="Imagen 3" descr="Logotipo del Consejo Consultivo" title="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0155" cy="95694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401" w:rsidRDefault="008D740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836BD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B331F3"/>
    <w:multiLevelType w:val="hybridMultilevel"/>
    <w:tmpl w:val="6CE4EBF0"/>
    <w:lvl w:ilvl="0" w:tplc="E862A324">
      <w:start w:val="5"/>
      <w:numFmt w:val="upperRoman"/>
      <w:lvlText w:val="%1."/>
      <w:lvlJc w:val="left"/>
      <w:pPr>
        <w:ind w:left="1429" w:hanging="72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 w15:restartNumberingAfterBreak="0">
    <w:nsid w:val="0D40109C"/>
    <w:multiLevelType w:val="hybridMultilevel"/>
    <w:tmpl w:val="DD7A0C2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B414E85"/>
    <w:multiLevelType w:val="hybridMultilevel"/>
    <w:tmpl w:val="1EA87A5E"/>
    <w:lvl w:ilvl="0" w:tplc="F5566B60">
      <w:start w:val="1"/>
      <w:numFmt w:val="upperRoman"/>
      <w:lvlText w:val="%1."/>
      <w:lvlJc w:val="left"/>
      <w:pPr>
        <w:ind w:left="502" w:hanging="360"/>
      </w:pPr>
      <w:rPr>
        <w:rFonts w:hint="default"/>
        <w:b/>
      </w:rPr>
    </w:lvl>
    <w:lvl w:ilvl="1" w:tplc="080A0019" w:tentative="1">
      <w:start w:val="1"/>
      <w:numFmt w:val="lowerLetter"/>
      <w:lvlText w:val="%2."/>
      <w:lvlJc w:val="left"/>
      <w:pPr>
        <w:ind w:left="3054" w:hanging="360"/>
      </w:pPr>
    </w:lvl>
    <w:lvl w:ilvl="2" w:tplc="080A001B" w:tentative="1">
      <w:start w:val="1"/>
      <w:numFmt w:val="lowerRoman"/>
      <w:lvlText w:val="%3."/>
      <w:lvlJc w:val="right"/>
      <w:pPr>
        <w:ind w:left="3774" w:hanging="180"/>
      </w:pPr>
    </w:lvl>
    <w:lvl w:ilvl="3" w:tplc="080A000F" w:tentative="1">
      <w:start w:val="1"/>
      <w:numFmt w:val="decimal"/>
      <w:lvlText w:val="%4."/>
      <w:lvlJc w:val="left"/>
      <w:pPr>
        <w:ind w:left="4494" w:hanging="360"/>
      </w:pPr>
    </w:lvl>
    <w:lvl w:ilvl="4" w:tplc="080A0019" w:tentative="1">
      <w:start w:val="1"/>
      <w:numFmt w:val="lowerLetter"/>
      <w:lvlText w:val="%5."/>
      <w:lvlJc w:val="left"/>
      <w:pPr>
        <w:ind w:left="5214" w:hanging="360"/>
      </w:pPr>
    </w:lvl>
    <w:lvl w:ilvl="5" w:tplc="080A001B" w:tentative="1">
      <w:start w:val="1"/>
      <w:numFmt w:val="lowerRoman"/>
      <w:lvlText w:val="%6."/>
      <w:lvlJc w:val="right"/>
      <w:pPr>
        <w:ind w:left="5934" w:hanging="180"/>
      </w:pPr>
    </w:lvl>
    <w:lvl w:ilvl="6" w:tplc="080A000F" w:tentative="1">
      <w:start w:val="1"/>
      <w:numFmt w:val="decimal"/>
      <w:lvlText w:val="%7."/>
      <w:lvlJc w:val="left"/>
      <w:pPr>
        <w:ind w:left="6654" w:hanging="360"/>
      </w:pPr>
    </w:lvl>
    <w:lvl w:ilvl="7" w:tplc="080A0019" w:tentative="1">
      <w:start w:val="1"/>
      <w:numFmt w:val="lowerLetter"/>
      <w:lvlText w:val="%8."/>
      <w:lvlJc w:val="left"/>
      <w:pPr>
        <w:ind w:left="7374" w:hanging="360"/>
      </w:pPr>
    </w:lvl>
    <w:lvl w:ilvl="8" w:tplc="080A001B" w:tentative="1">
      <w:start w:val="1"/>
      <w:numFmt w:val="lowerRoman"/>
      <w:lvlText w:val="%9."/>
      <w:lvlJc w:val="right"/>
      <w:pPr>
        <w:ind w:left="8094" w:hanging="180"/>
      </w:pPr>
    </w:lvl>
  </w:abstractNum>
  <w:abstractNum w:abstractNumId="4" w15:restartNumberingAfterBreak="0">
    <w:nsid w:val="1C0364C7"/>
    <w:multiLevelType w:val="hybridMultilevel"/>
    <w:tmpl w:val="29146B92"/>
    <w:lvl w:ilvl="0" w:tplc="C7DAA0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A67D7D"/>
    <w:multiLevelType w:val="hybridMultilevel"/>
    <w:tmpl w:val="F754122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9D336A5"/>
    <w:multiLevelType w:val="hybridMultilevel"/>
    <w:tmpl w:val="46C6716A"/>
    <w:lvl w:ilvl="0" w:tplc="CC94BF62">
      <w:start w:val="1"/>
      <w:numFmt w:val="upperLetter"/>
      <w:lvlText w:val="%1)"/>
      <w:lvlJc w:val="left"/>
      <w:pPr>
        <w:ind w:left="1140" w:hanging="570"/>
      </w:pPr>
      <w:rPr>
        <w:rFonts w:hint="default"/>
      </w:rPr>
    </w:lvl>
    <w:lvl w:ilvl="1" w:tplc="080A0019" w:tentative="1">
      <w:start w:val="1"/>
      <w:numFmt w:val="lowerLetter"/>
      <w:lvlText w:val="%2."/>
      <w:lvlJc w:val="left"/>
      <w:pPr>
        <w:ind w:left="1650" w:hanging="360"/>
      </w:pPr>
    </w:lvl>
    <w:lvl w:ilvl="2" w:tplc="080A001B" w:tentative="1">
      <w:start w:val="1"/>
      <w:numFmt w:val="lowerRoman"/>
      <w:lvlText w:val="%3."/>
      <w:lvlJc w:val="right"/>
      <w:pPr>
        <w:ind w:left="2370" w:hanging="180"/>
      </w:pPr>
    </w:lvl>
    <w:lvl w:ilvl="3" w:tplc="080A000F" w:tentative="1">
      <w:start w:val="1"/>
      <w:numFmt w:val="decimal"/>
      <w:lvlText w:val="%4."/>
      <w:lvlJc w:val="left"/>
      <w:pPr>
        <w:ind w:left="3090" w:hanging="360"/>
      </w:pPr>
    </w:lvl>
    <w:lvl w:ilvl="4" w:tplc="080A0019" w:tentative="1">
      <w:start w:val="1"/>
      <w:numFmt w:val="lowerLetter"/>
      <w:lvlText w:val="%5."/>
      <w:lvlJc w:val="left"/>
      <w:pPr>
        <w:ind w:left="3810" w:hanging="360"/>
      </w:pPr>
    </w:lvl>
    <w:lvl w:ilvl="5" w:tplc="080A001B" w:tentative="1">
      <w:start w:val="1"/>
      <w:numFmt w:val="lowerRoman"/>
      <w:lvlText w:val="%6."/>
      <w:lvlJc w:val="right"/>
      <w:pPr>
        <w:ind w:left="4530" w:hanging="180"/>
      </w:pPr>
    </w:lvl>
    <w:lvl w:ilvl="6" w:tplc="080A000F" w:tentative="1">
      <w:start w:val="1"/>
      <w:numFmt w:val="decimal"/>
      <w:lvlText w:val="%7."/>
      <w:lvlJc w:val="left"/>
      <w:pPr>
        <w:ind w:left="5250" w:hanging="360"/>
      </w:pPr>
    </w:lvl>
    <w:lvl w:ilvl="7" w:tplc="080A0019" w:tentative="1">
      <w:start w:val="1"/>
      <w:numFmt w:val="lowerLetter"/>
      <w:lvlText w:val="%8."/>
      <w:lvlJc w:val="left"/>
      <w:pPr>
        <w:ind w:left="5970" w:hanging="360"/>
      </w:pPr>
    </w:lvl>
    <w:lvl w:ilvl="8" w:tplc="080A001B" w:tentative="1">
      <w:start w:val="1"/>
      <w:numFmt w:val="lowerRoman"/>
      <w:lvlText w:val="%9."/>
      <w:lvlJc w:val="right"/>
      <w:pPr>
        <w:ind w:left="6690" w:hanging="180"/>
      </w:pPr>
    </w:lvl>
  </w:abstractNum>
  <w:abstractNum w:abstractNumId="7" w15:restartNumberingAfterBreak="0">
    <w:nsid w:val="35856C80"/>
    <w:multiLevelType w:val="hybridMultilevel"/>
    <w:tmpl w:val="78F8632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6C15BA2"/>
    <w:multiLevelType w:val="hybridMultilevel"/>
    <w:tmpl w:val="522862E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D871B0C"/>
    <w:multiLevelType w:val="hybridMultilevel"/>
    <w:tmpl w:val="B0A0590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E3366C3"/>
    <w:multiLevelType w:val="hybridMultilevel"/>
    <w:tmpl w:val="D53856B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72F28DB"/>
    <w:multiLevelType w:val="hybridMultilevel"/>
    <w:tmpl w:val="91F8783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8F77D96"/>
    <w:multiLevelType w:val="hybridMultilevel"/>
    <w:tmpl w:val="7B088680"/>
    <w:lvl w:ilvl="0" w:tplc="7E8677CC">
      <w:start w:val="1"/>
      <w:numFmt w:val="decimal"/>
      <w:lvlText w:val="%1."/>
      <w:lvlJc w:val="left"/>
      <w:pPr>
        <w:ind w:left="930" w:hanging="570"/>
      </w:pPr>
      <w:rPr>
        <w:rFonts w:ascii="Cambria" w:eastAsia="Times New Roman" w:hAnsi="Cambria"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ED2122B"/>
    <w:multiLevelType w:val="hybridMultilevel"/>
    <w:tmpl w:val="574EC99C"/>
    <w:lvl w:ilvl="0" w:tplc="080A0011">
      <w:start w:val="1"/>
      <w:numFmt w:val="decimal"/>
      <w:lvlText w:val="%1)"/>
      <w:lvlJc w:val="left"/>
      <w:pPr>
        <w:ind w:left="930" w:hanging="57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0E23A87"/>
    <w:multiLevelType w:val="hybridMultilevel"/>
    <w:tmpl w:val="E4C4CB84"/>
    <w:lvl w:ilvl="0" w:tplc="1A1276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28C0924"/>
    <w:multiLevelType w:val="hybridMultilevel"/>
    <w:tmpl w:val="51521BF4"/>
    <w:lvl w:ilvl="0" w:tplc="896A5222">
      <w:start w:val="7"/>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6BA7536"/>
    <w:multiLevelType w:val="hybridMultilevel"/>
    <w:tmpl w:val="E1FAE206"/>
    <w:lvl w:ilvl="0" w:tplc="CC94BF62">
      <w:start w:val="1"/>
      <w:numFmt w:val="upperLetter"/>
      <w:lvlText w:val="%1)"/>
      <w:lvlJc w:val="left"/>
      <w:pPr>
        <w:ind w:left="930" w:hanging="57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7FD59E1"/>
    <w:multiLevelType w:val="hybridMultilevel"/>
    <w:tmpl w:val="8FCE519E"/>
    <w:lvl w:ilvl="0" w:tplc="0C0A0015">
      <w:start w:val="1"/>
      <w:numFmt w:val="upperLetter"/>
      <w:lvlText w:val="%1."/>
      <w:lvlJc w:val="left"/>
      <w:pPr>
        <w:ind w:left="930" w:hanging="57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81B48E8"/>
    <w:multiLevelType w:val="hybridMultilevel"/>
    <w:tmpl w:val="B066B720"/>
    <w:lvl w:ilvl="0" w:tplc="CC94BF62">
      <w:start w:val="1"/>
      <w:numFmt w:val="upperLetter"/>
      <w:lvlText w:val="%1)"/>
      <w:lvlJc w:val="left"/>
      <w:pPr>
        <w:ind w:left="930" w:hanging="57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14B554B"/>
    <w:multiLevelType w:val="hybridMultilevel"/>
    <w:tmpl w:val="65FE309E"/>
    <w:lvl w:ilvl="0" w:tplc="78FE36BA">
      <w:start w:val="1"/>
      <w:numFmt w:val="upperRoman"/>
      <w:lvlText w:val="%1."/>
      <w:lvlJc w:val="left"/>
      <w:pPr>
        <w:ind w:left="1080" w:hanging="720"/>
      </w:pPr>
      <w:rPr>
        <w:rFonts w:ascii="Cambria" w:hAnsi="Cambria"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3E33E7D"/>
    <w:multiLevelType w:val="hybridMultilevel"/>
    <w:tmpl w:val="76C615B0"/>
    <w:lvl w:ilvl="0" w:tplc="CC94BF62">
      <w:start w:val="1"/>
      <w:numFmt w:val="upperLetter"/>
      <w:lvlText w:val="%1)"/>
      <w:lvlJc w:val="left"/>
      <w:pPr>
        <w:ind w:left="930" w:hanging="57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A452791"/>
    <w:multiLevelType w:val="hybridMultilevel"/>
    <w:tmpl w:val="84FC4D38"/>
    <w:lvl w:ilvl="0" w:tplc="8AFEB37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700548CE"/>
    <w:multiLevelType w:val="hybridMultilevel"/>
    <w:tmpl w:val="AB80B960"/>
    <w:lvl w:ilvl="0" w:tplc="080A0017">
      <w:start w:val="1"/>
      <w:numFmt w:val="lowerLetter"/>
      <w:lvlText w:val="%1)"/>
      <w:lvlJc w:val="left"/>
      <w:pPr>
        <w:ind w:left="720" w:hanging="360"/>
      </w:pPr>
    </w:lvl>
    <w:lvl w:ilvl="1" w:tplc="3D426644">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4676199"/>
    <w:multiLevelType w:val="hybridMultilevel"/>
    <w:tmpl w:val="46C6716A"/>
    <w:lvl w:ilvl="0" w:tplc="CC94BF62">
      <w:start w:val="1"/>
      <w:numFmt w:val="upperLetter"/>
      <w:lvlText w:val="%1)"/>
      <w:lvlJc w:val="left"/>
      <w:pPr>
        <w:ind w:left="1140" w:hanging="570"/>
      </w:pPr>
      <w:rPr>
        <w:rFonts w:hint="default"/>
      </w:rPr>
    </w:lvl>
    <w:lvl w:ilvl="1" w:tplc="080A0019" w:tentative="1">
      <w:start w:val="1"/>
      <w:numFmt w:val="lowerLetter"/>
      <w:lvlText w:val="%2."/>
      <w:lvlJc w:val="left"/>
      <w:pPr>
        <w:ind w:left="1650" w:hanging="360"/>
      </w:pPr>
    </w:lvl>
    <w:lvl w:ilvl="2" w:tplc="080A001B" w:tentative="1">
      <w:start w:val="1"/>
      <w:numFmt w:val="lowerRoman"/>
      <w:lvlText w:val="%3."/>
      <w:lvlJc w:val="right"/>
      <w:pPr>
        <w:ind w:left="2370" w:hanging="180"/>
      </w:pPr>
    </w:lvl>
    <w:lvl w:ilvl="3" w:tplc="080A000F" w:tentative="1">
      <w:start w:val="1"/>
      <w:numFmt w:val="decimal"/>
      <w:lvlText w:val="%4."/>
      <w:lvlJc w:val="left"/>
      <w:pPr>
        <w:ind w:left="3090" w:hanging="360"/>
      </w:pPr>
    </w:lvl>
    <w:lvl w:ilvl="4" w:tplc="080A0019" w:tentative="1">
      <w:start w:val="1"/>
      <w:numFmt w:val="lowerLetter"/>
      <w:lvlText w:val="%5."/>
      <w:lvlJc w:val="left"/>
      <w:pPr>
        <w:ind w:left="3810" w:hanging="360"/>
      </w:pPr>
    </w:lvl>
    <w:lvl w:ilvl="5" w:tplc="080A001B" w:tentative="1">
      <w:start w:val="1"/>
      <w:numFmt w:val="lowerRoman"/>
      <w:lvlText w:val="%6."/>
      <w:lvlJc w:val="right"/>
      <w:pPr>
        <w:ind w:left="4530" w:hanging="180"/>
      </w:pPr>
    </w:lvl>
    <w:lvl w:ilvl="6" w:tplc="080A000F" w:tentative="1">
      <w:start w:val="1"/>
      <w:numFmt w:val="decimal"/>
      <w:lvlText w:val="%7."/>
      <w:lvlJc w:val="left"/>
      <w:pPr>
        <w:ind w:left="5250" w:hanging="360"/>
      </w:pPr>
    </w:lvl>
    <w:lvl w:ilvl="7" w:tplc="080A0019" w:tentative="1">
      <w:start w:val="1"/>
      <w:numFmt w:val="lowerLetter"/>
      <w:lvlText w:val="%8."/>
      <w:lvlJc w:val="left"/>
      <w:pPr>
        <w:ind w:left="5970" w:hanging="360"/>
      </w:pPr>
    </w:lvl>
    <w:lvl w:ilvl="8" w:tplc="080A001B" w:tentative="1">
      <w:start w:val="1"/>
      <w:numFmt w:val="lowerRoman"/>
      <w:lvlText w:val="%9."/>
      <w:lvlJc w:val="right"/>
      <w:pPr>
        <w:ind w:left="6690" w:hanging="180"/>
      </w:pPr>
    </w:lvl>
  </w:abstractNum>
  <w:num w:numId="1">
    <w:abstractNumId w:val="11"/>
  </w:num>
  <w:num w:numId="2">
    <w:abstractNumId w:val="19"/>
  </w:num>
  <w:num w:numId="3">
    <w:abstractNumId w:val="3"/>
  </w:num>
  <w:num w:numId="4">
    <w:abstractNumId w:val="4"/>
  </w:num>
  <w:num w:numId="5">
    <w:abstractNumId w:val="14"/>
  </w:num>
  <w:num w:numId="6">
    <w:abstractNumId w:val="20"/>
  </w:num>
  <w:num w:numId="7">
    <w:abstractNumId w:val="18"/>
  </w:num>
  <w:num w:numId="8">
    <w:abstractNumId w:val="1"/>
  </w:num>
  <w:num w:numId="9">
    <w:abstractNumId w:val="16"/>
  </w:num>
  <w:num w:numId="10">
    <w:abstractNumId w:val="13"/>
  </w:num>
  <w:num w:numId="11">
    <w:abstractNumId w:val="12"/>
  </w:num>
  <w:num w:numId="12">
    <w:abstractNumId w:val="17"/>
  </w:num>
  <w:num w:numId="13">
    <w:abstractNumId w:val="6"/>
  </w:num>
  <w:num w:numId="14">
    <w:abstractNumId w:val="23"/>
  </w:num>
  <w:num w:numId="15">
    <w:abstractNumId w:val="15"/>
  </w:num>
  <w:num w:numId="16">
    <w:abstractNumId w:val="2"/>
  </w:num>
  <w:num w:numId="17">
    <w:abstractNumId w:val="21"/>
  </w:num>
  <w:num w:numId="18">
    <w:abstractNumId w:val="5"/>
  </w:num>
  <w:num w:numId="19">
    <w:abstractNumId w:val="10"/>
  </w:num>
  <w:num w:numId="20">
    <w:abstractNumId w:val="8"/>
  </w:num>
  <w:num w:numId="21">
    <w:abstractNumId w:val="7"/>
  </w:num>
  <w:num w:numId="22">
    <w:abstractNumId w:val="22"/>
  </w:num>
  <w:num w:numId="23">
    <w:abstractNumId w:val="9"/>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proofState w:spelling="clean" w:grammar="clean"/>
  <w:defaultTabStop w:val="708"/>
  <w:hyphenationZone w:val="425"/>
  <w:drawingGridHorizontalSpacing w:val="120"/>
  <w:drawingGridVerticalSpacing w:val="360"/>
  <w:displayHorizontalDrawingGridEvery w:val="0"/>
  <w:displayVerticalDrawingGridEvery w:val="0"/>
  <w:characterSpacingControl w:val="doNotCompress"/>
  <w:hdrShapeDefaults>
    <o:shapedefaults v:ext="edit" spidmax="2049" fill="f" fillcolor="white">
      <v:fill color="white" on="f"/>
      <v:stroke weight="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71A"/>
    <w:rsid w:val="00001162"/>
    <w:rsid w:val="00006D9A"/>
    <w:rsid w:val="00023289"/>
    <w:rsid w:val="000337E4"/>
    <w:rsid w:val="000433CC"/>
    <w:rsid w:val="00054F22"/>
    <w:rsid w:val="000657E1"/>
    <w:rsid w:val="00076D91"/>
    <w:rsid w:val="00080A0A"/>
    <w:rsid w:val="00080AF0"/>
    <w:rsid w:val="00096078"/>
    <w:rsid w:val="000960F4"/>
    <w:rsid w:val="000D03DD"/>
    <w:rsid w:val="000D6996"/>
    <w:rsid w:val="000E432D"/>
    <w:rsid w:val="000F1FC9"/>
    <w:rsid w:val="001134B6"/>
    <w:rsid w:val="0011782C"/>
    <w:rsid w:val="00134167"/>
    <w:rsid w:val="00194EA7"/>
    <w:rsid w:val="001A270A"/>
    <w:rsid w:val="001B126B"/>
    <w:rsid w:val="001B181F"/>
    <w:rsid w:val="001C59BC"/>
    <w:rsid w:val="001C6D94"/>
    <w:rsid w:val="001D5D2A"/>
    <w:rsid w:val="001D72C6"/>
    <w:rsid w:val="0020061A"/>
    <w:rsid w:val="00213C1C"/>
    <w:rsid w:val="00220F53"/>
    <w:rsid w:val="00222C9F"/>
    <w:rsid w:val="00227B99"/>
    <w:rsid w:val="0023539A"/>
    <w:rsid w:val="00236C66"/>
    <w:rsid w:val="00244FC7"/>
    <w:rsid w:val="00292D19"/>
    <w:rsid w:val="00293DE1"/>
    <w:rsid w:val="0029667B"/>
    <w:rsid w:val="00296733"/>
    <w:rsid w:val="00297E27"/>
    <w:rsid w:val="002A76D6"/>
    <w:rsid w:val="002B2715"/>
    <w:rsid w:val="002B79BC"/>
    <w:rsid w:val="002C148F"/>
    <w:rsid w:val="002C7EAA"/>
    <w:rsid w:val="002D061A"/>
    <w:rsid w:val="002F7EF9"/>
    <w:rsid w:val="003053B7"/>
    <w:rsid w:val="00321778"/>
    <w:rsid w:val="00323599"/>
    <w:rsid w:val="00326B25"/>
    <w:rsid w:val="00366EB4"/>
    <w:rsid w:val="00374831"/>
    <w:rsid w:val="00376CCD"/>
    <w:rsid w:val="003B11F6"/>
    <w:rsid w:val="003B57F2"/>
    <w:rsid w:val="003C1C1F"/>
    <w:rsid w:val="003C514A"/>
    <w:rsid w:val="00427846"/>
    <w:rsid w:val="004300E6"/>
    <w:rsid w:val="00481718"/>
    <w:rsid w:val="004916EB"/>
    <w:rsid w:val="00492EC9"/>
    <w:rsid w:val="004C048F"/>
    <w:rsid w:val="004C5E37"/>
    <w:rsid w:val="004D3D3A"/>
    <w:rsid w:val="004E1B97"/>
    <w:rsid w:val="004F1E04"/>
    <w:rsid w:val="005041DE"/>
    <w:rsid w:val="005101EF"/>
    <w:rsid w:val="005217CA"/>
    <w:rsid w:val="00550C54"/>
    <w:rsid w:val="00552D0E"/>
    <w:rsid w:val="00582767"/>
    <w:rsid w:val="00585207"/>
    <w:rsid w:val="00586A52"/>
    <w:rsid w:val="00587651"/>
    <w:rsid w:val="0059378F"/>
    <w:rsid w:val="005A285A"/>
    <w:rsid w:val="005A615B"/>
    <w:rsid w:val="005C3999"/>
    <w:rsid w:val="005F2A7E"/>
    <w:rsid w:val="005F4C11"/>
    <w:rsid w:val="00602C98"/>
    <w:rsid w:val="00621DAC"/>
    <w:rsid w:val="006220A2"/>
    <w:rsid w:val="0063679D"/>
    <w:rsid w:val="0065420C"/>
    <w:rsid w:val="00691063"/>
    <w:rsid w:val="00694EBE"/>
    <w:rsid w:val="006974AB"/>
    <w:rsid w:val="006A60A9"/>
    <w:rsid w:val="006B2BCF"/>
    <w:rsid w:val="006D12AF"/>
    <w:rsid w:val="006D3544"/>
    <w:rsid w:val="00713B72"/>
    <w:rsid w:val="00715380"/>
    <w:rsid w:val="00716816"/>
    <w:rsid w:val="00716D8E"/>
    <w:rsid w:val="00737AF1"/>
    <w:rsid w:val="00746C4B"/>
    <w:rsid w:val="00765DF7"/>
    <w:rsid w:val="0077727B"/>
    <w:rsid w:val="007832E7"/>
    <w:rsid w:val="007871D2"/>
    <w:rsid w:val="007A7A39"/>
    <w:rsid w:val="007B2BEE"/>
    <w:rsid w:val="007B5BB5"/>
    <w:rsid w:val="007D5F8A"/>
    <w:rsid w:val="007F4314"/>
    <w:rsid w:val="007F5CE2"/>
    <w:rsid w:val="00805174"/>
    <w:rsid w:val="0080540D"/>
    <w:rsid w:val="00805EC8"/>
    <w:rsid w:val="00836D94"/>
    <w:rsid w:val="00861A3B"/>
    <w:rsid w:val="008649B0"/>
    <w:rsid w:val="00867E19"/>
    <w:rsid w:val="00890FEF"/>
    <w:rsid w:val="0089289B"/>
    <w:rsid w:val="008948D8"/>
    <w:rsid w:val="008A6018"/>
    <w:rsid w:val="008C65BD"/>
    <w:rsid w:val="008D7401"/>
    <w:rsid w:val="008E1F7A"/>
    <w:rsid w:val="008E6F1F"/>
    <w:rsid w:val="008F6383"/>
    <w:rsid w:val="009058A2"/>
    <w:rsid w:val="0091462E"/>
    <w:rsid w:val="00922F6F"/>
    <w:rsid w:val="00922FA8"/>
    <w:rsid w:val="00940FAF"/>
    <w:rsid w:val="00970D04"/>
    <w:rsid w:val="00984DB6"/>
    <w:rsid w:val="009878A5"/>
    <w:rsid w:val="00991FA7"/>
    <w:rsid w:val="00992076"/>
    <w:rsid w:val="009C7477"/>
    <w:rsid w:val="009D152F"/>
    <w:rsid w:val="009D460D"/>
    <w:rsid w:val="009F35D3"/>
    <w:rsid w:val="00A0144E"/>
    <w:rsid w:val="00A1337D"/>
    <w:rsid w:val="00A47429"/>
    <w:rsid w:val="00A566CB"/>
    <w:rsid w:val="00A63B58"/>
    <w:rsid w:val="00A70465"/>
    <w:rsid w:val="00A85F84"/>
    <w:rsid w:val="00A9012C"/>
    <w:rsid w:val="00A92007"/>
    <w:rsid w:val="00AD5234"/>
    <w:rsid w:val="00AE17CA"/>
    <w:rsid w:val="00AF1D8D"/>
    <w:rsid w:val="00AF2963"/>
    <w:rsid w:val="00B01834"/>
    <w:rsid w:val="00B06406"/>
    <w:rsid w:val="00B10C14"/>
    <w:rsid w:val="00B13A0A"/>
    <w:rsid w:val="00B44E0B"/>
    <w:rsid w:val="00B56CFA"/>
    <w:rsid w:val="00B64CCB"/>
    <w:rsid w:val="00B81D41"/>
    <w:rsid w:val="00B90176"/>
    <w:rsid w:val="00B9529F"/>
    <w:rsid w:val="00BD5639"/>
    <w:rsid w:val="00BD5F7E"/>
    <w:rsid w:val="00BE377F"/>
    <w:rsid w:val="00BE746E"/>
    <w:rsid w:val="00C33EE2"/>
    <w:rsid w:val="00C53218"/>
    <w:rsid w:val="00C57E63"/>
    <w:rsid w:val="00C73B38"/>
    <w:rsid w:val="00C87EE5"/>
    <w:rsid w:val="00C90A77"/>
    <w:rsid w:val="00CB7CF3"/>
    <w:rsid w:val="00CC4742"/>
    <w:rsid w:val="00CC741E"/>
    <w:rsid w:val="00CD1B0E"/>
    <w:rsid w:val="00CE0478"/>
    <w:rsid w:val="00D00484"/>
    <w:rsid w:val="00D03636"/>
    <w:rsid w:val="00D065DC"/>
    <w:rsid w:val="00D06FCB"/>
    <w:rsid w:val="00D10404"/>
    <w:rsid w:val="00D31507"/>
    <w:rsid w:val="00D37C3B"/>
    <w:rsid w:val="00D37F5F"/>
    <w:rsid w:val="00D764D5"/>
    <w:rsid w:val="00D9271A"/>
    <w:rsid w:val="00D942E0"/>
    <w:rsid w:val="00D952ED"/>
    <w:rsid w:val="00D96846"/>
    <w:rsid w:val="00DB7938"/>
    <w:rsid w:val="00DD0BA8"/>
    <w:rsid w:val="00DE4F52"/>
    <w:rsid w:val="00E01B0D"/>
    <w:rsid w:val="00E048EF"/>
    <w:rsid w:val="00E04DE6"/>
    <w:rsid w:val="00E058DB"/>
    <w:rsid w:val="00E126E3"/>
    <w:rsid w:val="00E12E92"/>
    <w:rsid w:val="00E147E1"/>
    <w:rsid w:val="00E16E2F"/>
    <w:rsid w:val="00E207ED"/>
    <w:rsid w:val="00E46CA4"/>
    <w:rsid w:val="00E56D8C"/>
    <w:rsid w:val="00E67FC9"/>
    <w:rsid w:val="00E80C1A"/>
    <w:rsid w:val="00F16FFD"/>
    <w:rsid w:val="00F33845"/>
    <w:rsid w:val="00F735E6"/>
    <w:rsid w:val="00FA3942"/>
    <w:rsid w:val="00FA3B89"/>
    <w:rsid w:val="00FA407E"/>
    <w:rsid w:val="00FA794F"/>
    <w:rsid w:val="00FC0A85"/>
    <w:rsid w:val="00FC6815"/>
    <w:rsid w:val="00FE538C"/>
  </w:rsids>
  <m:mathPr>
    <m:mathFont m:val="Cambria Math"/>
    <m:brkBin m:val="before"/>
    <m:brkBinSub m:val="--"/>
    <m:smallFrac/>
    <m:dispDe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f" fillcolor="white">
      <v:fill color="white" on="f"/>
      <v:stroke weight="0"/>
    </o:shapedefaults>
    <o:shapelayout v:ext="edit">
      <o:idmap v:ext="edit" data="1"/>
    </o:shapelayout>
  </w:shapeDefaults>
  <w:decimalSymbol w:val="."/>
  <w:listSeparator w:val=","/>
  <w15:chartTrackingRefBased/>
  <w15:docId w15:val="{CE1B52C8-DDEC-4DC7-8DC9-D5369819D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CF"/>
    <w:rPr>
      <w:sz w:val="24"/>
      <w:szCs w:val="24"/>
      <w:lang w:val="en-US" w:eastAsia="ja-JP"/>
    </w:rPr>
  </w:style>
  <w:style w:type="paragraph" w:styleId="Ttulo1">
    <w:name w:val="heading 1"/>
    <w:basedOn w:val="Normal"/>
    <w:next w:val="Normal"/>
    <w:link w:val="Ttulo1Car"/>
    <w:uiPriority w:val="9"/>
    <w:qFormat/>
    <w:rsid w:val="008A601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8A601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8D7401"/>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link w:val="Ttulo4Car"/>
    <w:uiPriority w:val="9"/>
    <w:qFormat/>
    <w:rsid w:val="00323599"/>
    <w:pPr>
      <w:spacing w:before="100" w:beforeAutospacing="1" w:after="100" w:afterAutospacing="1"/>
      <w:outlineLvl w:val="3"/>
    </w:pPr>
    <w:rPr>
      <w:rFonts w:ascii="Times New Roman" w:eastAsia="Times New Roman" w:hAnsi="Times New Roman"/>
      <w:b/>
      <w:bCs/>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1"/>
    <w:uiPriority w:val="99"/>
    <w:semiHidden/>
    <w:unhideWhenUsed/>
    <w:rsid w:val="00FE73FB"/>
    <w:rPr>
      <w:rFonts w:ascii="Lucida Grande" w:hAnsi="Lucida Grande"/>
      <w:sz w:val="18"/>
      <w:szCs w:val="18"/>
      <w:lang w:val="x-none" w:eastAsia="x-none"/>
    </w:rPr>
  </w:style>
  <w:style w:type="character" w:customStyle="1" w:styleId="TextodegloboCar">
    <w:name w:val="Texto de globo Car"/>
    <w:uiPriority w:val="99"/>
    <w:semiHidden/>
    <w:rsid w:val="00FE73FB"/>
    <w:rPr>
      <w:rFonts w:ascii="Lucida Grande" w:hAnsi="Lucida Grande"/>
      <w:sz w:val="18"/>
      <w:szCs w:val="18"/>
    </w:rPr>
  </w:style>
  <w:style w:type="character" w:customStyle="1" w:styleId="TextodegloboCar1">
    <w:name w:val="Texto de globo Car1"/>
    <w:link w:val="Textodeglobo"/>
    <w:uiPriority w:val="99"/>
    <w:semiHidden/>
    <w:rsid w:val="00FE73FB"/>
    <w:rPr>
      <w:rFonts w:ascii="Lucida Grande" w:hAnsi="Lucida Grande"/>
      <w:sz w:val="18"/>
      <w:szCs w:val="18"/>
    </w:rPr>
  </w:style>
  <w:style w:type="paragraph" w:styleId="NormalWeb">
    <w:name w:val="Normal (Web)"/>
    <w:basedOn w:val="Normal"/>
    <w:uiPriority w:val="99"/>
    <w:rsid w:val="00D9271A"/>
    <w:pPr>
      <w:spacing w:beforeLines="1" w:afterLines="1"/>
    </w:pPr>
    <w:rPr>
      <w:rFonts w:ascii="Times" w:hAnsi="Times"/>
      <w:sz w:val="20"/>
      <w:szCs w:val="20"/>
      <w:lang w:val="es-ES_tradnl" w:eastAsia="es-ES_tradnl"/>
    </w:rPr>
  </w:style>
  <w:style w:type="paragraph" w:customStyle="1" w:styleId="Cuadrculamedia1-nfasis21">
    <w:name w:val="Cuadrícula media 1 - Énfasis 21"/>
    <w:basedOn w:val="Normal"/>
    <w:link w:val="Cuadrculamedia1-nfasis2Car"/>
    <w:uiPriority w:val="34"/>
    <w:qFormat/>
    <w:rsid w:val="00D31507"/>
    <w:pPr>
      <w:ind w:left="720"/>
      <w:contextualSpacing/>
      <w:jc w:val="both"/>
    </w:pPr>
    <w:rPr>
      <w:rFonts w:ascii="Arial" w:hAnsi="Arial"/>
      <w:sz w:val="20"/>
      <w:szCs w:val="20"/>
      <w:lang w:val="es-MX" w:eastAsia="x-none"/>
    </w:rPr>
  </w:style>
  <w:style w:type="character" w:customStyle="1" w:styleId="Cuadrculamedia1-nfasis2Car">
    <w:name w:val="Cuadrícula media 1 - Énfasis 2 Car"/>
    <w:link w:val="Cuadrculamedia1-nfasis21"/>
    <w:uiPriority w:val="34"/>
    <w:locked/>
    <w:rsid w:val="00492EC9"/>
    <w:rPr>
      <w:rFonts w:ascii="Arial" w:hAnsi="Arial" w:cs="Arial"/>
      <w:lang w:val="es-MX"/>
    </w:rPr>
  </w:style>
  <w:style w:type="paragraph" w:styleId="Textonotapie">
    <w:name w:val="footnote text"/>
    <w:basedOn w:val="Normal"/>
    <w:link w:val="TextonotapieCar"/>
    <w:uiPriority w:val="99"/>
    <w:unhideWhenUsed/>
    <w:rsid w:val="00716816"/>
  </w:style>
  <w:style w:type="character" w:customStyle="1" w:styleId="TextonotapieCar">
    <w:name w:val="Texto nota pie Car"/>
    <w:basedOn w:val="Fuentedeprrafopredeter"/>
    <w:link w:val="Textonotapie"/>
    <w:uiPriority w:val="99"/>
    <w:rsid w:val="00716816"/>
  </w:style>
  <w:style w:type="character" w:styleId="Refdenotaalpie">
    <w:name w:val="footnote reference"/>
    <w:uiPriority w:val="99"/>
    <w:unhideWhenUsed/>
    <w:rsid w:val="00716816"/>
    <w:rPr>
      <w:vertAlign w:val="superscript"/>
    </w:rPr>
  </w:style>
  <w:style w:type="paragraph" w:styleId="Piedepgina">
    <w:name w:val="footer"/>
    <w:basedOn w:val="Normal"/>
    <w:link w:val="PiedepginaCar"/>
    <w:uiPriority w:val="99"/>
    <w:unhideWhenUsed/>
    <w:rsid w:val="0091462E"/>
    <w:pPr>
      <w:tabs>
        <w:tab w:val="center" w:pos="4252"/>
        <w:tab w:val="right" w:pos="8504"/>
      </w:tabs>
    </w:pPr>
  </w:style>
  <w:style w:type="character" w:customStyle="1" w:styleId="PiedepginaCar">
    <w:name w:val="Pie de página Car"/>
    <w:basedOn w:val="Fuentedeprrafopredeter"/>
    <w:link w:val="Piedepgina"/>
    <w:uiPriority w:val="99"/>
    <w:rsid w:val="0091462E"/>
  </w:style>
  <w:style w:type="character" w:styleId="Nmerodepgina">
    <w:name w:val="page number"/>
    <w:basedOn w:val="Fuentedeprrafopredeter"/>
    <w:uiPriority w:val="99"/>
    <w:semiHidden/>
    <w:unhideWhenUsed/>
    <w:rsid w:val="0091462E"/>
  </w:style>
  <w:style w:type="paragraph" w:styleId="Encabezado">
    <w:name w:val="header"/>
    <w:basedOn w:val="Normal"/>
    <w:link w:val="EncabezadoCar"/>
    <w:uiPriority w:val="99"/>
    <w:unhideWhenUsed/>
    <w:rsid w:val="0065420C"/>
    <w:pPr>
      <w:tabs>
        <w:tab w:val="center" w:pos="4419"/>
        <w:tab w:val="right" w:pos="8838"/>
      </w:tabs>
    </w:pPr>
  </w:style>
  <w:style w:type="character" w:customStyle="1" w:styleId="EncabezadoCar">
    <w:name w:val="Encabezado Car"/>
    <w:basedOn w:val="Fuentedeprrafopredeter"/>
    <w:link w:val="Encabezado"/>
    <w:uiPriority w:val="99"/>
    <w:rsid w:val="0065420C"/>
  </w:style>
  <w:style w:type="character" w:styleId="Hipervnculo">
    <w:name w:val="Hyperlink"/>
    <w:uiPriority w:val="99"/>
    <w:unhideWhenUsed/>
    <w:rsid w:val="00991FA7"/>
    <w:rPr>
      <w:color w:val="0000FF"/>
      <w:u w:val="single"/>
    </w:rPr>
  </w:style>
  <w:style w:type="paragraph" w:customStyle="1" w:styleId="Texto">
    <w:name w:val="Texto"/>
    <w:basedOn w:val="Normal"/>
    <w:link w:val="TextoCar"/>
    <w:rsid w:val="006220A2"/>
    <w:pPr>
      <w:spacing w:after="101" w:line="216" w:lineRule="exact"/>
      <w:ind w:firstLine="288"/>
      <w:jc w:val="both"/>
    </w:pPr>
    <w:rPr>
      <w:rFonts w:ascii="Arial" w:eastAsia="Times New Roman" w:hAnsi="Arial"/>
      <w:sz w:val="18"/>
      <w:szCs w:val="20"/>
      <w:lang w:val="es-ES" w:eastAsia="es-ES"/>
    </w:rPr>
  </w:style>
  <w:style w:type="character" w:customStyle="1" w:styleId="TextoCar">
    <w:name w:val="Texto Car"/>
    <w:link w:val="Texto"/>
    <w:locked/>
    <w:rsid w:val="006220A2"/>
    <w:rPr>
      <w:rFonts w:ascii="Arial" w:eastAsia="Times New Roman" w:hAnsi="Arial" w:cs="Arial"/>
      <w:sz w:val="18"/>
      <w:szCs w:val="20"/>
      <w:lang w:val="es-ES" w:eastAsia="es-ES"/>
    </w:rPr>
  </w:style>
  <w:style w:type="table" w:styleId="Tablaconcuadrcula">
    <w:name w:val="Table Grid"/>
    <w:basedOn w:val="Tablanormal"/>
    <w:uiPriority w:val="59"/>
    <w:rsid w:val="00E56D8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4Car">
    <w:name w:val="Título 4 Car"/>
    <w:link w:val="Ttulo4"/>
    <w:uiPriority w:val="9"/>
    <w:rsid w:val="00323599"/>
    <w:rPr>
      <w:rFonts w:ascii="Times New Roman" w:eastAsia="Times New Roman" w:hAnsi="Times New Roman"/>
      <w:b/>
      <w:bCs/>
      <w:sz w:val="24"/>
      <w:szCs w:val="24"/>
    </w:rPr>
  </w:style>
  <w:style w:type="character" w:styleId="Refdecomentario">
    <w:name w:val="annotation reference"/>
    <w:uiPriority w:val="99"/>
    <w:semiHidden/>
    <w:unhideWhenUsed/>
    <w:rsid w:val="00FA794F"/>
    <w:rPr>
      <w:sz w:val="18"/>
      <w:szCs w:val="18"/>
    </w:rPr>
  </w:style>
  <w:style w:type="paragraph" w:styleId="Textocomentario">
    <w:name w:val="annotation text"/>
    <w:basedOn w:val="Normal"/>
    <w:link w:val="TextocomentarioCar"/>
    <w:uiPriority w:val="99"/>
    <w:semiHidden/>
    <w:unhideWhenUsed/>
    <w:rsid w:val="00FA794F"/>
  </w:style>
  <w:style w:type="character" w:customStyle="1" w:styleId="TextocomentarioCar">
    <w:name w:val="Texto comentario Car"/>
    <w:link w:val="Textocomentario"/>
    <w:uiPriority w:val="99"/>
    <w:semiHidden/>
    <w:rsid w:val="00FA794F"/>
    <w:rPr>
      <w:sz w:val="24"/>
      <w:szCs w:val="24"/>
      <w:lang w:val="en-US" w:eastAsia="ja-JP"/>
    </w:rPr>
  </w:style>
  <w:style w:type="paragraph" w:styleId="Asuntodelcomentario">
    <w:name w:val="annotation subject"/>
    <w:basedOn w:val="Textocomentario"/>
    <w:next w:val="Textocomentario"/>
    <w:link w:val="AsuntodelcomentarioCar"/>
    <w:uiPriority w:val="99"/>
    <w:semiHidden/>
    <w:unhideWhenUsed/>
    <w:rsid w:val="00FA794F"/>
    <w:rPr>
      <w:b/>
      <w:bCs/>
    </w:rPr>
  </w:style>
  <w:style w:type="character" w:customStyle="1" w:styleId="AsuntodelcomentarioCar">
    <w:name w:val="Asunto del comentario Car"/>
    <w:link w:val="Asuntodelcomentario"/>
    <w:uiPriority w:val="99"/>
    <w:semiHidden/>
    <w:rsid w:val="00FA794F"/>
    <w:rPr>
      <w:b/>
      <w:bCs/>
      <w:sz w:val="24"/>
      <w:szCs w:val="24"/>
      <w:lang w:val="en-US" w:eastAsia="ja-JP"/>
    </w:rPr>
  </w:style>
  <w:style w:type="paragraph" w:customStyle="1" w:styleId="Cuadrculamedia21">
    <w:name w:val="Cuadrícula media 21"/>
    <w:uiPriority w:val="1"/>
    <w:qFormat/>
    <w:rsid w:val="00AD5234"/>
    <w:rPr>
      <w:sz w:val="24"/>
      <w:szCs w:val="24"/>
      <w:lang w:val="en-US" w:eastAsia="ja-JP"/>
    </w:rPr>
  </w:style>
  <w:style w:type="character" w:customStyle="1" w:styleId="Ttulo1Car">
    <w:name w:val="Título 1 Car"/>
    <w:basedOn w:val="Fuentedeprrafopredeter"/>
    <w:link w:val="Ttulo1"/>
    <w:uiPriority w:val="9"/>
    <w:rsid w:val="008A6018"/>
    <w:rPr>
      <w:rFonts w:asciiTheme="majorHAnsi" w:eastAsiaTheme="majorEastAsia" w:hAnsiTheme="majorHAnsi" w:cstheme="majorBidi"/>
      <w:color w:val="2E74B5" w:themeColor="accent1" w:themeShade="BF"/>
      <w:sz w:val="32"/>
      <w:szCs w:val="32"/>
      <w:lang w:val="en-US" w:eastAsia="ja-JP"/>
    </w:rPr>
  </w:style>
  <w:style w:type="character" w:customStyle="1" w:styleId="Ttulo2Car">
    <w:name w:val="Título 2 Car"/>
    <w:basedOn w:val="Fuentedeprrafopredeter"/>
    <w:link w:val="Ttulo2"/>
    <w:uiPriority w:val="9"/>
    <w:rsid w:val="008A6018"/>
    <w:rPr>
      <w:rFonts w:asciiTheme="majorHAnsi" w:eastAsiaTheme="majorEastAsia" w:hAnsiTheme="majorHAnsi" w:cstheme="majorBidi"/>
      <w:color w:val="2E74B5" w:themeColor="accent1" w:themeShade="BF"/>
      <w:sz w:val="26"/>
      <w:szCs w:val="26"/>
      <w:lang w:val="en-US" w:eastAsia="ja-JP"/>
    </w:rPr>
  </w:style>
  <w:style w:type="character" w:customStyle="1" w:styleId="Ttulo3Car">
    <w:name w:val="Título 3 Car"/>
    <w:basedOn w:val="Fuentedeprrafopredeter"/>
    <w:link w:val="Ttulo3"/>
    <w:uiPriority w:val="9"/>
    <w:rsid w:val="008D7401"/>
    <w:rPr>
      <w:rFonts w:asciiTheme="majorHAnsi" w:eastAsiaTheme="majorEastAsia" w:hAnsiTheme="majorHAnsi" w:cstheme="majorBidi"/>
      <w:color w:val="1F4D78" w:themeColor="accent1" w:themeShade="7F"/>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11648">
      <w:bodyDiv w:val="1"/>
      <w:marLeft w:val="0"/>
      <w:marRight w:val="0"/>
      <w:marTop w:val="0"/>
      <w:marBottom w:val="0"/>
      <w:divBdr>
        <w:top w:val="none" w:sz="0" w:space="0" w:color="auto"/>
        <w:left w:val="none" w:sz="0" w:space="0" w:color="auto"/>
        <w:bottom w:val="none" w:sz="0" w:space="0" w:color="auto"/>
        <w:right w:val="none" w:sz="0" w:space="0" w:color="auto"/>
      </w:divBdr>
      <w:divsChild>
        <w:div w:id="68892026">
          <w:marLeft w:val="0"/>
          <w:marRight w:val="0"/>
          <w:marTop w:val="0"/>
          <w:marBottom w:val="0"/>
          <w:divBdr>
            <w:top w:val="none" w:sz="0" w:space="0" w:color="auto"/>
            <w:left w:val="none" w:sz="0" w:space="0" w:color="auto"/>
            <w:bottom w:val="none" w:sz="0" w:space="0" w:color="auto"/>
            <w:right w:val="none" w:sz="0" w:space="0" w:color="auto"/>
          </w:divBdr>
          <w:divsChild>
            <w:div w:id="293339667">
              <w:marLeft w:val="0"/>
              <w:marRight w:val="0"/>
              <w:marTop w:val="0"/>
              <w:marBottom w:val="0"/>
              <w:divBdr>
                <w:top w:val="none" w:sz="0" w:space="0" w:color="auto"/>
                <w:left w:val="none" w:sz="0" w:space="0" w:color="auto"/>
                <w:bottom w:val="none" w:sz="0" w:space="0" w:color="auto"/>
                <w:right w:val="none" w:sz="0" w:space="0" w:color="auto"/>
              </w:divBdr>
              <w:divsChild>
                <w:div w:id="2111923798">
                  <w:marLeft w:val="0"/>
                  <w:marRight w:val="0"/>
                  <w:marTop w:val="0"/>
                  <w:marBottom w:val="0"/>
                  <w:divBdr>
                    <w:top w:val="none" w:sz="0" w:space="0" w:color="auto"/>
                    <w:left w:val="none" w:sz="0" w:space="0" w:color="auto"/>
                    <w:bottom w:val="none" w:sz="0" w:space="0" w:color="auto"/>
                    <w:right w:val="none" w:sz="0" w:space="0" w:color="auto"/>
                  </w:divBdr>
                </w:div>
              </w:divsChild>
            </w:div>
            <w:div w:id="978073280">
              <w:marLeft w:val="0"/>
              <w:marRight w:val="0"/>
              <w:marTop w:val="0"/>
              <w:marBottom w:val="0"/>
              <w:divBdr>
                <w:top w:val="none" w:sz="0" w:space="0" w:color="auto"/>
                <w:left w:val="none" w:sz="0" w:space="0" w:color="auto"/>
                <w:bottom w:val="none" w:sz="0" w:space="0" w:color="auto"/>
                <w:right w:val="none" w:sz="0" w:space="0" w:color="auto"/>
              </w:divBdr>
              <w:divsChild>
                <w:div w:id="192768329">
                  <w:marLeft w:val="0"/>
                  <w:marRight w:val="0"/>
                  <w:marTop w:val="0"/>
                  <w:marBottom w:val="0"/>
                  <w:divBdr>
                    <w:top w:val="none" w:sz="0" w:space="0" w:color="auto"/>
                    <w:left w:val="none" w:sz="0" w:space="0" w:color="auto"/>
                    <w:bottom w:val="none" w:sz="0" w:space="0" w:color="auto"/>
                    <w:right w:val="none" w:sz="0" w:space="0" w:color="auto"/>
                  </w:divBdr>
                </w:div>
                <w:div w:id="76831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074408">
          <w:marLeft w:val="0"/>
          <w:marRight w:val="0"/>
          <w:marTop w:val="0"/>
          <w:marBottom w:val="0"/>
          <w:divBdr>
            <w:top w:val="none" w:sz="0" w:space="0" w:color="auto"/>
            <w:left w:val="none" w:sz="0" w:space="0" w:color="auto"/>
            <w:bottom w:val="none" w:sz="0" w:space="0" w:color="auto"/>
            <w:right w:val="none" w:sz="0" w:space="0" w:color="auto"/>
          </w:divBdr>
          <w:divsChild>
            <w:div w:id="1156454262">
              <w:marLeft w:val="0"/>
              <w:marRight w:val="0"/>
              <w:marTop w:val="0"/>
              <w:marBottom w:val="0"/>
              <w:divBdr>
                <w:top w:val="none" w:sz="0" w:space="0" w:color="auto"/>
                <w:left w:val="none" w:sz="0" w:space="0" w:color="auto"/>
                <w:bottom w:val="none" w:sz="0" w:space="0" w:color="auto"/>
                <w:right w:val="none" w:sz="0" w:space="0" w:color="auto"/>
              </w:divBdr>
              <w:divsChild>
                <w:div w:id="94781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07983">
          <w:marLeft w:val="0"/>
          <w:marRight w:val="0"/>
          <w:marTop w:val="0"/>
          <w:marBottom w:val="0"/>
          <w:divBdr>
            <w:top w:val="none" w:sz="0" w:space="0" w:color="auto"/>
            <w:left w:val="none" w:sz="0" w:space="0" w:color="auto"/>
            <w:bottom w:val="none" w:sz="0" w:space="0" w:color="auto"/>
            <w:right w:val="none" w:sz="0" w:space="0" w:color="auto"/>
          </w:divBdr>
          <w:divsChild>
            <w:div w:id="291909215">
              <w:marLeft w:val="0"/>
              <w:marRight w:val="0"/>
              <w:marTop w:val="0"/>
              <w:marBottom w:val="0"/>
              <w:divBdr>
                <w:top w:val="none" w:sz="0" w:space="0" w:color="auto"/>
                <w:left w:val="none" w:sz="0" w:space="0" w:color="auto"/>
                <w:bottom w:val="none" w:sz="0" w:space="0" w:color="auto"/>
                <w:right w:val="none" w:sz="0" w:space="0" w:color="auto"/>
              </w:divBdr>
              <w:divsChild>
                <w:div w:id="1104231982">
                  <w:marLeft w:val="0"/>
                  <w:marRight w:val="0"/>
                  <w:marTop w:val="0"/>
                  <w:marBottom w:val="0"/>
                  <w:divBdr>
                    <w:top w:val="none" w:sz="0" w:space="0" w:color="auto"/>
                    <w:left w:val="none" w:sz="0" w:space="0" w:color="auto"/>
                    <w:bottom w:val="none" w:sz="0" w:space="0" w:color="auto"/>
                    <w:right w:val="none" w:sz="0" w:space="0" w:color="auto"/>
                  </w:divBdr>
                </w:div>
              </w:divsChild>
            </w:div>
            <w:div w:id="2044745452">
              <w:marLeft w:val="0"/>
              <w:marRight w:val="0"/>
              <w:marTop w:val="0"/>
              <w:marBottom w:val="0"/>
              <w:divBdr>
                <w:top w:val="none" w:sz="0" w:space="0" w:color="auto"/>
                <w:left w:val="none" w:sz="0" w:space="0" w:color="auto"/>
                <w:bottom w:val="none" w:sz="0" w:space="0" w:color="auto"/>
                <w:right w:val="none" w:sz="0" w:space="0" w:color="auto"/>
              </w:divBdr>
              <w:divsChild>
                <w:div w:id="37770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53367">
      <w:bodyDiv w:val="1"/>
      <w:marLeft w:val="0"/>
      <w:marRight w:val="0"/>
      <w:marTop w:val="0"/>
      <w:marBottom w:val="0"/>
      <w:divBdr>
        <w:top w:val="none" w:sz="0" w:space="0" w:color="auto"/>
        <w:left w:val="none" w:sz="0" w:space="0" w:color="auto"/>
        <w:bottom w:val="none" w:sz="0" w:space="0" w:color="auto"/>
        <w:right w:val="none" w:sz="0" w:space="0" w:color="auto"/>
      </w:divBdr>
    </w:div>
    <w:div w:id="160120357">
      <w:bodyDiv w:val="1"/>
      <w:marLeft w:val="0"/>
      <w:marRight w:val="0"/>
      <w:marTop w:val="0"/>
      <w:marBottom w:val="0"/>
      <w:divBdr>
        <w:top w:val="none" w:sz="0" w:space="0" w:color="auto"/>
        <w:left w:val="none" w:sz="0" w:space="0" w:color="auto"/>
        <w:bottom w:val="none" w:sz="0" w:space="0" w:color="auto"/>
        <w:right w:val="none" w:sz="0" w:space="0" w:color="auto"/>
      </w:divBdr>
      <w:divsChild>
        <w:div w:id="109787717">
          <w:marLeft w:val="0"/>
          <w:marRight w:val="0"/>
          <w:marTop w:val="0"/>
          <w:marBottom w:val="0"/>
          <w:divBdr>
            <w:top w:val="none" w:sz="0" w:space="0" w:color="auto"/>
            <w:left w:val="none" w:sz="0" w:space="0" w:color="auto"/>
            <w:bottom w:val="none" w:sz="0" w:space="0" w:color="auto"/>
            <w:right w:val="none" w:sz="0" w:space="0" w:color="auto"/>
          </w:divBdr>
          <w:divsChild>
            <w:div w:id="19961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44813">
      <w:bodyDiv w:val="1"/>
      <w:marLeft w:val="0"/>
      <w:marRight w:val="0"/>
      <w:marTop w:val="0"/>
      <w:marBottom w:val="0"/>
      <w:divBdr>
        <w:top w:val="none" w:sz="0" w:space="0" w:color="auto"/>
        <w:left w:val="none" w:sz="0" w:space="0" w:color="auto"/>
        <w:bottom w:val="none" w:sz="0" w:space="0" w:color="auto"/>
        <w:right w:val="none" w:sz="0" w:space="0" w:color="auto"/>
      </w:divBdr>
    </w:div>
    <w:div w:id="1170173074">
      <w:bodyDiv w:val="1"/>
      <w:marLeft w:val="0"/>
      <w:marRight w:val="0"/>
      <w:marTop w:val="0"/>
      <w:marBottom w:val="0"/>
      <w:divBdr>
        <w:top w:val="none" w:sz="0" w:space="0" w:color="auto"/>
        <w:left w:val="none" w:sz="0" w:space="0" w:color="auto"/>
        <w:bottom w:val="none" w:sz="0" w:space="0" w:color="auto"/>
        <w:right w:val="none" w:sz="0" w:space="0" w:color="auto"/>
      </w:divBdr>
    </w:div>
    <w:div w:id="1637685967">
      <w:bodyDiv w:val="1"/>
      <w:marLeft w:val="0"/>
      <w:marRight w:val="0"/>
      <w:marTop w:val="0"/>
      <w:marBottom w:val="0"/>
      <w:divBdr>
        <w:top w:val="none" w:sz="0" w:space="0" w:color="auto"/>
        <w:left w:val="none" w:sz="0" w:space="0" w:color="auto"/>
        <w:bottom w:val="none" w:sz="0" w:space="0" w:color="auto"/>
        <w:right w:val="none" w:sz="0" w:space="0" w:color="auto"/>
      </w:divBdr>
    </w:div>
    <w:div w:id="1868367677">
      <w:bodyDiv w:val="1"/>
      <w:marLeft w:val="0"/>
      <w:marRight w:val="0"/>
      <w:marTop w:val="0"/>
      <w:marBottom w:val="0"/>
      <w:divBdr>
        <w:top w:val="none" w:sz="0" w:space="0" w:color="auto"/>
        <w:left w:val="none" w:sz="0" w:space="0" w:color="auto"/>
        <w:bottom w:val="none" w:sz="0" w:space="0" w:color="auto"/>
        <w:right w:val="none" w:sz="0" w:space="0" w:color="auto"/>
      </w:divBdr>
    </w:div>
    <w:div w:id="2003584126">
      <w:bodyDiv w:val="1"/>
      <w:marLeft w:val="0"/>
      <w:marRight w:val="0"/>
      <w:marTop w:val="0"/>
      <w:marBottom w:val="0"/>
      <w:divBdr>
        <w:top w:val="none" w:sz="0" w:space="0" w:color="auto"/>
        <w:left w:val="none" w:sz="0" w:space="0" w:color="auto"/>
        <w:bottom w:val="none" w:sz="0" w:space="0" w:color="auto"/>
        <w:right w:val="none" w:sz="0" w:space="0" w:color="auto"/>
      </w:divBdr>
    </w:div>
    <w:div w:id="20923080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C5EAA-A672-4E64-8935-EFDBE936F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5837</Words>
  <Characters>32109</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37871</CharactersWithSpaces>
  <SharedDoc>false</SharedDoc>
  <HLinks>
    <vt:vector size="6" baseType="variant">
      <vt:variant>
        <vt:i4>7798909</vt:i4>
      </vt:variant>
      <vt:variant>
        <vt:i4>0</vt:i4>
      </vt:variant>
      <vt:variant>
        <vt:i4>0</vt:i4>
      </vt:variant>
      <vt:variant>
        <vt:i4>5</vt:i4>
      </vt:variant>
      <vt:variant>
        <vt:lpwstr>http://www.ift.org.mx/iftweb/industria-2/industria-intermedia-nv/consulta-publica-del-anteproyecto-de-lineamientos-de-colaboracion-en-materia-de-seguridad-y-justicia/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Maria del Consuelo Gonzalez Moreno</cp:lastModifiedBy>
  <cp:revision>8</cp:revision>
  <cp:lastPrinted>2015-03-15T04:31:00Z</cp:lastPrinted>
  <dcterms:created xsi:type="dcterms:W3CDTF">2016-09-27T22:59:00Z</dcterms:created>
  <dcterms:modified xsi:type="dcterms:W3CDTF">2016-10-13T00:14:00Z</dcterms:modified>
</cp:coreProperties>
</file>