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B" w:rsidRPr="002452FA" w:rsidRDefault="008F1F3B" w:rsidP="008F1F3B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>
        <w:rPr>
          <w:rFonts w:ascii="ITC Avant Garde" w:hAnsi="ITC Avant Garde"/>
        </w:rPr>
        <w:t>a 11 de enero de 2021.</w:t>
      </w: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>
        <w:rPr>
          <w:rFonts w:ascii="ITC Avant Garde" w:hAnsi="ITC Avant Garde"/>
          <w:b/>
        </w:rPr>
        <w:t>I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celebrarse el próximo jueves 14 de enero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2F4870" w:rsidRDefault="002F4870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</w:p>
    <w:p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AD6D6C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III.1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  <w:t>Aprobación del Acta de la VII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>
        <w:rPr>
          <w:rFonts w:ascii="ITC Avant Garde" w:eastAsiaTheme="minorEastAsia" w:hAnsi="ITC Avant Garde"/>
        </w:rPr>
        <w:t>ejo Consultivo, celebrada el 3 de diciembre</w:t>
      </w:r>
      <w:r w:rsidRPr="00474B48">
        <w:rPr>
          <w:rFonts w:ascii="ITC Avant Garde" w:eastAsiaTheme="minorEastAsia" w:hAnsi="ITC Avant Garde"/>
        </w:rPr>
        <w:t xml:space="preserve"> de 2020.</w:t>
      </w: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III.2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</w:r>
      <w:r w:rsidR="004D620B">
        <w:rPr>
          <w:rFonts w:ascii="ITC Avant Garde" w:eastAsiaTheme="minorEastAsia" w:hAnsi="ITC Avant Garde"/>
        </w:rPr>
        <w:t>Recomendación</w:t>
      </w:r>
      <w:r w:rsidRPr="003707B8">
        <w:rPr>
          <w:rFonts w:ascii="ITC Avant Garde" w:hAnsi="ITC Avant Garde"/>
        </w:rPr>
        <w:t xml:space="preserve"> que emite el Consejo Consultivo del Instituto Fed</w:t>
      </w:r>
      <w:r>
        <w:rPr>
          <w:rFonts w:ascii="ITC Avant Garde" w:hAnsi="ITC Avant Garde"/>
        </w:rPr>
        <w:t>eral de Telecomunicaciones para promover la economía digital</w:t>
      </w:r>
      <w:r w:rsidRPr="003707B8">
        <w:rPr>
          <w:rFonts w:ascii="ITC Avant Garde" w:hAnsi="ITC Avant Garde"/>
        </w:rPr>
        <w:t>.</w:t>
      </w: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 w:rsidRPr="00933F43">
        <w:rPr>
          <w:rFonts w:ascii="ITC Avant Garde" w:eastAsiaTheme="minorEastAsia" w:hAnsi="ITC Avant Garde"/>
        </w:rPr>
        <w:t>III.</w:t>
      </w:r>
      <w:r>
        <w:rPr>
          <w:rFonts w:ascii="ITC Avant Garde" w:hAnsi="ITC Avant Garde"/>
        </w:rPr>
        <w:t>3</w:t>
      </w:r>
      <w:r>
        <w:rPr>
          <w:rFonts w:ascii="ITC Avant Garde" w:hAnsi="ITC Avant Garde"/>
        </w:rPr>
        <w:tab/>
      </w:r>
      <w:r w:rsidRPr="00D92266">
        <w:rPr>
          <w:rFonts w:ascii="ITC Avant Garde" w:hAnsi="ITC Avant Garde"/>
        </w:rPr>
        <w:tab/>
      </w:r>
      <w:r>
        <w:rPr>
          <w:rFonts w:ascii="ITC Avant Garde" w:eastAsiaTheme="minorEastAsia" w:hAnsi="ITC Avant Garde"/>
        </w:rPr>
        <w:t>Informe de avances de los Grupos de Trabajo.</w:t>
      </w:r>
    </w:p>
    <w:p w:rsidR="008F1F3B" w:rsidRPr="00781855" w:rsidRDefault="008F1F3B" w:rsidP="00AD6D6C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:rsidR="008F1F3B" w:rsidRDefault="008F1F3B" w:rsidP="00AD6D6C">
      <w:pPr>
        <w:tabs>
          <w:tab w:val="left" w:pos="567"/>
        </w:tabs>
        <w:spacing w:after="200" w:line="276" w:lineRule="auto"/>
        <w:ind w:left="705" w:hanging="705"/>
        <w:jc w:val="both"/>
        <w:rPr>
          <w:rFonts w:ascii="ITC Avant Garde" w:hAnsi="ITC Avant Garde"/>
          <w:b/>
        </w:rPr>
      </w:pPr>
      <w:r>
        <w:rPr>
          <w:rFonts w:ascii="ITC Avant Garde" w:eastAsiaTheme="minorEastAsia" w:hAnsi="ITC Avant Garde"/>
        </w:rPr>
        <w:t xml:space="preserve"> </w:t>
      </w:r>
      <w:r w:rsidRPr="009D16BF">
        <w:rPr>
          <w:rFonts w:ascii="ITC Avant Garde" w:eastAsiaTheme="minorEastAsia" w:hAnsi="ITC Avant Garde"/>
        </w:rPr>
        <w:t>IV.</w:t>
      </w:r>
      <w:r w:rsidR="005A69A3">
        <w:rPr>
          <w:rFonts w:ascii="ITC Avant Garde" w:hAnsi="ITC Avant Garde"/>
        </w:rPr>
        <w:t>1</w:t>
      </w:r>
      <w:r w:rsidR="005A69A3">
        <w:rPr>
          <w:rFonts w:ascii="ITC Avant Garde" w:hAnsi="ITC Avant Garde"/>
        </w:rPr>
        <w:tab/>
      </w:r>
      <w:bookmarkStart w:id="0" w:name="_GoBack"/>
      <w:bookmarkEnd w:id="0"/>
      <w:r w:rsidR="00835C27">
        <w:rPr>
          <w:rFonts w:ascii="ITC Avant Garde" w:hAnsi="ITC Avant Garde"/>
        </w:rPr>
        <w:t>Texto</w:t>
      </w:r>
      <w:r w:rsidRPr="00D269B6">
        <w:rPr>
          <w:rFonts w:ascii="ITC Avant Garde" w:hAnsi="ITC Avant Garde"/>
        </w:rPr>
        <w:t xml:space="preserve"> </w:t>
      </w:r>
      <w:r w:rsidR="00835C27">
        <w:rPr>
          <w:rFonts w:ascii="ITC Avant Garde" w:hAnsi="ITC Avant Garde"/>
        </w:rPr>
        <w:t xml:space="preserve">sobre el arreglo institucional vigente </w:t>
      </w:r>
      <w:r w:rsidRPr="00D269B6">
        <w:rPr>
          <w:rFonts w:ascii="ITC Avant Garde" w:hAnsi="ITC Avant Garde"/>
        </w:rPr>
        <w:t>del Instituto Federal de Telecomunicaciones.</w:t>
      </w:r>
      <w:r>
        <w:rPr>
          <w:rFonts w:ascii="ITC Avant Garde" w:hAnsi="ITC Avant Garde"/>
          <w:b/>
        </w:rPr>
        <w:t xml:space="preserve"> </w:t>
      </w:r>
    </w:p>
    <w:p w:rsidR="002F4870" w:rsidRDefault="002F4870" w:rsidP="004D620B">
      <w:pPr>
        <w:tabs>
          <w:tab w:val="left" w:pos="567"/>
        </w:tabs>
        <w:spacing w:after="200" w:line="276" w:lineRule="auto"/>
        <w:jc w:val="both"/>
        <w:rPr>
          <w:rFonts w:ascii="ITC Avant Garde" w:hAnsi="ITC Avant Garde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EB0CDE" w:rsidRPr="0088332D" w:rsidRDefault="008F1F3B" w:rsidP="0088332D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EB0CDE" w:rsidRPr="0088332D" w:rsidSect="001A51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97" w:rsidRDefault="00364497">
      <w:pPr>
        <w:spacing w:after="0" w:line="240" w:lineRule="auto"/>
      </w:pPr>
      <w:r>
        <w:separator/>
      </w:r>
    </w:p>
  </w:endnote>
  <w:endnote w:type="continuationSeparator" w:id="0">
    <w:p w:rsidR="00364497" w:rsidRDefault="0036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5A69A3" w:rsidRPr="005A69A3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3644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3644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97" w:rsidRDefault="00364497">
      <w:pPr>
        <w:spacing w:after="0" w:line="240" w:lineRule="auto"/>
      </w:pPr>
      <w:r>
        <w:separator/>
      </w:r>
    </w:p>
  </w:footnote>
  <w:footnote w:type="continuationSeparator" w:id="0">
    <w:p w:rsidR="00364497" w:rsidRDefault="0036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364497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364497">
    <w:pPr>
      <w:pStyle w:val="Encabezado"/>
    </w:pPr>
  </w:p>
  <w:p w:rsidR="004E4D2B" w:rsidRDefault="00364497">
    <w:pPr>
      <w:pStyle w:val="Encabezado"/>
    </w:pPr>
  </w:p>
  <w:p w:rsidR="0068060B" w:rsidRDefault="003644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2F4870"/>
    <w:rsid w:val="00364497"/>
    <w:rsid w:val="00372492"/>
    <w:rsid w:val="004D620B"/>
    <w:rsid w:val="00537EAE"/>
    <w:rsid w:val="005A69A3"/>
    <w:rsid w:val="00835C27"/>
    <w:rsid w:val="0088332D"/>
    <w:rsid w:val="008F1F3B"/>
    <w:rsid w:val="00AD6D6C"/>
    <w:rsid w:val="00DB6CC3"/>
    <w:rsid w:val="00EB0CDE"/>
    <w:rsid w:val="00E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0B229E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6</cp:revision>
  <dcterms:created xsi:type="dcterms:W3CDTF">2021-01-11T18:59:00Z</dcterms:created>
  <dcterms:modified xsi:type="dcterms:W3CDTF">2021-01-11T23:36:00Z</dcterms:modified>
</cp:coreProperties>
</file>