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453D" w14:textId="77777777" w:rsidR="00544FAC" w:rsidRDefault="00544FAC" w:rsidP="0061419C">
      <w:pPr>
        <w:spacing w:line="276" w:lineRule="auto"/>
        <w:rPr>
          <w:rFonts w:ascii="ITC Avant Garde" w:hAnsi="ITC Avant Garde"/>
          <w:sz w:val="22"/>
          <w:szCs w:val="22"/>
        </w:rPr>
      </w:pPr>
    </w:p>
    <w:p w14:paraId="400EBC5E" w14:textId="55B0036D" w:rsidR="00990AD6" w:rsidRPr="002452FA" w:rsidRDefault="00990AD6" w:rsidP="00BE7A5F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382DE1">
        <w:rPr>
          <w:rFonts w:ascii="ITC Avant Garde" w:hAnsi="ITC Avant Garde"/>
          <w:sz w:val="22"/>
          <w:szCs w:val="22"/>
        </w:rPr>
        <w:t>9</w:t>
      </w:r>
      <w:r>
        <w:rPr>
          <w:rFonts w:ascii="ITC Avant Garde" w:hAnsi="ITC Avant Garde"/>
          <w:sz w:val="22"/>
          <w:szCs w:val="22"/>
        </w:rPr>
        <w:t xml:space="preserve"> de </w:t>
      </w:r>
      <w:r w:rsidR="00382DE1">
        <w:rPr>
          <w:rFonts w:ascii="ITC Avant Garde" w:hAnsi="ITC Avant Garde"/>
          <w:sz w:val="22"/>
          <w:szCs w:val="22"/>
        </w:rPr>
        <w:t>agosto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>
        <w:rPr>
          <w:rFonts w:ascii="ITC Avant Garde" w:hAnsi="ITC Avant Garde"/>
          <w:sz w:val="22"/>
          <w:szCs w:val="22"/>
        </w:rPr>
        <w:t>1.</w:t>
      </w:r>
    </w:p>
    <w:p w14:paraId="6E1FD15E" w14:textId="77777777" w:rsidR="00544FAC" w:rsidRDefault="00544FAC" w:rsidP="00BE7A5F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105D4415" w14:textId="2364D3D8" w:rsidR="00990AD6" w:rsidRPr="004B395A" w:rsidRDefault="00990AD6" w:rsidP="00BE7A5F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65099C9D" w14:textId="77777777" w:rsidR="00990AD6" w:rsidRPr="004B395A" w:rsidRDefault="00990AD6" w:rsidP="00BE7A5F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CCA1BB6" w14:textId="77777777" w:rsidR="00990AD6" w:rsidRPr="004B395A" w:rsidRDefault="00990AD6" w:rsidP="00BE7A5F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095E571" w14:textId="5509EACB" w:rsidR="00990AD6" w:rsidRPr="004B395A" w:rsidRDefault="00990AD6" w:rsidP="00BE7A5F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Pr="00570FB3">
        <w:rPr>
          <w:rFonts w:ascii="ITC Avant Garde" w:hAnsi="ITC Avant Garde"/>
          <w:b/>
          <w:sz w:val="22"/>
          <w:szCs w:val="22"/>
        </w:rPr>
        <w:t>II</w:t>
      </w:r>
      <w:r w:rsidR="00382DE1">
        <w:rPr>
          <w:rFonts w:ascii="ITC Avant Garde" w:hAnsi="ITC Avant Garde"/>
          <w:b/>
          <w:sz w:val="22"/>
          <w:szCs w:val="22"/>
        </w:rPr>
        <w:t>I</w:t>
      </w:r>
      <w:r w:rsidRPr="00570FB3">
        <w:rPr>
          <w:rFonts w:ascii="ITC Avant Garde" w:hAnsi="ITC Avant Garde"/>
          <w:b/>
          <w:sz w:val="22"/>
          <w:szCs w:val="22"/>
        </w:rPr>
        <w:t xml:space="preserve"> Sesión Ordinaria a celebrarse el próximo jueves </w:t>
      </w:r>
      <w:r>
        <w:rPr>
          <w:rFonts w:ascii="ITC Avant Garde" w:hAnsi="ITC Avant Garde"/>
          <w:b/>
          <w:sz w:val="22"/>
          <w:szCs w:val="22"/>
        </w:rPr>
        <w:t>1</w:t>
      </w:r>
      <w:r w:rsidR="00382DE1">
        <w:rPr>
          <w:rFonts w:ascii="ITC Avant Garde" w:hAnsi="ITC Avant Garde"/>
          <w:b/>
          <w:sz w:val="22"/>
          <w:szCs w:val="22"/>
        </w:rPr>
        <w:t>2</w:t>
      </w:r>
      <w:r w:rsidRPr="00570FB3">
        <w:rPr>
          <w:rFonts w:ascii="ITC Avant Garde" w:hAnsi="ITC Avant Garde"/>
          <w:b/>
          <w:sz w:val="22"/>
          <w:szCs w:val="22"/>
        </w:rPr>
        <w:t xml:space="preserve"> de </w:t>
      </w:r>
      <w:r w:rsidR="00382DE1">
        <w:rPr>
          <w:rFonts w:ascii="ITC Avant Garde" w:hAnsi="ITC Avant Garde"/>
          <w:b/>
          <w:sz w:val="22"/>
          <w:szCs w:val="22"/>
        </w:rPr>
        <w:t>agosto</w:t>
      </w:r>
      <w:r w:rsidRPr="00570FB3">
        <w:rPr>
          <w:rFonts w:ascii="ITC Avant Garde" w:hAnsi="ITC Avant Garde"/>
          <w:b/>
          <w:sz w:val="22"/>
          <w:szCs w:val="22"/>
        </w:rPr>
        <w:t xml:space="preserve"> de 202</w:t>
      </w:r>
      <w:r>
        <w:rPr>
          <w:rFonts w:ascii="ITC Avant Garde" w:hAnsi="ITC Avant Garde"/>
          <w:b/>
          <w:sz w:val="22"/>
          <w:szCs w:val="22"/>
        </w:rPr>
        <w:t>1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>
        <w:rPr>
          <w:rFonts w:ascii="ITC Avant Garde" w:hAnsi="ITC Avant Garde"/>
          <w:b/>
          <w:sz w:val="22"/>
          <w:szCs w:val="22"/>
        </w:rPr>
        <w:t>6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018FEF1B" w14:textId="77777777" w:rsidR="00990AD6" w:rsidRPr="004B395A" w:rsidRDefault="00990AD6" w:rsidP="00BE7A5F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09D48420" w14:textId="77777777" w:rsidR="00990AD6" w:rsidRPr="004B395A" w:rsidRDefault="00990AD6" w:rsidP="00BE7A5F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25362B5C" w14:textId="77777777" w:rsidR="00990AD6" w:rsidRPr="004B395A" w:rsidRDefault="00990AD6" w:rsidP="00BE7A5F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2A2A24D1" w14:textId="77777777" w:rsidR="00990AD6" w:rsidRDefault="00990AD6" w:rsidP="00BE7A5F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2DD328D7" w14:textId="77777777" w:rsidR="00990AD6" w:rsidRDefault="00990AD6" w:rsidP="00BE7A5F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</w:p>
    <w:p w14:paraId="18D27B74" w14:textId="77777777" w:rsidR="00990AD6" w:rsidRPr="004B395A" w:rsidRDefault="00990AD6" w:rsidP="00BE7A5F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5DD6BF38" w14:textId="77777777" w:rsidR="00990AD6" w:rsidRPr="004B395A" w:rsidRDefault="00990AD6" w:rsidP="00BE7A5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1272BC63" w14:textId="77777777" w:rsidR="00990AD6" w:rsidRPr="004B395A" w:rsidRDefault="00990AD6" w:rsidP="00BE7A5F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6B1CACD" w14:textId="77777777" w:rsidR="00990AD6" w:rsidRPr="004B395A" w:rsidRDefault="00990AD6" w:rsidP="00BE7A5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7DBDF415" w14:textId="77777777" w:rsidR="00990AD6" w:rsidRPr="004B395A" w:rsidRDefault="00990AD6" w:rsidP="00BE7A5F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7B49D31E" w14:textId="77777777" w:rsidR="00990AD6" w:rsidRDefault="00990AD6" w:rsidP="00BE7A5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5A353217" w14:textId="77777777" w:rsidR="00990AD6" w:rsidRPr="00BE7A5F" w:rsidRDefault="00990AD6" w:rsidP="00BE7A5F">
      <w:pPr>
        <w:pStyle w:val="Prrafodelista"/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45CF7080" w14:textId="667B6B01" w:rsidR="00990AD6" w:rsidRPr="00BE7A5F" w:rsidRDefault="00990AD6" w:rsidP="00BE7A5F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 w:rsidRPr="00BE7A5F">
        <w:rPr>
          <w:rFonts w:ascii="ITC Avant Garde" w:eastAsiaTheme="minorEastAsia" w:hAnsi="ITC Avant Garde"/>
          <w:sz w:val="22"/>
          <w:szCs w:val="22"/>
        </w:rPr>
        <w:t>III.1</w:t>
      </w:r>
      <w:r w:rsidRPr="00BE7A5F">
        <w:rPr>
          <w:rFonts w:ascii="ITC Avant Garde" w:eastAsiaTheme="minorEastAsia" w:hAnsi="ITC Avant Garde"/>
          <w:sz w:val="22"/>
          <w:szCs w:val="22"/>
        </w:rPr>
        <w:tab/>
      </w:r>
      <w:r w:rsidRPr="00BE7A5F">
        <w:rPr>
          <w:rFonts w:ascii="ITC Avant Garde" w:eastAsiaTheme="minorEastAsia" w:hAnsi="ITC Avant Garde"/>
          <w:sz w:val="22"/>
          <w:szCs w:val="22"/>
        </w:rPr>
        <w:tab/>
        <w:t>Aprobación del Acta de la I</w:t>
      </w:r>
      <w:r w:rsidR="00382DE1" w:rsidRPr="00BE7A5F">
        <w:rPr>
          <w:rFonts w:ascii="ITC Avant Garde" w:eastAsiaTheme="minorEastAsia" w:hAnsi="ITC Avant Garde"/>
          <w:sz w:val="22"/>
          <w:szCs w:val="22"/>
        </w:rPr>
        <w:t>I</w:t>
      </w:r>
      <w:r w:rsidRPr="00BE7A5F">
        <w:rPr>
          <w:rFonts w:ascii="ITC Avant Garde" w:eastAsiaTheme="minorEastAsia" w:hAnsi="ITC Avant Garde"/>
          <w:sz w:val="22"/>
          <w:szCs w:val="22"/>
        </w:rPr>
        <w:t xml:space="preserve"> Sesión Ordinaria del VI Consejo Consultivo, celebrada el </w:t>
      </w:r>
      <w:r w:rsidR="00382DE1" w:rsidRPr="00BE7A5F">
        <w:rPr>
          <w:rFonts w:ascii="ITC Avant Garde" w:eastAsiaTheme="minorEastAsia" w:hAnsi="ITC Avant Garde"/>
          <w:sz w:val="22"/>
          <w:szCs w:val="22"/>
        </w:rPr>
        <w:t>15</w:t>
      </w:r>
      <w:r w:rsidRPr="00BE7A5F">
        <w:rPr>
          <w:rFonts w:ascii="ITC Avant Garde" w:eastAsiaTheme="minorEastAsia" w:hAnsi="ITC Avant Garde"/>
          <w:sz w:val="22"/>
          <w:szCs w:val="22"/>
        </w:rPr>
        <w:t xml:space="preserve"> de julio de 2021.</w:t>
      </w:r>
    </w:p>
    <w:p w14:paraId="25A60BE5" w14:textId="4A100CEA" w:rsidR="00CA462E" w:rsidRDefault="00990AD6" w:rsidP="00BE7A5F">
      <w:pPr>
        <w:tabs>
          <w:tab w:val="left" w:pos="567"/>
        </w:tabs>
        <w:spacing w:after="100" w:afterAutospacing="1" w:line="276" w:lineRule="auto"/>
        <w:ind w:left="567" w:hanging="425"/>
        <w:rPr>
          <w:rFonts w:ascii="ITC Avant Garde" w:eastAsiaTheme="minorEastAsia" w:hAnsi="ITC Avant Garde"/>
          <w:sz w:val="22"/>
          <w:szCs w:val="22"/>
        </w:rPr>
      </w:pPr>
      <w:r w:rsidRPr="00474B48">
        <w:rPr>
          <w:rFonts w:ascii="ITC Avant Garde" w:eastAsiaTheme="minorEastAsia" w:hAnsi="ITC Avant Garde"/>
          <w:sz w:val="22"/>
          <w:szCs w:val="22"/>
        </w:rPr>
        <w:t xml:space="preserve">III.2 </w:t>
      </w:r>
      <w:r>
        <w:rPr>
          <w:rFonts w:ascii="ITC Avant Garde" w:eastAsiaTheme="minorEastAsia" w:hAnsi="ITC Avant Garde"/>
          <w:sz w:val="22"/>
          <w:szCs w:val="22"/>
        </w:rPr>
        <w:tab/>
      </w:r>
      <w:r>
        <w:rPr>
          <w:rFonts w:ascii="ITC Avant Garde" w:eastAsiaTheme="minorEastAsia" w:hAnsi="ITC Avant Garde"/>
          <w:sz w:val="22"/>
          <w:szCs w:val="22"/>
        </w:rPr>
        <w:tab/>
      </w:r>
      <w:r w:rsidR="00CA462E">
        <w:rPr>
          <w:rFonts w:ascii="ITC Avant Garde" w:eastAsiaTheme="minorEastAsia" w:hAnsi="ITC Avant Garde"/>
          <w:sz w:val="22"/>
          <w:szCs w:val="22"/>
        </w:rPr>
        <w:t>Metodología de Trabajo</w:t>
      </w:r>
      <w:r w:rsidR="00F22E92">
        <w:rPr>
          <w:rFonts w:ascii="ITC Avant Garde" w:eastAsiaTheme="minorEastAsia" w:hAnsi="ITC Avant Garde"/>
          <w:sz w:val="22"/>
          <w:szCs w:val="22"/>
        </w:rPr>
        <w:t>.</w:t>
      </w:r>
    </w:p>
    <w:p w14:paraId="23B4EFC7" w14:textId="7B16B168" w:rsidR="00CA462E" w:rsidRDefault="00CA462E" w:rsidP="00544FAC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III.2.1 Guía de Estilo</w:t>
      </w:r>
      <w:r w:rsidR="00F22E92">
        <w:rPr>
          <w:rFonts w:ascii="ITC Avant Garde" w:eastAsiaTheme="minorEastAsia" w:hAnsi="ITC Avant Garde"/>
          <w:sz w:val="22"/>
          <w:szCs w:val="22"/>
        </w:rPr>
        <w:t>.</w:t>
      </w:r>
    </w:p>
    <w:p w14:paraId="11A8756E" w14:textId="0E4D8769" w:rsidR="00CA462E" w:rsidRDefault="00CA462E" w:rsidP="00544FAC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III.2.2 Exposición de flujo de trabajo de recomendaciones, opiniones y propuestas</w:t>
      </w:r>
      <w:r w:rsidR="00F22E92">
        <w:rPr>
          <w:rFonts w:ascii="ITC Avant Garde" w:eastAsiaTheme="minorEastAsia" w:hAnsi="ITC Avant Garde"/>
          <w:sz w:val="22"/>
          <w:szCs w:val="22"/>
        </w:rPr>
        <w:t>.</w:t>
      </w:r>
    </w:p>
    <w:p w14:paraId="0634348C" w14:textId="4F5073A7" w:rsidR="00CA462E" w:rsidRDefault="00CA462E" w:rsidP="00544FAC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III.2.3 Propuesta de conformación de grupo de trabajo</w:t>
      </w:r>
      <w:r w:rsidR="00F22E92">
        <w:rPr>
          <w:rFonts w:ascii="ITC Avant Garde" w:eastAsiaTheme="minorEastAsia" w:hAnsi="ITC Avant Garde"/>
          <w:sz w:val="22"/>
          <w:szCs w:val="22"/>
        </w:rPr>
        <w:t>.</w:t>
      </w:r>
    </w:p>
    <w:p w14:paraId="3C61D471" w14:textId="5427AF91" w:rsidR="00990AD6" w:rsidRDefault="00CA462E" w:rsidP="00BE7A5F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eastAsiaTheme="minorEastAsia" w:hAnsi="ITC Avant Garde"/>
          <w:sz w:val="22"/>
          <w:szCs w:val="22"/>
        </w:rPr>
        <w:t>III.</w:t>
      </w:r>
      <w:r w:rsidR="00F22E92">
        <w:rPr>
          <w:rFonts w:ascii="ITC Avant Garde" w:eastAsiaTheme="minorEastAsia" w:hAnsi="ITC Avant Garde"/>
          <w:sz w:val="22"/>
          <w:szCs w:val="22"/>
        </w:rPr>
        <w:t>3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>
        <w:rPr>
          <w:rFonts w:ascii="ITC Avant Garde" w:eastAsiaTheme="minorEastAsia" w:hAnsi="ITC Avant Garde"/>
          <w:sz w:val="22"/>
          <w:szCs w:val="22"/>
        </w:rPr>
        <w:tab/>
      </w:r>
      <w:r>
        <w:rPr>
          <w:rFonts w:ascii="ITC Avant Garde" w:eastAsiaTheme="minorEastAsia" w:hAnsi="ITC Avant Garde"/>
          <w:sz w:val="22"/>
          <w:szCs w:val="22"/>
        </w:rPr>
        <w:tab/>
      </w:r>
      <w:r w:rsidR="00990AD6" w:rsidRPr="00474B48">
        <w:rPr>
          <w:rFonts w:ascii="ITC Avant Garde" w:eastAsiaTheme="minorEastAsia" w:hAnsi="ITC Avant Garde"/>
          <w:sz w:val="22"/>
          <w:szCs w:val="22"/>
        </w:rPr>
        <w:t>Plan Anual de Trabajo 202</w:t>
      </w:r>
      <w:r w:rsidR="00990AD6">
        <w:rPr>
          <w:rFonts w:ascii="ITC Avant Garde" w:eastAsiaTheme="minorEastAsia" w:hAnsi="ITC Avant Garde"/>
          <w:sz w:val="22"/>
          <w:szCs w:val="22"/>
        </w:rPr>
        <w:t>1</w:t>
      </w:r>
      <w:r w:rsidR="00990AD6" w:rsidRPr="00474B48">
        <w:rPr>
          <w:rFonts w:ascii="ITC Avant Garde" w:eastAsiaTheme="minorEastAsia" w:hAnsi="ITC Avant Garde"/>
          <w:sz w:val="22"/>
          <w:szCs w:val="22"/>
        </w:rPr>
        <w:t>-202</w:t>
      </w:r>
      <w:r w:rsidR="00990AD6">
        <w:rPr>
          <w:rFonts w:ascii="ITC Avant Garde" w:eastAsiaTheme="minorEastAsia" w:hAnsi="ITC Avant Garde"/>
          <w:sz w:val="22"/>
          <w:szCs w:val="22"/>
        </w:rPr>
        <w:t>2</w:t>
      </w:r>
      <w:r w:rsidR="00990AD6" w:rsidRPr="00474B48">
        <w:rPr>
          <w:rFonts w:ascii="ITC Avant Garde" w:eastAsiaTheme="minorEastAsia" w:hAnsi="ITC Avant Garde"/>
          <w:sz w:val="22"/>
          <w:szCs w:val="22"/>
        </w:rPr>
        <w:t>.</w:t>
      </w:r>
    </w:p>
    <w:p w14:paraId="52CB1E51" w14:textId="7298C0F0" w:rsidR="00CA462E" w:rsidRDefault="00CA462E" w:rsidP="00544FAC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eastAsiaTheme="minorEastAsia" w:hAnsi="ITC Avant Garde"/>
          <w:sz w:val="22"/>
          <w:szCs w:val="22"/>
        </w:rPr>
      </w:pPr>
      <w:r w:rsidRPr="00CA462E">
        <w:rPr>
          <w:rFonts w:ascii="ITC Avant Garde" w:eastAsiaTheme="minorEastAsia" w:hAnsi="ITC Avant Garde"/>
          <w:sz w:val="22"/>
          <w:szCs w:val="22"/>
        </w:rPr>
        <w:t>III.</w:t>
      </w:r>
      <w:r w:rsidR="00F22E92">
        <w:rPr>
          <w:rFonts w:ascii="ITC Avant Garde" w:eastAsiaTheme="minorEastAsia" w:hAnsi="ITC Avant Garde"/>
          <w:sz w:val="22"/>
          <w:szCs w:val="22"/>
        </w:rPr>
        <w:t>3</w:t>
      </w:r>
      <w:r w:rsidRPr="00CA462E">
        <w:rPr>
          <w:rFonts w:ascii="ITC Avant Garde" w:eastAsiaTheme="minorEastAsia" w:hAnsi="ITC Avant Garde"/>
          <w:sz w:val="22"/>
          <w:szCs w:val="22"/>
        </w:rPr>
        <w:t>.1 Revisión de temas y posibles recomendaciones, opiniones o propuestas</w:t>
      </w:r>
      <w:r w:rsidR="00F22E92">
        <w:rPr>
          <w:rFonts w:ascii="ITC Avant Garde" w:eastAsiaTheme="minorEastAsia" w:hAnsi="ITC Avant Garde"/>
          <w:sz w:val="22"/>
          <w:szCs w:val="22"/>
        </w:rPr>
        <w:t>.</w:t>
      </w:r>
    </w:p>
    <w:p w14:paraId="692EAEB2" w14:textId="3EF0D814" w:rsidR="00BE7A5F" w:rsidRDefault="00BE7A5F" w:rsidP="00544FAC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eastAsiaTheme="minorEastAsia" w:hAnsi="ITC Avant Garde"/>
          <w:sz w:val="22"/>
          <w:szCs w:val="22"/>
        </w:rPr>
      </w:pPr>
    </w:p>
    <w:p w14:paraId="389E42F2" w14:textId="77777777" w:rsidR="00BE7A5F" w:rsidRPr="00CA462E" w:rsidRDefault="00BE7A5F" w:rsidP="00544FAC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eastAsiaTheme="minorEastAsia" w:hAnsi="ITC Avant Garde"/>
          <w:sz w:val="22"/>
          <w:szCs w:val="22"/>
        </w:rPr>
      </w:pPr>
    </w:p>
    <w:p w14:paraId="72894619" w14:textId="00513D7E" w:rsidR="00CA462E" w:rsidRDefault="00CA462E" w:rsidP="00544FAC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eastAsiaTheme="minorEastAsia" w:hAnsi="ITC Avant Garde"/>
          <w:sz w:val="22"/>
          <w:szCs w:val="22"/>
        </w:rPr>
      </w:pPr>
      <w:r w:rsidRPr="00CA462E">
        <w:rPr>
          <w:rFonts w:ascii="ITC Avant Garde" w:eastAsiaTheme="minorEastAsia" w:hAnsi="ITC Avant Garde"/>
          <w:sz w:val="22"/>
          <w:szCs w:val="22"/>
        </w:rPr>
        <w:t>III.</w:t>
      </w:r>
      <w:r w:rsidR="00F22E92">
        <w:rPr>
          <w:rFonts w:ascii="ITC Avant Garde" w:eastAsiaTheme="minorEastAsia" w:hAnsi="ITC Avant Garde"/>
          <w:sz w:val="22"/>
          <w:szCs w:val="22"/>
        </w:rPr>
        <w:t>3</w:t>
      </w:r>
      <w:r w:rsidRPr="00CA462E">
        <w:rPr>
          <w:rFonts w:ascii="ITC Avant Garde" w:eastAsiaTheme="minorEastAsia" w:hAnsi="ITC Avant Garde"/>
          <w:sz w:val="22"/>
          <w:szCs w:val="22"/>
        </w:rPr>
        <w:t>.2</w:t>
      </w:r>
      <w:r w:rsidR="007E2775">
        <w:rPr>
          <w:rFonts w:ascii="ITC Avant Garde" w:eastAsiaTheme="minorEastAsia" w:hAnsi="ITC Avant Garde"/>
          <w:sz w:val="22"/>
          <w:szCs w:val="22"/>
        </w:rPr>
        <w:t xml:space="preserve"> </w:t>
      </w:r>
      <w:r w:rsidRPr="00CA462E">
        <w:rPr>
          <w:rFonts w:ascii="ITC Avant Garde" w:eastAsiaTheme="minorEastAsia" w:hAnsi="ITC Avant Garde"/>
          <w:sz w:val="22"/>
          <w:szCs w:val="22"/>
        </w:rPr>
        <w:t>Propuesta de dos recomendaciones enviadas por la C</w:t>
      </w:r>
      <w:r w:rsidR="00BE7A5F">
        <w:rPr>
          <w:rFonts w:ascii="ITC Avant Garde" w:eastAsiaTheme="minorEastAsia" w:hAnsi="ITC Avant Garde"/>
          <w:sz w:val="22"/>
          <w:szCs w:val="22"/>
        </w:rPr>
        <w:t>onsejera</w:t>
      </w:r>
      <w:r w:rsidRPr="00CA462E">
        <w:rPr>
          <w:rFonts w:ascii="ITC Avant Garde" w:eastAsiaTheme="minorEastAsia" w:hAnsi="ITC Avant Garde"/>
          <w:sz w:val="22"/>
          <w:szCs w:val="22"/>
        </w:rPr>
        <w:t xml:space="preserve"> Sara Gabriela Castellano</w:t>
      </w:r>
      <w:r w:rsidR="00BE7A5F">
        <w:rPr>
          <w:rFonts w:ascii="ITC Avant Garde" w:eastAsiaTheme="minorEastAsia" w:hAnsi="ITC Avant Garde"/>
          <w:sz w:val="22"/>
          <w:szCs w:val="22"/>
        </w:rPr>
        <w:t xml:space="preserve">s </w:t>
      </w:r>
      <w:r w:rsidRPr="00CA462E">
        <w:rPr>
          <w:rFonts w:ascii="ITC Avant Garde" w:eastAsiaTheme="minorEastAsia" w:hAnsi="ITC Avant Garde"/>
          <w:sz w:val="22"/>
          <w:szCs w:val="22"/>
        </w:rPr>
        <w:t>Pascacio y el Co</w:t>
      </w:r>
      <w:r w:rsidR="00BE7A5F">
        <w:rPr>
          <w:rFonts w:ascii="ITC Avant Garde" w:eastAsiaTheme="minorEastAsia" w:hAnsi="ITC Avant Garde"/>
          <w:sz w:val="22"/>
          <w:szCs w:val="22"/>
        </w:rPr>
        <w:t>nsejero</w:t>
      </w:r>
      <w:r w:rsidRPr="00CA462E">
        <w:rPr>
          <w:rFonts w:ascii="ITC Avant Garde" w:eastAsiaTheme="minorEastAsia" w:hAnsi="ITC Avant Garde"/>
          <w:sz w:val="22"/>
          <w:szCs w:val="22"/>
        </w:rPr>
        <w:t xml:space="preserve"> Alejandro</w:t>
      </w:r>
      <w:r w:rsidR="00BE7A5F">
        <w:rPr>
          <w:rFonts w:ascii="ITC Avant Garde" w:eastAsiaTheme="minorEastAsia" w:hAnsi="ITC Avant Garde"/>
          <w:sz w:val="22"/>
          <w:szCs w:val="22"/>
        </w:rPr>
        <w:t xml:space="preserve"> Castañeda Sabido.</w:t>
      </w:r>
    </w:p>
    <w:p w14:paraId="03EE9BA2" w14:textId="57190B7C" w:rsidR="00CA462E" w:rsidRPr="00CA462E" w:rsidRDefault="00CA462E" w:rsidP="00544FAC">
      <w:pPr>
        <w:tabs>
          <w:tab w:val="left" w:pos="567"/>
        </w:tabs>
        <w:spacing w:after="100" w:afterAutospacing="1" w:line="276" w:lineRule="auto"/>
        <w:ind w:left="992" w:hanging="425"/>
        <w:rPr>
          <w:rFonts w:ascii="ITC Avant Garde" w:eastAsiaTheme="minorEastAsia" w:hAnsi="ITC Avant Garde"/>
          <w:sz w:val="22"/>
          <w:szCs w:val="22"/>
        </w:rPr>
      </w:pPr>
      <w:r w:rsidRPr="00CA462E">
        <w:rPr>
          <w:rFonts w:ascii="ITC Avant Garde" w:eastAsiaTheme="minorEastAsia" w:hAnsi="ITC Avant Garde"/>
          <w:sz w:val="22"/>
          <w:szCs w:val="22"/>
        </w:rPr>
        <w:t>III.</w:t>
      </w:r>
      <w:r w:rsidR="00F22E92">
        <w:rPr>
          <w:rFonts w:ascii="ITC Avant Garde" w:eastAsiaTheme="minorEastAsia" w:hAnsi="ITC Avant Garde"/>
          <w:sz w:val="22"/>
          <w:szCs w:val="22"/>
        </w:rPr>
        <w:t>3</w:t>
      </w:r>
      <w:r w:rsidRPr="00CA462E">
        <w:rPr>
          <w:rFonts w:ascii="ITC Avant Garde" w:eastAsiaTheme="minorEastAsia" w:hAnsi="ITC Avant Garde"/>
          <w:sz w:val="22"/>
          <w:szCs w:val="22"/>
        </w:rPr>
        <w:t>.3 Plan anual de trabajo 2021-2022</w:t>
      </w:r>
      <w:r w:rsidR="005F414B">
        <w:rPr>
          <w:rFonts w:ascii="ITC Avant Garde" w:eastAsiaTheme="minorEastAsia" w:hAnsi="ITC Avant Garde"/>
          <w:sz w:val="22"/>
          <w:szCs w:val="22"/>
        </w:rPr>
        <w:t>.</w:t>
      </w:r>
    </w:p>
    <w:p w14:paraId="60EB5881" w14:textId="64833449" w:rsidR="00544FAC" w:rsidRPr="00CA462E" w:rsidRDefault="00CA462E" w:rsidP="0061419C">
      <w:pPr>
        <w:tabs>
          <w:tab w:val="left" w:pos="567"/>
        </w:tabs>
        <w:spacing w:after="100" w:afterAutospacing="1" w:line="276" w:lineRule="auto"/>
        <w:ind w:left="708" w:hanging="566"/>
        <w:rPr>
          <w:rFonts w:ascii="ITC Avant Garde" w:eastAsiaTheme="minorEastAsia" w:hAnsi="ITC Avant Garde"/>
          <w:sz w:val="22"/>
          <w:szCs w:val="22"/>
        </w:rPr>
      </w:pPr>
      <w:r w:rsidRPr="00CA462E">
        <w:rPr>
          <w:rFonts w:ascii="ITC Avant Garde" w:eastAsiaTheme="minorEastAsia" w:hAnsi="ITC Avant Garde"/>
          <w:sz w:val="22"/>
          <w:szCs w:val="22"/>
        </w:rPr>
        <w:t>III.</w:t>
      </w:r>
      <w:r w:rsidR="00F22E92">
        <w:rPr>
          <w:rFonts w:ascii="ITC Avant Garde" w:eastAsiaTheme="minorEastAsia" w:hAnsi="ITC Avant Garde"/>
          <w:sz w:val="22"/>
          <w:szCs w:val="22"/>
        </w:rPr>
        <w:t>4</w:t>
      </w:r>
      <w:r>
        <w:rPr>
          <w:rFonts w:ascii="ITC Avant Garde" w:eastAsiaTheme="minorEastAsia" w:hAnsi="ITC Avant Garde"/>
          <w:sz w:val="22"/>
          <w:szCs w:val="22"/>
        </w:rPr>
        <w:tab/>
      </w:r>
      <w:r w:rsidR="007E2775">
        <w:rPr>
          <w:rFonts w:ascii="ITC Avant Garde" w:eastAsiaTheme="minorEastAsia" w:hAnsi="ITC Avant Garde"/>
          <w:sz w:val="22"/>
          <w:szCs w:val="22"/>
        </w:rPr>
        <w:tab/>
      </w:r>
      <w:r>
        <w:rPr>
          <w:rFonts w:ascii="ITC Avant Garde" w:eastAsiaTheme="minorEastAsia" w:hAnsi="ITC Avant Garde"/>
          <w:sz w:val="22"/>
          <w:szCs w:val="22"/>
        </w:rPr>
        <w:t>R</w:t>
      </w:r>
      <w:r w:rsidRPr="00CA462E">
        <w:rPr>
          <w:rFonts w:ascii="ITC Avant Garde" w:eastAsiaTheme="minorEastAsia" w:hAnsi="ITC Avant Garde"/>
          <w:sz w:val="22"/>
          <w:szCs w:val="22"/>
        </w:rPr>
        <w:t xml:space="preserve">ecomendación que emite el </w:t>
      </w:r>
      <w:r>
        <w:rPr>
          <w:rFonts w:ascii="ITC Avant Garde" w:eastAsiaTheme="minorEastAsia" w:hAnsi="ITC Avant Garde"/>
          <w:sz w:val="22"/>
          <w:szCs w:val="22"/>
        </w:rPr>
        <w:t>C</w:t>
      </w:r>
      <w:r w:rsidRPr="00CA462E">
        <w:rPr>
          <w:rFonts w:ascii="ITC Avant Garde" w:eastAsiaTheme="minorEastAsia" w:hAnsi="ITC Avant Garde"/>
          <w:sz w:val="22"/>
          <w:szCs w:val="22"/>
        </w:rPr>
        <w:t xml:space="preserve">onsejo </w:t>
      </w:r>
      <w:r>
        <w:rPr>
          <w:rFonts w:ascii="ITC Avant Garde" w:eastAsiaTheme="minorEastAsia" w:hAnsi="ITC Avant Garde"/>
          <w:sz w:val="22"/>
          <w:szCs w:val="22"/>
        </w:rPr>
        <w:t>C</w:t>
      </w:r>
      <w:r w:rsidRPr="00CA462E">
        <w:rPr>
          <w:rFonts w:ascii="ITC Avant Garde" w:eastAsiaTheme="minorEastAsia" w:hAnsi="ITC Avant Garde"/>
          <w:sz w:val="22"/>
          <w:szCs w:val="22"/>
        </w:rPr>
        <w:t xml:space="preserve">onsultivo del </w:t>
      </w:r>
      <w:r>
        <w:rPr>
          <w:rFonts w:ascii="ITC Avant Garde" w:eastAsiaTheme="minorEastAsia" w:hAnsi="ITC Avant Garde"/>
          <w:sz w:val="22"/>
          <w:szCs w:val="22"/>
        </w:rPr>
        <w:t>I</w:t>
      </w:r>
      <w:r w:rsidR="00AE36B6">
        <w:rPr>
          <w:rFonts w:ascii="ITC Avant Garde" w:eastAsiaTheme="minorEastAsia" w:hAnsi="ITC Avant Garde"/>
          <w:sz w:val="22"/>
          <w:szCs w:val="22"/>
        </w:rPr>
        <w:t xml:space="preserve">nstituto </w:t>
      </w:r>
      <w:r>
        <w:rPr>
          <w:rFonts w:ascii="ITC Avant Garde" w:eastAsiaTheme="minorEastAsia" w:hAnsi="ITC Avant Garde"/>
          <w:sz w:val="22"/>
          <w:szCs w:val="22"/>
        </w:rPr>
        <w:t>F</w:t>
      </w:r>
      <w:r w:rsidR="00AE36B6">
        <w:rPr>
          <w:rFonts w:ascii="ITC Avant Garde" w:eastAsiaTheme="minorEastAsia" w:hAnsi="ITC Avant Garde"/>
          <w:sz w:val="22"/>
          <w:szCs w:val="22"/>
        </w:rPr>
        <w:t xml:space="preserve">ederal de </w:t>
      </w:r>
      <w:r>
        <w:rPr>
          <w:rFonts w:ascii="ITC Avant Garde" w:eastAsiaTheme="minorEastAsia" w:hAnsi="ITC Avant Garde"/>
          <w:sz w:val="22"/>
          <w:szCs w:val="22"/>
        </w:rPr>
        <w:t>T</w:t>
      </w:r>
      <w:r w:rsidR="00AE36B6">
        <w:rPr>
          <w:rFonts w:ascii="ITC Avant Garde" w:eastAsiaTheme="minorEastAsia" w:hAnsi="ITC Avant Garde"/>
          <w:sz w:val="22"/>
          <w:szCs w:val="22"/>
        </w:rPr>
        <w:t>elecomunicaciones</w:t>
      </w:r>
      <w:r w:rsidRPr="00CA462E">
        <w:rPr>
          <w:rFonts w:ascii="ITC Avant Garde" w:eastAsiaTheme="minorEastAsia" w:hAnsi="ITC Avant Garde"/>
          <w:sz w:val="22"/>
          <w:szCs w:val="22"/>
        </w:rPr>
        <w:t xml:space="preserve"> referente a la creación y publicación de un </w:t>
      </w:r>
      <w:r>
        <w:rPr>
          <w:rFonts w:ascii="ITC Avant Garde" w:eastAsiaTheme="minorEastAsia" w:hAnsi="ITC Avant Garde"/>
          <w:sz w:val="22"/>
          <w:szCs w:val="22"/>
        </w:rPr>
        <w:t>Re</w:t>
      </w:r>
      <w:r w:rsidRPr="00CA462E">
        <w:rPr>
          <w:rFonts w:ascii="ITC Avant Garde" w:eastAsiaTheme="minorEastAsia" w:hAnsi="ITC Avant Garde"/>
          <w:sz w:val="22"/>
          <w:szCs w:val="22"/>
        </w:rPr>
        <w:t xml:space="preserve">porte </w:t>
      </w:r>
      <w:r>
        <w:rPr>
          <w:rFonts w:ascii="ITC Avant Garde" w:eastAsiaTheme="minorEastAsia" w:hAnsi="ITC Avant Garde"/>
          <w:sz w:val="22"/>
          <w:szCs w:val="22"/>
        </w:rPr>
        <w:t>A</w:t>
      </w:r>
      <w:r w:rsidRPr="00CA462E">
        <w:rPr>
          <w:rFonts w:ascii="ITC Avant Garde" w:eastAsiaTheme="minorEastAsia" w:hAnsi="ITC Avant Garde"/>
          <w:sz w:val="22"/>
          <w:szCs w:val="22"/>
        </w:rPr>
        <w:t>nual sobre el estado que guarda la internet en nuestro país</w:t>
      </w:r>
      <w:r>
        <w:rPr>
          <w:rFonts w:ascii="ITC Avant Garde" w:eastAsiaTheme="minorEastAsia" w:hAnsi="ITC Avant Garde"/>
          <w:sz w:val="22"/>
          <w:szCs w:val="22"/>
        </w:rPr>
        <w:t>.</w:t>
      </w:r>
    </w:p>
    <w:p w14:paraId="101FCB2B" w14:textId="27C4E6FF" w:rsidR="00990AD6" w:rsidRDefault="00990AD6" w:rsidP="00BE7A5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  <w:r w:rsidRPr="00212931">
        <w:rPr>
          <w:rFonts w:ascii="ITC Avant Garde" w:hAnsi="ITC Avant Garde"/>
          <w:b/>
          <w:sz w:val="22"/>
          <w:szCs w:val="22"/>
        </w:rPr>
        <w:t xml:space="preserve"> </w:t>
      </w:r>
    </w:p>
    <w:p w14:paraId="47DE921D" w14:textId="40983555" w:rsidR="00382DE1" w:rsidRDefault="00382DE1" w:rsidP="00BE7A5F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5F645688" w14:textId="1661A24B" w:rsidR="00382DE1" w:rsidRDefault="00382DE1" w:rsidP="00BE7A5F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Cs/>
          <w:sz w:val="22"/>
          <w:szCs w:val="22"/>
        </w:rPr>
      </w:pPr>
      <w:r w:rsidRPr="00382DE1">
        <w:rPr>
          <w:rFonts w:ascii="ITC Avant Garde" w:hAnsi="ITC Avant Garde"/>
          <w:sz w:val="22"/>
          <w:szCs w:val="22"/>
        </w:rPr>
        <w:t>IV</w:t>
      </w:r>
      <w:r w:rsidRPr="00382DE1">
        <w:rPr>
          <w:rFonts w:ascii="ITC Avant Garde" w:hAnsi="ITC Avant Garde"/>
          <w:bCs/>
          <w:sz w:val="22"/>
          <w:szCs w:val="22"/>
        </w:rPr>
        <w:t xml:space="preserve">.1 </w:t>
      </w:r>
      <w:r w:rsidR="00CA462E">
        <w:rPr>
          <w:rFonts w:ascii="ITC Avant Garde" w:hAnsi="ITC Avant Garde"/>
          <w:bCs/>
          <w:sz w:val="22"/>
          <w:szCs w:val="22"/>
        </w:rPr>
        <w:t>Participación de</w:t>
      </w:r>
      <w:r w:rsidRPr="00382DE1">
        <w:rPr>
          <w:rFonts w:ascii="ITC Avant Garde" w:hAnsi="ITC Avant Garde"/>
          <w:bCs/>
          <w:sz w:val="22"/>
          <w:szCs w:val="22"/>
        </w:rPr>
        <w:t xml:space="preserve"> la Mtra. Gricelda S</w:t>
      </w:r>
      <w:r w:rsidR="00CA462E">
        <w:rPr>
          <w:rFonts w:ascii="ITC Avant Garde" w:hAnsi="ITC Avant Garde"/>
          <w:bCs/>
          <w:sz w:val="22"/>
          <w:szCs w:val="22"/>
        </w:rPr>
        <w:t>á</w:t>
      </w:r>
      <w:r w:rsidRPr="00382DE1">
        <w:rPr>
          <w:rFonts w:ascii="ITC Avant Garde" w:hAnsi="ITC Avant Garde"/>
          <w:bCs/>
          <w:sz w:val="22"/>
          <w:szCs w:val="22"/>
        </w:rPr>
        <w:t>nchez Carranza</w:t>
      </w:r>
      <w:r w:rsidR="00AE36B6">
        <w:rPr>
          <w:rFonts w:ascii="ITC Avant Garde" w:hAnsi="ITC Avant Garde"/>
          <w:bCs/>
          <w:sz w:val="22"/>
          <w:szCs w:val="22"/>
        </w:rPr>
        <w:t>, Titular</w:t>
      </w:r>
      <w:r w:rsidRPr="00382DE1">
        <w:rPr>
          <w:rFonts w:ascii="ITC Avant Garde" w:hAnsi="ITC Avant Garde"/>
          <w:bCs/>
          <w:sz w:val="22"/>
          <w:szCs w:val="22"/>
        </w:rPr>
        <w:t xml:space="preserve"> del Órgano Interno de Control</w:t>
      </w:r>
      <w:r>
        <w:rPr>
          <w:rFonts w:ascii="ITC Avant Garde" w:hAnsi="ITC Avant Garde"/>
          <w:bCs/>
          <w:sz w:val="22"/>
          <w:szCs w:val="22"/>
        </w:rPr>
        <w:t>.</w:t>
      </w:r>
    </w:p>
    <w:p w14:paraId="3A9BCCAC" w14:textId="0607A985" w:rsidR="000D18DA" w:rsidRDefault="000D18DA" w:rsidP="00BE7A5F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Cs/>
          <w:sz w:val="22"/>
          <w:szCs w:val="22"/>
        </w:rPr>
      </w:pPr>
    </w:p>
    <w:p w14:paraId="6EFF0E48" w14:textId="56C6C678" w:rsidR="000D18DA" w:rsidRPr="00382DE1" w:rsidRDefault="000D18DA" w:rsidP="00BE7A5F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Cs/>
          <w:sz w:val="22"/>
          <w:szCs w:val="22"/>
        </w:rPr>
        <w:t xml:space="preserve">IV.2 Mecanismos de comunicación del Consejo Consultivo del Instituto Federal de Telecomunicaciones. </w:t>
      </w:r>
    </w:p>
    <w:p w14:paraId="3E7ACCE8" w14:textId="0813B5EE" w:rsidR="00544FAC" w:rsidRPr="0061419C" w:rsidRDefault="00544FAC" w:rsidP="0061419C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7737102C" w14:textId="77777777" w:rsidR="00544FAC" w:rsidRPr="002F399F" w:rsidRDefault="00544FAC" w:rsidP="00BE7A5F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0AD38AEE" w14:textId="1879CF41" w:rsidR="00544FAC" w:rsidRDefault="00990AD6" w:rsidP="0061419C">
      <w:pPr>
        <w:spacing w:after="0" w:line="276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6D32B633" w14:textId="77777777" w:rsidR="00382DE1" w:rsidRPr="004B395A" w:rsidRDefault="00382DE1" w:rsidP="00BE7A5F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3460AEC0" w14:textId="77777777" w:rsidR="00990AD6" w:rsidRPr="004B395A" w:rsidRDefault="00990AD6" w:rsidP="00BE7A5F">
      <w:pPr>
        <w:spacing w:after="0" w:line="276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6DF02B99" w14:textId="2E3F1FF7" w:rsidR="00ED4045" w:rsidRPr="008B4DDB" w:rsidRDefault="00990AD6" w:rsidP="00BE7A5F">
      <w:pPr>
        <w:spacing w:after="0" w:line="276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sectPr w:rsidR="00ED4045" w:rsidRPr="008B4DDB" w:rsidSect="0061419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0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81DBA" w14:textId="77777777" w:rsidR="00B91A08" w:rsidRDefault="00B91A08">
      <w:pPr>
        <w:spacing w:after="0" w:line="240" w:lineRule="auto"/>
      </w:pPr>
      <w:r>
        <w:separator/>
      </w:r>
    </w:p>
  </w:endnote>
  <w:endnote w:type="continuationSeparator" w:id="0">
    <w:p w14:paraId="5C2BE50B" w14:textId="77777777" w:rsidR="00B91A08" w:rsidRDefault="00B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6694949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5ECBB3BC" w14:textId="71E4BBFE" w:rsidR="00544FAC" w:rsidRDefault="00544F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7E177E8" w14:textId="77777777" w:rsidR="00544FAC" w:rsidRDefault="00544F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1356" w14:textId="77777777" w:rsidR="00B91A08" w:rsidRDefault="00B91A08">
      <w:pPr>
        <w:spacing w:after="0" w:line="240" w:lineRule="auto"/>
      </w:pPr>
      <w:r>
        <w:separator/>
      </w:r>
    </w:p>
  </w:footnote>
  <w:footnote w:type="continuationSeparator" w:id="0">
    <w:p w14:paraId="5300333F" w14:textId="77777777" w:rsidR="00B91A08" w:rsidRDefault="00B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082E" w14:textId="77777777" w:rsidR="0068060B" w:rsidRDefault="00B91A08">
    <w:pPr>
      <w:pStyle w:val="Encabezado"/>
    </w:pPr>
    <w:r>
      <w:rPr>
        <w:noProof/>
        <w:lang w:eastAsia="es-MX"/>
      </w:rPr>
      <w:pict w14:anchorId="2B43D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3" o:spid="_x0000_s2050" type="#_x0000_t75" style="position:absolute;left:0;text-align:left;margin-left:0;margin-top:0;width:609.6pt;height:793.9pt;z-index:-251657728;mso-position-horizontal:center;mso-position-horizontal-relative:margin;mso-position-vertical:center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74AF" w14:textId="6437703C" w:rsidR="0068060B" w:rsidRDefault="005F414B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D9AAA1" wp14:editId="72F39BA8">
          <wp:simplePos x="0" y="0"/>
          <wp:positionH relativeFrom="margin">
            <wp:align>left</wp:align>
          </wp:positionH>
          <wp:positionV relativeFrom="paragraph">
            <wp:posOffset>-28158</wp:posOffset>
          </wp:positionV>
          <wp:extent cx="3432175" cy="552450"/>
          <wp:effectExtent l="0" t="0" r="0" b="0"/>
          <wp:wrapTight wrapText="bothSides">
            <wp:wrapPolygon edited="0">
              <wp:start x="0" y="0"/>
              <wp:lineTo x="0" y="20855"/>
              <wp:lineTo x="21460" y="20855"/>
              <wp:lineTo x="21460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B554" w14:textId="62711784" w:rsidR="004E4D2B" w:rsidRDefault="00B91A08">
    <w:pPr>
      <w:pStyle w:val="Encabezado"/>
    </w:pPr>
  </w:p>
  <w:p w14:paraId="0589625D" w14:textId="27A0210F" w:rsidR="004E4D2B" w:rsidRDefault="008B4DDB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F46EA7F" wp14:editId="45210AD3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3432175" cy="552450"/>
          <wp:effectExtent l="0" t="0" r="0" b="0"/>
          <wp:wrapTight wrapText="bothSides">
            <wp:wrapPolygon edited="0">
              <wp:start x="0" y="0"/>
              <wp:lineTo x="0" y="20855"/>
              <wp:lineTo x="21460" y="20855"/>
              <wp:lineTo x="21460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F2D3B" w14:textId="77777777" w:rsidR="0068060B" w:rsidRDefault="00B91A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65"/>
    <w:rsid w:val="0005710B"/>
    <w:rsid w:val="000D18DA"/>
    <w:rsid w:val="00195765"/>
    <w:rsid w:val="001F0020"/>
    <w:rsid w:val="002452FA"/>
    <w:rsid w:val="002D300B"/>
    <w:rsid w:val="00382DE1"/>
    <w:rsid w:val="004070A6"/>
    <w:rsid w:val="00544FAC"/>
    <w:rsid w:val="005F414B"/>
    <w:rsid w:val="005F5255"/>
    <w:rsid w:val="0061419C"/>
    <w:rsid w:val="007E2775"/>
    <w:rsid w:val="008B4DDB"/>
    <w:rsid w:val="008E2D0A"/>
    <w:rsid w:val="008E7D62"/>
    <w:rsid w:val="00923708"/>
    <w:rsid w:val="00990AD6"/>
    <w:rsid w:val="00A31C8E"/>
    <w:rsid w:val="00AE36B6"/>
    <w:rsid w:val="00B91A08"/>
    <w:rsid w:val="00BE7A5F"/>
    <w:rsid w:val="00C876EE"/>
    <w:rsid w:val="00CA462E"/>
    <w:rsid w:val="00CF528D"/>
    <w:rsid w:val="00DD0298"/>
    <w:rsid w:val="00EC2B8E"/>
    <w:rsid w:val="00ED4045"/>
    <w:rsid w:val="00F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2BE9D7"/>
  <w15:chartTrackingRefBased/>
  <w15:docId w15:val="{B1864CFE-C75D-4DC5-BFFD-96A55E8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65"/>
    <w:pPr>
      <w:spacing w:after="240" w:line="240" w:lineRule="exact"/>
      <w:jc w:val="both"/>
    </w:pPr>
    <w:rPr>
      <w:rFonts w:ascii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765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195765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B4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DDB"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22E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E9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E9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E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E92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</cp:lastModifiedBy>
  <cp:revision>4</cp:revision>
  <cp:lastPrinted>2020-07-03T20:00:00Z</cp:lastPrinted>
  <dcterms:created xsi:type="dcterms:W3CDTF">2021-08-09T14:53:00Z</dcterms:created>
  <dcterms:modified xsi:type="dcterms:W3CDTF">2021-08-09T19:52:00Z</dcterms:modified>
</cp:coreProperties>
</file>