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B9ED" w14:textId="7C2DCD79" w:rsidR="00AA1325" w:rsidRDefault="005C7A1B" w:rsidP="002B1314">
      <w:pPr>
        <w:tabs>
          <w:tab w:val="left" w:pos="142"/>
        </w:tabs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En la Ciudad de México, siendo las 1</w:t>
      </w:r>
      <w:r w:rsidR="00CE7C9A" w:rsidRPr="006D42D9">
        <w:rPr>
          <w:rFonts w:ascii="ITC Avant Garde" w:hAnsi="ITC Avant Garde" w:cs="Arial"/>
          <w:sz w:val="22"/>
          <w:szCs w:val="22"/>
        </w:rPr>
        <w:t>5</w:t>
      </w:r>
      <w:r w:rsidR="00BC3D80" w:rsidRPr="006D42D9">
        <w:rPr>
          <w:rFonts w:ascii="ITC Avant Garde" w:hAnsi="ITC Avant Garde" w:cs="Arial"/>
          <w:sz w:val="22"/>
          <w:szCs w:val="22"/>
        </w:rPr>
        <w:t xml:space="preserve"> horas </w:t>
      </w:r>
      <w:r w:rsidR="00BC3D80" w:rsidRPr="00DC09F3">
        <w:rPr>
          <w:rFonts w:ascii="ITC Avant Garde" w:hAnsi="ITC Avant Garde" w:cs="Arial"/>
          <w:color w:val="000000" w:themeColor="text1"/>
          <w:sz w:val="22"/>
          <w:szCs w:val="22"/>
        </w:rPr>
        <w:t xml:space="preserve">con </w:t>
      </w:r>
      <w:r w:rsidR="00AA1325">
        <w:rPr>
          <w:rFonts w:ascii="ITC Avant Garde" w:hAnsi="ITC Avant Garde" w:cs="Arial"/>
          <w:color w:val="000000" w:themeColor="text1"/>
          <w:sz w:val="22"/>
          <w:szCs w:val="22"/>
        </w:rPr>
        <w:t>20</w:t>
      </w:r>
      <w:r w:rsidRPr="00DC09F3">
        <w:rPr>
          <w:rFonts w:ascii="ITC Avant Garde" w:hAnsi="ITC Avant Garde" w:cs="Arial"/>
          <w:color w:val="000000" w:themeColor="text1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minutos</w:t>
      </w:r>
      <w:r w:rsidR="00941B92" w:rsidRPr="006D42D9">
        <w:rPr>
          <w:rFonts w:ascii="ITC Avant Garde" w:hAnsi="ITC Avant Garde" w:cs="Arial"/>
          <w:sz w:val="22"/>
          <w:szCs w:val="22"/>
        </w:rPr>
        <w:t>,</w:t>
      </w:r>
      <w:r w:rsidRPr="006D42D9">
        <w:rPr>
          <w:rFonts w:ascii="ITC Avant Garde" w:hAnsi="ITC Avant Garde" w:cs="Arial"/>
          <w:sz w:val="22"/>
          <w:szCs w:val="22"/>
        </w:rPr>
        <w:t xml:space="preserve"> del </w:t>
      </w:r>
      <w:r w:rsidR="005B47A7">
        <w:rPr>
          <w:rFonts w:ascii="ITC Avant Garde" w:hAnsi="ITC Avant Garde" w:cs="Arial"/>
          <w:sz w:val="22"/>
          <w:szCs w:val="22"/>
        </w:rPr>
        <w:t>24</w:t>
      </w:r>
      <w:r w:rsidRPr="006D42D9">
        <w:rPr>
          <w:rFonts w:ascii="ITC Avant Garde" w:hAnsi="ITC Avant Garde" w:cs="Arial"/>
          <w:sz w:val="22"/>
          <w:szCs w:val="22"/>
        </w:rPr>
        <w:t xml:space="preserve"> de </w:t>
      </w:r>
      <w:r w:rsidR="005B47A7">
        <w:rPr>
          <w:rFonts w:ascii="ITC Avant Garde" w:hAnsi="ITC Avant Garde" w:cs="Arial"/>
          <w:sz w:val="22"/>
          <w:szCs w:val="22"/>
        </w:rPr>
        <w:t>octubre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de 201</w:t>
      </w:r>
      <w:r w:rsidR="002C2DF4" w:rsidRPr="006D42D9">
        <w:rPr>
          <w:rFonts w:ascii="ITC Avant Garde" w:hAnsi="ITC Avant Garde" w:cs="Arial"/>
          <w:sz w:val="22"/>
          <w:szCs w:val="22"/>
        </w:rPr>
        <w:t>9</w:t>
      </w:r>
      <w:r w:rsidRPr="006D42D9">
        <w:rPr>
          <w:rFonts w:ascii="ITC Avant Garde" w:hAnsi="ITC Avant Garde" w:cs="Arial"/>
          <w:sz w:val="22"/>
          <w:szCs w:val="22"/>
        </w:rPr>
        <w:t xml:space="preserve">, en el piso 1 del inmueble </w:t>
      </w:r>
      <w:r w:rsidR="00861B15">
        <w:rPr>
          <w:rFonts w:ascii="ITC Avant Garde" w:hAnsi="ITC Avant Garde" w:cs="Arial"/>
          <w:sz w:val="22"/>
          <w:szCs w:val="22"/>
        </w:rPr>
        <w:t xml:space="preserve">del Instituto Federal de Telecomunicaciones (IFT), </w:t>
      </w:r>
      <w:r w:rsidRPr="006D42D9">
        <w:rPr>
          <w:rFonts w:ascii="ITC Avant Garde" w:hAnsi="ITC Avant Garde" w:cs="Arial"/>
          <w:sz w:val="22"/>
          <w:szCs w:val="22"/>
        </w:rPr>
        <w:t xml:space="preserve">ubicado en Insurgentes Sur 1143, Colonia Nochebuena, 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Demarcación Territorial Benito Juárez, </w:t>
      </w:r>
      <w:r w:rsidRPr="006D42D9">
        <w:rPr>
          <w:rFonts w:ascii="ITC Avant Garde" w:hAnsi="ITC Avant Garde" w:cs="Arial"/>
          <w:sz w:val="22"/>
          <w:szCs w:val="22"/>
        </w:rPr>
        <w:t xml:space="preserve">Código Postal 03720 y de conformidad con </w:t>
      </w:r>
      <w:r w:rsidR="00032909" w:rsidRPr="006D42D9">
        <w:rPr>
          <w:rFonts w:ascii="ITC Avant Garde" w:hAnsi="ITC Avant Garde" w:cs="Arial"/>
          <w:sz w:val="22"/>
          <w:szCs w:val="22"/>
        </w:rPr>
        <w:t>e</w:t>
      </w:r>
      <w:r w:rsidRPr="006D42D9">
        <w:rPr>
          <w:rFonts w:ascii="ITC Avant Garde" w:hAnsi="ITC Avant Garde" w:cs="Arial"/>
          <w:sz w:val="22"/>
          <w:szCs w:val="22"/>
        </w:rPr>
        <w:t>l artículo 34 de la Ley Federal de Telecomunicaciones y Radiodifusión</w:t>
      </w:r>
      <w:r w:rsidR="00032909" w:rsidRPr="006D42D9">
        <w:rPr>
          <w:rFonts w:ascii="ITC Avant Garde" w:hAnsi="ITC Avant Garde" w:cs="Arial"/>
          <w:sz w:val="22"/>
          <w:szCs w:val="22"/>
        </w:rPr>
        <w:t>, en relación con el artículo 17, fracción XI</w:t>
      </w:r>
      <w:r w:rsidRPr="006D42D9">
        <w:rPr>
          <w:rFonts w:ascii="ITC Avant Garde" w:hAnsi="ITC Avant Garde" w:cs="Arial"/>
          <w:sz w:val="22"/>
          <w:szCs w:val="22"/>
        </w:rPr>
        <w:t>;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4, último párrafo, 78 y 79 del Estatuto Orgánico del Instituto Federal de Telecomunicaciones,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y </w:t>
      </w:r>
      <w:r w:rsidR="00C314F4" w:rsidRPr="006D42D9">
        <w:rPr>
          <w:rFonts w:ascii="ITC Avant Garde" w:hAnsi="ITC Avant Garde" w:cs="Arial"/>
          <w:sz w:val="22"/>
          <w:szCs w:val="22"/>
        </w:rPr>
        <w:t>12, 15, 16, 17 y 18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de las </w:t>
      </w:r>
      <w:r w:rsidR="0056234D" w:rsidRPr="006D42D9">
        <w:rPr>
          <w:rFonts w:ascii="ITC Avant Garde" w:hAnsi="ITC Avant Garde" w:cs="Arial"/>
          <w:sz w:val="22"/>
          <w:szCs w:val="22"/>
        </w:rPr>
        <w:t>Reglas de Operación del Consejo Consultivo del Instituto Federal de Telecomunicaciones,</w:t>
      </w:r>
      <w:r w:rsidRPr="006D42D9">
        <w:rPr>
          <w:rFonts w:ascii="ITC Avant Garde" w:hAnsi="ITC Avant Garde" w:cs="Arial"/>
          <w:sz w:val="22"/>
          <w:szCs w:val="22"/>
        </w:rPr>
        <w:t xml:space="preserve"> se celebra la:</w:t>
      </w:r>
    </w:p>
    <w:p w14:paraId="0430A3B5" w14:textId="77777777" w:rsidR="007574E5" w:rsidRPr="006D42D9" w:rsidRDefault="007574E5" w:rsidP="002B1314">
      <w:pPr>
        <w:tabs>
          <w:tab w:val="left" w:pos="142"/>
        </w:tabs>
        <w:jc w:val="both"/>
        <w:rPr>
          <w:rFonts w:ascii="ITC Avant Garde" w:hAnsi="ITC Avant Garde" w:cs="Arial"/>
          <w:sz w:val="22"/>
          <w:szCs w:val="22"/>
        </w:rPr>
      </w:pPr>
    </w:p>
    <w:p w14:paraId="55F6154C" w14:textId="7DDEF995" w:rsidR="009B6A6B" w:rsidRPr="006D42D9" w:rsidRDefault="005B47A7" w:rsidP="00032909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OCTAVA</w:t>
      </w:r>
      <w:r w:rsidR="00443E92" w:rsidRPr="006D42D9">
        <w:rPr>
          <w:rFonts w:ascii="ITC Avant Garde" w:hAnsi="ITC Avant Garde" w:cs="Arial"/>
          <w:b/>
          <w:sz w:val="22"/>
          <w:szCs w:val="22"/>
        </w:rPr>
        <w:t xml:space="preserve"> </w:t>
      </w:r>
      <w:r w:rsidR="009B6A6B" w:rsidRPr="006D42D9">
        <w:rPr>
          <w:rFonts w:ascii="ITC Avant Garde" w:hAnsi="ITC Avant Garde" w:cs="Arial"/>
          <w:b/>
          <w:sz w:val="22"/>
          <w:szCs w:val="22"/>
        </w:rPr>
        <w:t xml:space="preserve">SESIÓN </w:t>
      </w:r>
      <w:r w:rsidR="006B211C" w:rsidRPr="006D42D9">
        <w:rPr>
          <w:rFonts w:ascii="ITC Avant Garde" w:hAnsi="ITC Avant Garde" w:cs="Arial"/>
          <w:b/>
          <w:sz w:val="22"/>
          <w:szCs w:val="22"/>
        </w:rPr>
        <w:t xml:space="preserve">ORDINARIA </w:t>
      </w:r>
      <w:r w:rsidR="009B6A6B" w:rsidRPr="006D42D9">
        <w:rPr>
          <w:rFonts w:ascii="ITC Avant Garde" w:hAnsi="ITC Avant Garde" w:cs="Arial"/>
          <w:b/>
          <w:sz w:val="22"/>
          <w:szCs w:val="22"/>
        </w:rPr>
        <w:t>DE 201</w:t>
      </w:r>
      <w:r w:rsidR="002C2DF4" w:rsidRPr="006D42D9">
        <w:rPr>
          <w:rFonts w:ascii="ITC Avant Garde" w:hAnsi="ITC Avant Garde" w:cs="Arial"/>
          <w:b/>
          <w:sz w:val="22"/>
          <w:szCs w:val="22"/>
        </w:rPr>
        <w:t>9</w:t>
      </w:r>
    </w:p>
    <w:p w14:paraId="5C9BEA6F" w14:textId="77777777" w:rsidR="009B6A6B" w:rsidRPr="006D42D9" w:rsidRDefault="0080431A" w:rsidP="00032909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IV</w:t>
      </w:r>
      <w:r w:rsidR="005C7A1B" w:rsidRPr="006D42D9">
        <w:rPr>
          <w:rFonts w:ascii="ITC Avant Garde" w:hAnsi="ITC Avant Garde" w:cs="Arial"/>
          <w:b/>
          <w:sz w:val="22"/>
          <w:szCs w:val="22"/>
        </w:rPr>
        <w:t xml:space="preserve"> CONSEJO CONSULTIVO</w:t>
      </w:r>
    </w:p>
    <w:p w14:paraId="24846462" w14:textId="61FF5D5D" w:rsidR="00015572" w:rsidRPr="006D42D9" w:rsidRDefault="005C7A1B" w:rsidP="0096228B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 INSTITUTO FEDERAL DE TELECOMUNICACIONES</w:t>
      </w:r>
    </w:p>
    <w:p w14:paraId="3A479D3A" w14:textId="36736F66" w:rsidR="00FC7C57" w:rsidRPr="006D42D9" w:rsidRDefault="00FC7C57" w:rsidP="00016546">
      <w:pPr>
        <w:spacing w:after="0"/>
        <w:rPr>
          <w:rFonts w:ascii="ITC Avant Garde" w:hAnsi="ITC Avant Garde" w:cs="Arial"/>
          <w:b/>
          <w:sz w:val="22"/>
          <w:szCs w:val="22"/>
        </w:rPr>
      </w:pPr>
    </w:p>
    <w:p w14:paraId="42404AAC" w14:textId="008A5F2A" w:rsidR="005C7A1B" w:rsidRPr="006D42D9" w:rsidRDefault="005C7A1B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En la sesión estuvieron presentes </w:t>
      </w:r>
      <w:r w:rsidR="00FD2B92" w:rsidRPr="006D42D9">
        <w:rPr>
          <w:rFonts w:ascii="ITC Avant Garde" w:hAnsi="ITC Avant Garde" w:cs="Arial"/>
          <w:sz w:val="22"/>
          <w:szCs w:val="22"/>
        </w:rPr>
        <w:t>los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 Consejeros</w:t>
      </w:r>
      <w:r w:rsidRPr="006D42D9">
        <w:rPr>
          <w:rFonts w:ascii="ITC Avant Garde" w:hAnsi="ITC Avant Garde" w:cs="Arial"/>
          <w:sz w:val="22"/>
          <w:szCs w:val="22"/>
        </w:rPr>
        <w:t>:</w:t>
      </w:r>
    </w:p>
    <w:p w14:paraId="2F4F02EF" w14:textId="3189CFBA" w:rsidR="005B47A7" w:rsidRDefault="005B47A7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María Cristina Cárdenas </w:t>
      </w:r>
      <w:r w:rsidRPr="006D42D9">
        <w:rPr>
          <w:rFonts w:ascii="ITC Avant Garde" w:hAnsi="ITC Avant Garde" w:cs="Arial"/>
          <w:sz w:val="22"/>
          <w:szCs w:val="22"/>
        </w:rPr>
        <w:t>(Vía Webex)</w:t>
      </w:r>
    </w:p>
    <w:p w14:paraId="36192A80" w14:textId="3B686748" w:rsidR="005C7A1B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Sara Gabriela Castellanos Pascacio </w:t>
      </w:r>
    </w:p>
    <w:p w14:paraId="26D938ED" w14:textId="116B6F82" w:rsidR="001F0B7C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Ernesto M. Flores-Roux</w:t>
      </w:r>
    </w:p>
    <w:p w14:paraId="7EBE6A97" w14:textId="4FD49457" w:rsidR="001E1248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Gerardo Francisco González Abarca</w:t>
      </w:r>
      <w:r w:rsidR="00B66FEE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5B47A7" w:rsidRPr="006D42D9">
        <w:rPr>
          <w:rFonts w:ascii="ITC Avant Garde" w:hAnsi="ITC Avant Garde" w:cs="Arial"/>
          <w:sz w:val="22"/>
          <w:szCs w:val="22"/>
        </w:rPr>
        <w:t>(Vía Webex)</w:t>
      </w:r>
    </w:p>
    <w:p w14:paraId="294BA5CC" w14:textId="363103B6" w:rsidR="00DA1102" w:rsidRPr="006D42D9" w:rsidRDefault="00DA1102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Luis Fernando García</w:t>
      </w:r>
    </w:p>
    <w:p w14:paraId="5BDF06E4" w14:textId="7B9FCCBD" w:rsidR="002C2DF4" w:rsidRPr="006D42D9" w:rsidRDefault="00B66FEE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Santiago Gutiérrez Fernández </w:t>
      </w:r>
    </w:p>
    <w:p w14:paraId="0A6F14D7" w14:textId="5BA2D052" w:rsidR="00AA0EF3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Erik Huesca Morales </w:t>
      </w:r>
    </w:p>
    <w:p w14:paraId="08F2F6CD" w14:textId="7D99A580" w:rsidR="00B66FEE" w:rsidRPr="006D42D9" w:rsidRDefault="00B66FEE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Elisa V. Mariscal Medina</w:t>
      </w:r>
    </w:p>
    <w:p w14:paraId="548D5788" w14:textId="77777777" w:rsidR="00D61FCA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Luis Miguel Martínez Cervantes</w:t>
      </w:r>
      <w:r w:rsidR="00B66FEE" w:rsidRPr="006D42D9">
        <w:rPr>
          <w:rFonts w:ascii="ITC Avant Garde" w:hAnsi="ITC Avant Garde" w:cs="Arial"/>
          <w:sz w:val="22"/>
          <w:szCs w:val="22"/>
        </w:rPr>
        <w:t xml:space="preserve"> (Vía Webex)</w:t>
      </w:r>
    </w:p>
    <w:p w14:paraId="042E87BD" w14:textId="3CF68B57" w:rsidR="00AA0EF3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Alejandro Ulises Mendoza Pérez</w:t>
      </w:r>
    </w:p>
    <w:p w14:paraId="594C66B7" w14:textId="2196ACA0" w:rsidR="00AA0EF3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Jorge Fernando Negrete Pacheco</w:t>
      </w:r>
    </w:p>
    <w:p w14:paraId="161851FD" w14:textId="5C09EF4F" w:rsidR="005C7A1B" w:rsidRPr="006D42D9" w:rsidRDefault="00D61FCA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Lucía Ojeda Cárdenas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</w:t>
      </w:r>
    </w:p>
    <w:p w14:paraId="6BF8218B" w14:textId="7C796BE3" w:rsidR="005C7A1B" w:rsidRPr="006D42D9" w:rsidRDefault="00AA1325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Armida Sánchez Arellano</w:t>
      </w:r>
    </w:p>
    <w:p w14:paraId="292BB035" w14:textId="740AB11D" w:rsidR="005C7A1B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Primavera Téllez Girón García</w:t>
      </w:r>
    </w:p>
    <w:p w14:paraId="3CC20DFC" w14:textId="1886D46A" w:rsidR="004E33F3" w:rsidRDefault="005C7A1B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Secretario: Juan José Crispín Borbolla </w:t>
      </w:r>
    </w:p>
    <w:p w14:paraId="078FA620" w14:textId="77777777" w:rsidR="00773700" w:rsidRPr="006D42D9" w:rsidRDefault="00773700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</w:p>
    <w:p w14:paraId="0F7C66EC" w14:textId="2ADBD2C5" w:rsidR="00AF4758" w:rsidRPr="00FC7C57" w:rsidRDefault="005C7A1B" w:rsidP="00FC7C57">
      <w:pPr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Una vez hecho del conocimiento de los Consejeros presentes lo anterior, el Secretario del Consejo inició la sesión que se 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llevó a cabo </w:t>
      </w:r>
      <w:r w:rsidRPr="006D42D9">
        <w:rPr>
          <w:rFonts w:ascii="ITC Avant Garde" w:hAnsi="ITC Avant Garde" w:cs="Arial"/>
          <w:sz w:val="22"/>
          <w:szCs w:val="22"/>
        </w:rPr>
        <w:t>de conformidad con el siguiente:</w:t>
      </w:r>
    </w:p>
    <w:p w14:paraId="4E799D48" w14:textId="77777777" w:rsidR="00AA0EF3" w:rsidRPr="006D42D9" w:rsidRDefault="00AA0EF3" w:rsidP="00AA0EF3">
      <w:pPr>
        <w:pStyle w:val="Prrafodelista"/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ORDEN DEL DÍA</w:t>
      </w:r>
    </w:p>
    <w:p w14:paraId="2A93B23E" w14:textId="77777777" w:rsidR="00AA0EF3" w:rsidRPr="006D42D9" w:rsidRDefault="00AA0EF3" w:rsidP="00AA0EF3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7F29BB41" w14:textId="0F849379" w:rsidR="00AA0EF3" w:rsidRPr="006D42D9" w:rsidRDefault="00AA0EF3" w:rsidP="00AA0EF3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LISTA DE ASISTENCIA.</w:t>
      </w:r>
    </w:p>
    <w:p w14:paraId="6C1A4439" w14:textId="77777777" w:rsidR="00AA0EF3" w:rsidRPr="006D42D9" w:rsidRDefault="00AA0EF3" w:rsidP="00AA0EF3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174B8ABC" w14:textId="79A8A2E4" w:rsidR="00AA0EF3" w:rsidRDefault="00AA0EF3" w:rsidP="00AF4758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>APROBACIÓN DEL ORDEN DEL DÍA.</w:t>
      </w:r>
    </w:p>
    <w:p w14:paraId="557DEDCD" w14:textId="77777777" w:rsidR="00AF4758" w:rsidRPr="00AF4758" w:rsidRDefault="00AF4758" w:rsidP="00AF4758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275C561F" w14:textId="75C9B08D" w:rsidR="00DE4377" w:rsidRPr="00AA1325" w:rsidRDefault="00AA0EF3" w:rsidP="00DE437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ASUNTOS QUE SE SOMETEN A CONSIDERACIÓN DEL CONSEJO.</w:t>
      </w:r>
    </w:p>
    <w:p w14:paraId="01A653A2" w14:textId="77777777" w:rsidR="00AF4758" w:rsidRDefault="00AF4758" w:rsidP="00AF4758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III.1</w:t>
      </w:r>
      <w:r w:rsidRPr="002A3863">
        <w:rPr>
          <w:rFonts w:ascii="ITC Avant Garde" w:hAnsi="ITC Avant Garde"/>
          <w:sz w:val="22"/>
          <w:szCs w:val="22"/>
        </w:rPr>
        <w:tab/>
      </w:r>
      <w:r w:rsidRPr="002A3863">
        <w:rPr>
          <w:rFonts w:ascii="ITC Avant Garde" w:hAnsi="ITC Avant Garde"/>
          <w:sz w:val="22"/>
          <w:szCs w:val="22"/>
        </w:rPr>
        <w:tab/>
        <w:t>Aprobación del Acta de la VI</w:t>
      </w:r>
      <w:r>
        <w:rPr>
          <w:rFonts w:ascii="ITC Avant Garde" w:hAnsi="ITC Avant Garde"/>
          <w:sz w:val="22"/>
          <w:szCs w:val="22"/>
        </w:rPr>
        <w:t>I</w:t>
      </w:r>
      <w:r w:rsidRPr="002A3863">
        <w:rPr>
          <w:rFonts w:ascii="ITC Avant Garde" w:hAnsi="ITC Avant Garde"/>
          <w:sz w:val="22"/>
          <w:szCs w:val="22"/>
        </w:rPr>
        <w:t xml:space="preserve"> Sesión Ordinaria 2019 del IV Consejo Consultivo, celebrada el </w:t>
      </w:r>
      <w:r>
        <w:rPr>
          <w:rFonts w:ascii="ITC Avant Garde" w:hAnsi="ITC Avant Garde"/>
          <w:sz w:val="22"/>
          <w:szCs w:val="22"/>
        </w:rPr>
        <w:t>12 de septiembre de 2019</w:t>
      </w:r>
      <w:r w:rsidRPr="002A3863">
        <w:rPr>
          <w:rFonts w:ascii="ITC Avant Garde" w:hAnsi="ITC Avant Garde"/>
          <w:sz w:val="22"/>
          <w:szCs w:val="22"/>
        </w:rPr>
        <w:t xml:space="preserve">. </w:t>
      </w:r>
      <w:r>
        <w:rPr>
          <w:rFonts w:ascii="ITC Avant Garde" w:hAnsi="ITC Avant Garde"/>
          <w:sz w:val="22"/>
          <w:szCs w:val="22"/>
        </w:rPr>
        <w:t xml:space="preserve"> </w:t>
      </w:r>
    </w:p>
    <w:p w14:paraId="64E31257" w14:textId="3474B1C0" w:rsidR="00AF4758" w:rsidRDefault="00AF4758" w:rsidP="00AF4758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 w:rsidR="00F736F0"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 xml:space="preserve">Recomendación que emite </w:t>
      </w:r>
      <w:r w:rsidRPr="00835C89">
        <w:rPr>
          <w:rFonts w:ascii="ITC Avant Garde" w:hAnsi="ITC Avant Garde"/>
          <w:sz w:val="22"/>
          <w:szCs w:val="22"/>
        </w:rPr>
        <w:t>el Consejo Consultivo del Instituto Federal de T</w:t>
      </w:r>
      <w:r>
        <w:rPr>
          <w:rFonts w:ascii="ITC Avant Garde" w:hAnsi="ITC Avant Garde"/>
          <w:sz w:val="22"/>
          <w:szCs w:val="22"/>
        </w:rPr>
        <w:t>elecomunicaciones en materia de promoción de la economía digital.</w:t>
      </w:r>
    </w:p>
    <w:p w14:paraId="76437F0D" w14:textId="77777777" w:rsidR="00AF4758" w:rsidRDefault="00AF4758" w:rsidP="00AF4758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III.3 </w:t>
      </w:r>
      <w:r>
        <w:rPr>
          <w:rFonts w:ascii="ITC Avant Garde" w:hAnsi="ITC Avant Garde"/>
          <w:sz w:val="22"/>
          <w:szCs w:val="22"/>
        </w:rPr>
        <w:tab/>
        <w:t>Recomendación que emite el Consejo Consultivo del Instituto Federal de T</w:t>
      </w:r>
      <w:r w:rsidRPr="000838D6">
        <w:rPr>
          <w:rFonts w:ascii="ITC Avant Garde" w:hAnsi="ITC Avant Garde"/>
          <w:sz w:val="22"/>
          <w:szCs w:val="22"/>
        </w:rPr>
        <w:t>elecomunicaciones sobre el acceso la multiprogramación en el caso de concesiones sin fines de lucro</w:t>
      </w:r>
      <w:r>
        <w:rPr>
          <w:rFonts w:ascii="ITC Avant Garde" w:hAnsi="ITC Avant Garde"/>
          <w:sz w:val="22"/>
          <w:szCs w:val="22"/>
        </w:rPr>
        <w:t>.</w:t>
      </w:r>
    </w:p>
    <w:p w14:paraId="4F1E177D" w14:textId="6AE84CCA" w:rsidR="00AF4758" w:rsidRDefault="00AF4758" w:rsidP="00AF4758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III.4 </w:t>
      </w:r>
      <w:r>
        <w:rPr>
          <w:rFonts w:ascii="ITC Avant Garde" w:hAnsi="ITC Avant Garde"/>
          <w:sz w:val="22"/>
          <w:szCs w:val="22"/>
        </w:rPr>
        <w:tab/>
      </w:r>
      <w:r w:rsidRPr="000838D6">
        <w:rPr>
          <w:rFonts w:ascii="ITC Avant Garde" w:hAnsi="ITC Avant Garde"/>
          <w:sz w:val="22"/>
          <w:szCs w:val="22"/>
        </w:rPr>
        <w:t>Recomendación que emite el Consejo Cons</w:t>
      </w:r>
      <w:r>
        <w:rPr>
          <w:rFonts w:ascii="ITC Avant Garde" w:hAnsi="ITC Avant Garde"/>
          <w:sz w:val="22"/>
          <w:szCs w:val="22"/>
        </w:rPr>
        <w:t xml:space="preserve">ultivo del Instituto Federal de </w:t>
      </w:r>
      <w:r w:rsidRPr="000838D6">
        <w:rPr>
          <w:rFonts w:ascii="ITC Avant Garde" w:hAnsi="ITC Avant Garde"/>
          <w:sz w:val="22"/>
          <w:szCs w:val="22"/>
        </w:rPr>
        <w:t>Telecomunicaciones sobre el desarrollo de la radiodifusión sonora en México.</w:t>
      </w:r>
    </w:p>
    <w:p w14:paraId="5077FD49" w14:textId="77777777" w:rsidR="00AF4758" w:rsidRDefault="00AF4758" w:rsidP="00AF4758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III.5</w:t>
      </w:r>
      <w:r>
        <w:rPr>
          <w:rFonts w:ascii="ITC Avant Garde" w:hAnsi="ITC Avant Garde"/>
          <w:sz w:val="22"/>
          <w:szCs w:val="22"/>
        </w:rPr>
        <w:tab/>
      </w:r>
      <w:r w:rsidRPr="00835C89">
        <w:rPr>
          <w:rFonts w:ascii="ITC Avant Garde" w:hAnsi="ITC Avant Garde"/>
          <w:sz w:val="22"/>
          <w:szCs w:val="22"/>
        </w:rPr>
        <w:t>Recomendación que emite el Consejo Consultivo del Instituto Federal de T</w:t>
      </w:r>
      <w:r>
        <w:rPr>
          <w:rFonts w:ascii="ITC Avant Garde" w:hAnsi="ITC Avant Garde"/>
          <w:sz w:val="22"/>
          <w:szCs w:val="22"/>
        </w:rPr>
        <w:t xml:space="preserve">elecomunicaciones </w:t>
      </w:r>
      <w:r w:rsidRPr="00835C89">
        <w:rPr>
          <w:rFonts w:ascii="ITC Avant Garde" w:hAnsi="ITC Avant Garde"/>
          <w:sz w:val="22"/>
          <w:szCs w:val="22"/>
        </w:rPr>
        <w:t>relacionada a la necesidad de construir métricas para contar con indicadores que permitan medir el impacto de las telecomunicaciones en la calidad de vida de la población mexicana.</w:t>
      </w:r>
    </w:p>
    <w:p w14:paraId="263CC26C" w14:textId="77777777" w:rsidR="00AF4758" w:rsidRPr="00175763" w:rsidRDefault="00AF4758" w:rsidP="00AF4758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III.6</w:t>
      </w:r>
      <w:r>
        <w:rPr>
          <w:rFonts w:ascii="ITC Avant Garde" w:hAnsi="ITC Avant Garde"/>
          <w:sz w:val="22"/>
          <w:szCs w:val="22"/>
        </w:rPr>
        <w:tab/>
        <w:t xml:space="preserve">Recomendación que emite </w:t>
      </w:r>
      <w:r w:rsidRPr="00835C89">
        <w:rPr>
          <w:rFonts w:ascii="ITC Avant Garde" w:hAnsi="ITC Avant Garde"/>
          <w:sz w:val="22"/>
          <w:szCs w:val="22"/>
        </w:rPr>
        <w:t>el Consejo Consultivo del Instituto Federal de T</w:t>
      </w:r>
      <w:r>
        <w:rPr>
          <w:rFonts w:ascii="ITC Avant Garde" w:hAnsi="ITC Avant Garde"/>
          <w:sz w:val="22"/>
          <w:szCs w:val="22"/>
        </w:rPr>
        <w:t>elecomunicaciones sobre la Visión regulatoria de las telecomunicaciones y la radiodifusión.</w:t>
      </w:r>
    </w:p>
    <w:p w14:paraId="03FB681A" w14:textId="77777777" w:rsidR="00AF4758" w:rsidRDefault="00AF4758" w:rsidP="00AF4758">
      <w:pPr>
        <w:spacing w:after="0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III.7</w:t>
      </w:r>
      <w:r w:rsidRPr="00175763">
        <w:rPr>
          <w:rFonts w:ascii="ITC Avant Garde" w:hAnsi="ITC Avant Garde"/>
          <w:sz w:val="22"/>
          <w:szCs w:val="22"/>
        </w:rPr>
        <w:tab/>
        <w:t>Informe de avances de los Grupos de Trabajo.</w:t>
      </w:r>
    </w:p>
    <w:p w14:paraId="5ED57021" w14:textId="77777777" w:rsidR="00AF4758" w:rsidRPr="00175763" w:rsidRDefault="00AF4758" w:rsidP="00AF4758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72C74D66" w14:textId="765CFE00" w:rsidR="00AF4758" w:rsidRPr="00AF4758" w:rsidRDefault="00AF4758" w:rsidP="00AF4758">
      <w:pPr>
        <w:spacing w:before="240" w:after="100" w:afterAutospacing="1" w:line="276" w:lineRule="auto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 </w:t>
      </w:r>
      <w:r>
        <w:rPr>
          <w:rFonts w:ascii="ITC Avant Garde" w:hAnsi="ITC Avant Garde"/>
          <w:b/>
          <w:sz w:val="22"/>
          <w:szCs w:val="22"/>
        </w:rPr>
        <w:tab/>
      </w:r>
      <w:r w:rsidRPr="00AF4758">
        <w:rPr>
          <w:rFonts w:ascii="ITC Avant Garde" w:hAnsi="ITC Avant Garde"/>
          <w:b/>
          <w:sz w:val="22"/>
          <w:szCs w:val="22"/>
        </w:rPr>
        <w:t>ASUNTOS GENERALES.</w:t>
      </w:r>
    </w:p>
    <w:p w14:paraId="4AA587B6" w14:textId="38876ACE" w:rsidR="00773700" w:rsidRPr="00AF4758" w:rsidRDefault="00773700" w:rsidP="00AF4758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2DDAEB91" w14:textId="77777777" w:rsidR="005C7A1B" w:rsidRPr="006D42D9" w:rsidRDefault="005C7A1B" w:rsidP="00015572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I.- LISTA DE ASISTENCIA. </w:t>
      </w:r>
    </w:p>
    <w:p w14:paraId="12111C40" w14:textId="3581C78B" w:rsidR="00AF4758" w:rsidRDefault="005C7A1B" w:rsidP="007574E5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El Secretario dio cuenta de la asistencia de los Consejeros</w:t>
      </w:r>
      <w:r w:rsidR="00A81B56" w:rsidRPr="006D42D9">
        <w:rPr>
          <w:rFonts w:ascii="ITC Avant Garde" w:hAnsi="ITC Avant Garde" w:cs="Arial"/>
          <w:sz w:val="22"/>
          <w:szCs w:val="22"/>
        </w:rPr>
        <w:t>, tanto de los</w:t>
      </w:r>
      <w:r w:rsidR="0080431A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 xml:space="preserve">que se encontraban </w:t>
      </w:r>
      <w:r w:rsidR="00FD2B92" w:rsidRPr="006D42D9">
        <w:rPr>
          <w:rFonts w:ascii="ITC Avant Garde" w:hAnsi="ITC Avant Garde" w:cs="Arial"/>
          <w:sz w:val="22"/>
          <w:szCs w:val="22"/>
        </w:rPr>
        <w:t>presentes en sala</w:t>
      </w:r>
      <w:r w:rsidRPr="006D42D9">
        <w:rPr>
          <w:rFonts w:ascii="ITC Avant Garde" w:hAnsi="ITC Avant Garde" w:cs="Arial"/>
          <w:sz w:val="22"/>
          <w:szCs w:val="22"/>
        </w:rPr>
        <w:t xml:space="preserve">, 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como de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los que </w:t>
      </w:r>
      <w:r w:rsidR="00A81B56" w:rsidRPr="006D42D9">
        <w:rPr>
          <w:rFonts w:ascii="ITC Avant Garde" w:hAnsi="ITC Avant Garde" w:cs="Arial"/>
          <w:sz w:val="22"/>
          <w:szCs w:val="22"/>
        </w:rPr>
        <w:t>particip</w:t>
      </w:r>
      <w:r w:rsidR="00C95FAF" w:rsidRPr="006D42D9">
        <w:rPr>
          <w:rFonts w:ascii="ITC Avant Garde" w:hAnsi="ITC Avant Garde" w:cs="Arial"/>
          <w:sz w:val="22"/>
          <w:szCs w:val="22"/>
        </w:rPr>
        <w:t>aron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DC09F3">
        <w:rPr>
          <w:rFonts w:ascii="ITC Avant Garde" w:hAnsi="ITC Avant Garde" w:cs="Arial"/>
          <w:sz w:val="22"/>
          <w:szCs w:val="22"/>
        </w:rPr>
        <w:t>en comunicación a distancia, a través de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 Webex,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como </w:t>
      </w:r>
      <w:r w:rsidRPr="006D42D9">
        <w:rPr>
          <w:rFonts w:ascii="ITC Avant Garde" w:hAnsi="ITC Avant Garde" w:cs="Arial"/>
          <w:sz w:val="22"/>
          <w:szCs w:val="22"/>
        </w:rPr>
        <w:t xml:space="preserve">se acredita con la lista de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asistencia </w:t>
      </w:r>
      <w:r w:rsidR="00CD48B2" w:rsidRPr="006D42D9">
        <w:rPr>
          <w:rFonts w:ascii="ITC Avant Garde" w:hAnsi="ITC Avant Garde" w:cs="Arial"/>
          <w:sz w:val="22"/>
          <w:szCs w:val="22"/>
        </w:rPr>
        <w:t xml:space="preserve">que se </w:t>
      </w:r>
      <w:r w:rsidR="00FD2B92" w:rsidRPr="006D42D9">
        <w:rPr>
          <w:rFonts w:ascii="ITC Avant Garde" w:hAnsi="ITC Avant Garde" w:cs="Arial"/>
          <w:sz w:val="22"/>
          <w:szCs w:val="22"/>
        </w:rPr>
        <w:t>anexa a la presente A</w:t>
      </w:r>
      <w:r w:rsidRPr="006D42D9">
        <w:rPr>
          <w:rFonts w:ascii="ITC Avant Garde" w:hAnsi="ITC Avant Garde" w:cs="Arial"/>
          <w:sz w:val="22"/>
          <w:szCs w:val="22"/>
        </w:rPr>
        <w:t xml:space="preserve">cta. </w:t>
      </w:r>
    </w:p>
    <w:p w14:paraId="5A81E982" w14:textId="1E3904DF" w:rsidR="007574E5" w:rsidRPr="00773700" w:rsidRDefault="007574E5" w:rsidP="00F80E29">
      <w:pPr>
        <w:jc w:val="both"/>
        <w:rPr>
          <w:rFonts w:ascii="ITC Avant Garde" w:hAnsi="ITC Avant Garde" w:cs="Arial"/>
          <w:sz w:val="22"/>
          <w:szCs w:val="22"/>
        </w:rPr>
      </w:pPr>
    </w:p>
    <w:p w14:paraId="4847CF2E" w14:textId="42E6E2F0" w:rsidR="008B5F8F" w:rsidRPr="006D42D9" w:rsidRDefault="005C7A1B" w:rsidP="008B5F8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 xml:space="preserve">II.- APROBACIÓN DEL </w:t>
      </w:r>
      <w:r w:rsidR="005A3500" w:rsidRPr="006D42D9">
        <w:rPr>
          <w:rFonts w:ascii="ITC Avant Garde" w:hAnsi="ITC Avant Garde" w:cs="Arial"/>
          <w:b/>
          <w:sz w:val="22"/>
          <w:szCs w:val="22"/>
        </w:rPr>
        <w:t>ORDEN DEL DÍA.</w:t>
      </w:r>
    </w:p>
    <w:p w14:paraId="4545916A" w14:textId="67EB7903" w:rsidR="005B405F" w:rsidRDefault="005A3500" w:rsidP="005B405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D27537">
        <w:rPr>
          <w:rFonts w:ascii="ITC Avant Garde" w:hAnsi="ITC Avant Garde" w:cs="Arial"/>
          <w:sz w:val="22"/>
          <w:szCs w:val="22"/>
        </w:rPr>
        <w:t>El Presidente sometió a consideración de l</w:t>
      </w:r>
      <w:r w:rsidR="005B405F">
        <w:rPr>
          <w:rFonts w:ascii="ITC Avant Garde" w:hAnsi="ITC Avant Garde" w:cs="Arial"/>
          <w:sz w:val="22"/>
          <w:szCs w:val="22"/>
        </w:rPr>
        <w:t xml:space="preserve">os Consejeros el Orden del Día y </w:t>
      </w:r>
      <w:r w:rsidR="00F736F0">
        <w:rPr>
          <w:rFonts w:ascii="ITC Avant Garde" w:hAnsi="ITC Avant Garde" w:cs="Arial"/>
          <w:sz w:val="22"/>
          <w:szCs w:val="22"/>
        </w:rPr>
        <w:t>propuso la</w:t>
      </w:r>
      <w:r w:rsidR="005B405F">
        <w:rPr>
          <w:rFonts w:ascii="ITC Avant Garde" w:hAnsi="ITC Avant Garde" w:cs="Arial"/>
          <w:sz w:val="22"/>
          <w:szCs w:val="22"/>
        </w:rPr>
        <w:t xml:space="preserve"> </w:t>
      </w:r>
      <w:r w:rsidR="00F736F0">
        <w:rPr>
          <w:rFonts w:ascii="ITC Avant Garde" w:hAnsi="ITC Avant Garde" w:cs="Arial"/>
          <w:sz w:val="22"/>
          <w:szCs w:val="22"/>
        </w:rPr>
        <w:t>i</w:t>
      </w:r>
      <w:r w:rsidR="005B405F">
        <w:rPr>
          <w:rFonts w:ascii="ITC Avant Garde" w:hAnsi="ITC Avant Garde" w:cs="Arial"/>
          <w:sz w:val="22"/>
          <w:szCs w:val="22"/>
        </w:rPr>
        <w:t>nclusión de cinco propuestas de Recomendaciones:</w:t>
      </w:r>
    </w:p>
    <w:p w14:paraId="3D379E6B" w14:textId="77777777" w:rsidR="005B405F" w:rsidRPr="005B405F" w:rsidRDefault="005B405F" w:rsidP="005B405F">
      <w:pPr>
        <w:pStyle w:val="Prrafodelista"/>
        <w:numPr>
          <w:ilvl w:val="0"/>
          <w:numId w:val="15"/>
        </w:numPr>
        <w:spacing w:after="0"/>
        <w:rPr>
          <w:rFonts w:ascii="ITC Avant Garde" w:hAnsi="ITC Avant Garde" w:cs="Calibri Light"/>
          <w:sz w:val="22"/>
          <w:szCs w:val="22"/>
        </w:rPr>
      </w:pPr>
      <w:r w:rsidRPr="005B405F">
        <w:rPr>
          <w:rFonts w:ascii="ITC Avant Garde" w:hAnsi="ITC Avant Garde" w:cs="Calibri Light"/>
          <w:iCs/>
          <w:sz w:val="22"/>
          <w:szCs w:val="22"/>
        </w:rPr>
        <w:t>Recomendación sobre Compartición de Infraestructura</w:t>
      </w:r>
      <w:r w:rsidRPr="005B405F">
        <w:rPr>
          <w:rFonts w:ascii="ITC Avant Garde" w:hAnsi="ITC Avant Garde" w:cs="Calibri Light"/>
          <w:sz w:val="22"/>
          <w:szCs w:val="22"/>
        </w:rPr>
        <w:t>,</w:t>
      </w:r>
    </w:p>
    <w:p w14:paraId="19C530F6" w14:textId="77777777" w:rsidR="005B405F" w:rsidRPr="005B405F" w:rsidRDefault="005B405F" w:rsidP="005B405F">
      <w:pPr>
        <w:pStyle w:val="Prrafodelista"/>
        <w:numPr>
          <w:ilvl w:val="0"/>
          <w:numId w:val="15"/>
        </w:numPr>
        <w:spacing w:before="240" w:after="0"/>
        <w:contextualSpacing w:val="0"/>
        <w:jc w:val="both"/>
        <w:rPr>
          <w:rFonts w:ascii="ITC Avant Garde" w:hAnsi="ITC Avant Garde" w:cs="Calibri Light"/>
          <w:sz w:val="22"/>
          <w:szCs w:val="22"/>
          <w:lang w:eastAsia="es-ES_tradnl"/>
        </w:rPr>
      </w:pPr>
      <w:r w:rsidRPr="005B405F">
        <w:rPr>
          <w:rFonts w:ascii="ITC Avant Garde" w:hAnsi="ITC Avant Garde" w:cs="Calibri Light"/>
          <w:sz w:val="22"/>
          <w:szCs w:val="22"/>
          <w:lang w:eastAsia="es-ES_tradnl"/>
        </w:rPr>
        <w:t xml:space="preserve">Recomendación sobre el mejoramiento regulatorio para el acceso a la banda ancha en zonas rurales y con baja calidad de servicio, </w:t>
      </w:r>
    </w:p>
    <w:p w14:paraId="3CF408C9" w14:textId="77777777" w:rsidR="005B405F" w:rsidRPr="005B405F" w:rsidRDefault="005B405F" w:rsidP="005B405F">
      <w:pPr>
        <w:pStyle w:val="Prrafodelista"/>
        <w:numPr>
          <w:ilvl w:val="0"/>
          <w:numId w:val="15"/>
        </w:numPr>
        <w:spacing w:before="240" w:after="0"/>
        <w:contextualSpacing w:val="0"/>
        <w:jc w:val="both"/>
        <w:rPr>
          <w:rFonts w:ascii="ITC Avant Garde" w:hAnsi="ITC Avant Garde" w:cs="Calibri Light"/>
          <w:sz w:val="22"/>
          <w:szCs w:val="22"/>
          <w:lang w:eastAsia="es-ES_tradnl"/>
        </w:rPr>
      </w:pPr>
      <w:r w:rsidRPr="005B405F">
        <w:rPr>
          <w:rFonts w:ascii="ITC Avant Garde" w:hAnsi="ITC Avant Garde" w:cs="Calibri Light"/>
          <w:sz w:val="22"/>
          <w:szCs w:val="22"/>
          <w:lang w:eastAsia="es-ES_tradnl"/>
        </w:rPr>
        <w:t xml:space="preserve">Recomendación sobre ciudadanía digital, </w:t>
      </w:r>
    </w:p>
    <w:p w14:paraId="16CBF6DE" w14:textId="77777777" w:rsidR="005B405F" w:rsidRPr="005B405F" w:rsidRDefault="005B405F" w:rsidP="005B405F">
      <w:pPr>
        <w:pStyle w:val="Prrafodelista"/>
        <w:numPr>
          <w:ilvl w:val="0"/>
          <w:numId w:val="15"/>
        </w:numPr>
        <w:spacing w:before="240" w:after="0"/>
        <w:contextualSpacing w:val="0"/>
        <w:jc w:val="both"/>
        <w:rPr>
          <w:rFonts w:ascii="ITC Avant Garde" w:hAnsi="ITC Avant Garde" w:cs="Calibri Light"/>
          <w:sz w:val="22"/>
          <w:szCs w:val="22"/>
          <w:lang w:eastAsia="es-ES_tradnl"/>
        </w:rPr>
      </w:pPr>
      <w:r w:rsidRPr="005B405F">
        <w:rPr>
          <w:rFonts w:ascii="ITC Avant Garde" w:hAnsi="ITC Avant Garde" w:cs="Calibri Light"/>
          <w:sz w:val="22"/>
          <w:szCs w:val="22"/>
          <w:lang w:eastAsia="es-ES_tradnl"/>
        </w:rPr>
        <w:t xml:space="preserve">Recomendación sobre la interconexión entre redes fijas y móviles para el intercambio de mensajes cortos (SMS) y, </w:t>
      </w:r>
    </w:p>
    <w:p w14:paraId="45275330" w14:textId="01C4AD25" w:rsidR="005B405F" w:rsidRDefault="005B405F" w:rsidP="005B405F">
      <w:pPr>
        <w:pStyle w:val="Prrafodelista"/>
        <w:numPr>
          <w:ilvl w:val="0"/>
          <w:numId w:val="15"/>
        </w:numPr>
        <w:spacing w:before="240" w:after="0"/>
        <w:contextualSpacing w:val="0"/>
        <w:jc w:val="both"/>
        <w:rPr>
          <w:rFonts w:ascii="ITC Avant Garde" w:hAnsi="ITC Avant Garde" w:cs="Calibri Light"/>
          <w:sz w:val="22"/>
          <w:szCs w:val="22"/>
          <w:lang w:eastAsia="es-ES_tradnl"/>
        </w:rPr>
      </w:pPr>
      <w:r w:rsidRPr="005B405F">
        <w:rPr>
          <w:rFonts w:ascii="ITC Avant Garde" w:hAnsi="ITC Avant Garde" w:cs="Calibri Light"/>
          <w:iCs/>
          <w:sz w:val="22"/>
          <w:szCs w:val="22"/>
        </w:rPr>
        <w:t>Recomendación sobre la necesidad de incluir en las comunicaciones del Instituto todas las lenguas oficiales del País</w:t>
      </w:r>
      <w:r w:rsidRPr="005B405F">
        <w:rPr>
          <w:rFonts w:ascii="ITC Avant Garde" w:hAnsi="ITC Avant Garde" w:cs="Calibri Light"/>
          <w:sz w:val="22"/>
          <w:szCs w:val="22"/>
        </w:rPr>
        <w:t>.</w:t>
      </w:r>
    </w:p>
    <w:p w14:paraId="71331CB6" w14:textId="77777777" w:rsidR="005B405F" w:rsidRPr="005B405F" w:rsidRDefault="005B405F" w:rsidP="005B405F">
      <w:pPr>
        <w:spacing w:after="0"/>
        <w:ind w:left="360"/>
        <w:jc w:val="both"/>
        <w:rPr>
          <w:rFonts w:ascii="ITC Avant Garde" w:hAnsi="ITC Avant Garde" w:cs="Calibri Light"/>
          <w:sz w:val="22"/>
          <w:szCs w:val="22"/>
          <w:lang w:eastAsia="es-ES_tradnl"/>
        </w:rPr>
      </w:pPr>
    </w:p>
    <w:p w14:paraId="332978AB" w14:textId="3A773731" w:rsidR="007F7112" w:rsidRDefault="007F7112" w:rsidP="005B405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Señala que la última Sesión es el 7 de noviembre, por lo que, si se decidiera celebrar una reunión adicional, tendría que ser la semana entrante, por lo que podría someterse a votación </w:t>
      </w:r>
      <w:r w:rsidR="005B405F">
        <w:rPr>
          <w:rFonts w:ascii="ITC Avant Garde" w:hAnsi="ITC Avant Garde" w:cs="Arial"/>
          <w:sz w:val="22"/>
          <w:szCs w:val="22"/>
        </w:rPr>
        <w:t xml:space="preserve">al </w:t>
      </w:r>
      <w:r>
        <w:rPr>
          <w:rFonts w:ascii="ITC Avant Garde" w:hAnsi="ITC Avant Garde" w:cs="Arial"/>
          <w:sz w:val="22"/>
          <w:szCs w:val="22"/>
        </w:rPr>
        <w:t>final de la sesión, de</w:t>
      </w:r>
      <w:r w:rsidR="00706CC0">
        <w:rPr>
          <w:rFonts w:ascii="ITC Avant Garde" w:hAnsi="ITC Avant Garde" w:cs="Arial"/>
          <w:sz w:val="22"/>
          <w:szCs w:val="22"/>
        </w:rPr>
        <w:t>pendiendo de los avances en el Orden del D</w:t>
      </w:r>
      <w:r>
        <w:rPr>
          <w:rFonts w:ascii="ITC Avant Garde" w:hAnsi="ITC Avant Garde" w:cs="Arial"/>
          <w:sz w:val="22"/>
          <w:szCs w:val="22"/>
        </w:rPr>
        <w:t>ía.</w:t>
      </w:r>
    </w:p>
    <w:p w14:paraId="752CE46E" w14:textId="48AFBC31" w:rsidR="005B405F" w:rsidRPr="00D27537" w:rsidRDefault="00C51AEA" w:rsidP="00706CC0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La Co</w:t>
      </w:r>
      <w:r w:rsidR="007F7112">
        <w:rPr>
          <w:rFonts w:ascii="ITC Avant Garde" w:hAnsi="ITC Avant Garde" w:cs="Arial"/>
          <w:sz w:val="22"/>
          <w:szCs w:val="22"/>
        </w:rPr>
        <w:t>nsejera Primavera Tellez</w:t>
      </w:r>
      <w:r w:rsidR="005B405F">
        <w:rPr>
          <w:rFonts w:ascii="ITC Avant Garde" w:hAnsi="ITC Avant Garde" w:cs="Arial"/>
          <w:sz w:val="22"/>
          <w:szCs w:val="22"/>
        </w:rPr>
        <w:t xml:space="preserve"> señaló</w:t>
      </w:r>
      <w:r w:rsidR="007F7112">
        <w:rPr>
          <w:rFonts w:ascii="ITC Avant Garde" w:hAnsi="ITC Avant Garde" w:cs="Arial"/>
          <w:sz w:val="22"/>
          <w:szCs w:val="22"/>
        </w:rPr>
        <w:t xml:space="preserve"> que no ha enviado una propuesta de Recomendación que tiene que ver con </w:t>
      </w:r>
      <w:r>
        <w:rPr>
          <w:rFonts w:ascii="ITC Avant Garde" w:hAnsi="ITC Avant Garde" w:cs="Arial"/>
          <w:sz w:val="22"/>
          <w:szCs w:val="22"/>
        </w:rPr>
        <w:t>contenidos de comunidades indígenas y lenguas indígenas en</w:t>
      </w:r>
      <w:r w:rsidR="005B405F">
        <w:rPr>
          <w:rFonts w:ascii="ITC Avant Garde" w:hAnsi="ITC Avant Garde" w:cs="Arial"/>
          <w:sz w:val="22"/>
          <w:szCs w:val="22"/>
        </w:rPr>
        <w:t xml:space="preserve"> los</w:t>
      </w:r>
      <w:r>
        <w:rPr>
          <w:rFonts w:ascii="ITC Avant Garde" w:hAnsi="ITC Avant Garde" w:cs="Arial"/>
          <w:sz w:val="22"/>
          <w:szCs w:val="22"/>
        </w:rPr>
        <w:t xml:space="preserve"> medios de comunicación</w:t>
      </w:r>
      <w:r w:rsidR="005B405F">
        <w:rPr>
          <w:rFonts w:ascii="ITC Avant Garde" w:hAnsi="ITC Avant Garde" w:cs="Arial"/>
          <w:sz w:val="22"/>
          <w:szCs w:val="22"/>
        </w:rPr>
        <w:t>, misma que estará envia</w:t>
      </w:r>
      <w:r w:rsidR="00F736F0">
        <w:rPr>
          <w:rFonts w:ascii="ITC Avant Garde" w:hAnsi="ITC Avant Garde" w:cs="Arial"/>
          <w:sz w:val="22"/>
          <w:szCs w:val="22"/>
        </w:rPr>
        <w:t>n</w:t>
      </w:r>
      <w:r w:rsidR="005B405F">
        <w:rPr>
          <w:rFonts w:ascii="ITC Avant Garde" w:hAnsi="ITC Avant Garde" w:cs="Arial"/>
          <w:sz w:val="22"/>
          <w:szCs w:val="22"/>
        </w:rPr>
        <w:t>do para conocimiento del resto de los miembros del Consejo en los próximos días.</w:t>
      </w:r>
      <w:r>
        <w:rPr>
          <w:rFonts w:ascii="ITC Avant Garde" w:hAnsi="ITC Avant Garde" w:cs="Arial"/>
          <w:sz w:val="22"/>
          <w:szCs w:val="22"/>
        </w:rPr>
        <w:t xml:space="preserve"> </w:t>
      </w:r>
    </w:p>
    <w:p w14:paraId="025D8493" w14:textId="5EEA0B44" w:rsidR="008C7999" w:rsidRDefault="00E44257" w:rsidP="00B907B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Posteriormente</w:t>
      </w:r>
      <w:r w:rsidR="009359CA" w:rsidRPr="006D42D9">
        <w:rPr>
          <w:rFonts w:ascii="ITC Avant Garde" w:hAnsi="ITC Avant Garde" w:cs="Arial"/>
          <w:sz w:val="22"/>
          <w:szCs w:val="22"/>
        </w:rPr>
        <w:t xml:space="preserve">, </w:t>
      </w:r>
      <w:r w:rsidR="005A3500" w:rsidRPr="006D42D9">
        <w:rPr>
          <w:rFonts w:ascii="ITC Avant Garde" w:hAnsi="ITC Avant Garde" w:cs="Arial"/>
          <w:sz w:val="22"/>
          <w:szCs w:val="22"/>
        </w:rPr>
        <w:t>el Consejo aprobó por unanimidad</w:t>
      </w:r>
      <w:r w:rsidR="00204899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5A3500" w:rsidRPr="006D42D9">
        <w:rPr>
          <w:rFonts w:ascii="ITC Avant Garde" w:hAnsi="ITC Avant Garde" w:cs="Arial"/>
          <w:sz w:val="22"/>
          <w:szCs w:val="22"/>
        </w:rPr>
        <w:t>el Orden del Día</w:t>
      </w:r>
      <w:r w:rsidR="00204899" w:rsidRPr="006D42D9">
        <w:rPr>
          <w:rFonts w:ascii="ITC Avant Garde" w:hAnsi="ITC Avant Garde" w:cs="Arial"/>
          <w:sz w:val="22"/>
          <w:szCs w:val="22"/>
        </w:rPr>
        <w:t>, con la</w:t>
      </w:r>
      <w:r w:rsidR="00CF26B9">
        <w:rPr>
          <w:rFonts w:ascii="ITC Avant Garde" w:hAnsi="ITC Avant Garde" w:cs="Arial"/>
          <w:sz w:val="22"/>
          <w:szCs w:val="22"/>
        </w:rPr>
        <w:t>s modificaciones referidas</w:t>
      </w:r>
      <w:r w:rsidR="004950DA">
        <w:rPr>
          <w:rFonts w:ascii="ITC Avant Garde" w:hAnsi="ITC Avant Garde" w:cs="Arial"/>
          <w:sz w:val="22"/>
          <w:szCs w:val="22"/>
        </w:rPr>
        <w:t>.</w:t>
      </w:r>
    </w:p>
    <w:p w14:paraId="50BA79B1" w14:textId="4F728E7D" w:rsidR="00B907B4" w:rsidRPr="006D42D9" w:rsidRDefault="00B907B4" w:rsidP="00B907B4">
      <w:pPr>
        <w:pStyle w:val="Sinespaciado"/>
        <w:rPr>
          <w:rFonts w:ascii="ITC Avant Garde" w:hAnsi="ITC Avant Garde"/>
          <w:sz w:val="22"/>
          <w:szCs w:val="22"/>
        </w:rPr>
      </w:pPr>
    </w:p>
    <w:p w14:paraId="4A1E0331" w14:textId="3846215A" w:rsidR="008B5F8F" w:rsidRPr="006D42D9" w:rsidRDefault="005C7A1B" w:rsidP="008B5F8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III.- ASUNTOS QUE SE </w:t>
      </w:r>
      <w:r w:rsidR="00F34220" w:rsidRPr="006D42D9">
        <w:rPr>
          <w:rFonts w:ascii="ITC Avant Garde" w:hAnsi="ITC Avant Garde" w:cs="Arial"/>
          <w:b/>
          <w:sz w:val="22"/>
          <w:szCs w:val="22"/>
        </w:rPr>
        <w:t>SOMETEN A CONSIDERACIÓN DEL CONSEJ</w:t>
      </w:r>
      <w:r w:rsidRPr="006D42D9">
        <w:rPr>
          <w:rFonts w:ascii="ITC Avant Garde" w:hAnsi="ITC Avant Garde" w:cs="Arial"/>
          <w:b/>
          <w:sz w:val="22"/>
          <w:szCs w:val="22"/>
        </w:rPr>
        <w:t xml:space="preserve">O </w:t>
      </w:r>
    </w:p>
    <w:p w14:paraId="72EAF559" w14:textId="50882FA7" w:rsidR="008B5F8F" w:rsidRPr="008B5F8F" w:rsidRDefault="00D613AE" w:rsidP="008B5F8F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8B5F8F">
        <w:rPr>
          <w:rFonts w:ascii="ITC Avant Garde" w:hAnsi="ITC Avant Garde"/>
          <w:b/>
          <w:sz w:val="22"/>
          <w:szCs w:val="22"/>
        </w:rPr>
        <w:t xml:space="preserve">III.1.- </w:t>
      </w:r>
      <w:r w:rsidR="00706CC0" w:rsidRPr="008B5F8F">
        <w:rPr>
          <w:rFonts w:ascii="ITC Avant Garde" w:hAnsi="ITC Avant Garde"/>
          <w:b/>
          <w:sz w:val="22"/>
          <w:szCs w:val="22"/>
        </w:rPr>
        <w:t xml:space="preserve">Aprobación del Acta de la VII Sesión Ordinaria 2019 del IV Consejo Consultivo, celebrada el 12 de septiembre de 2019.  </w:t>
      </w:r>
    </w:p>
    <w:p w14:paraId="43B8FA36" w14:textId="187155BC" w:rsidR="007574E5" w:rsidRPr="006D42D9" w:rsidRDefault="00727660" w:rsidP="007574E5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Una vez puesta a consideración de los Consejeros, emitieron su voto.</w:t>
      </w:r>
    </w:p>
    <w:p w14:paraId="72B1EB49" w14:textId="73AF2B61" w:rsidR="00D26F3B" w:rsidRPr="006D42D9" w:rsidRDefault="005C7A1B" w:rsidP="00773700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Votación</w:t>
      </w:r>
    </w:p>
    <w:p w14:paraId="305EEB3D" w14:textId="33D87264" w:rsidR="005C7A1B" w:rsidRDefault="005C7A1B" w:rsidP="00015572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El Secretario dio cuenta de y levantó la</w:t>
      </w:r>
      <w:r w:rsidR="00727660" w:rsidRPr="006D42D9">
        <w:rPr>
          <w:rFonts w:ascii="ITC Avant Garde" w:hAnsi="ITC Avant Garde" w:cs="Arial"/>
          <w:sz w:val="22"/>
          <w:szCs w:val="22"/>
        </w:rPr>
        <w:t>s</w:t>
      </w:r>
      <w:r w:rsidRPr="006D42D9">
        <w:rPr>
          <w:rFonts w:ascii="ITC Avant Garde" w:hAnsi="ITC Avant Garde" w:cs="Arial"/>
          <w:sz w:val="22"/>
          <w:szCs w:val="22"/>
        </w:rPr>
        <w:t xml:space="preserve"> votaci</w:t>
      </w:r>
      <w:r w:rsidR="00727660" w:rsidRPr="006D42D9">
        <w:rPr>
          <w:rFonts w:ascii="ITC Avant Garde" w:hAnsi="ITC Avant Garde" w:cs="Arial"/>
          <w:sz w:val="22"/>
          <w:szCs w:val="22"/>
        </w:rPr>
        <w:t>o</w:t>
      </w:r>
      <w:r w:rsidRPr="006D42D9">
        <w:rPr>
          <w:rFonts w:ascii="ITC Avant Garde" w:hAnsi="ITC Avant Garde" w:cs="Arial"/>
          <w:sz w:val="22"/>
          <w:szCs w:val="22"/>
        </w:rPr>
        <w:t>n</w:t>
      </w:r>
      <w:r w:rsidR="00727660" w:rsidRPr="006D42D9">
        <w:rPr>
          <w:rFonts w:ascii="ITC Avant Garde" w:hAnsi="ITC Avant Garde" w:cs="Arial"/>
          <w:sz w:val="22"/>
          <w:szCs w:val="22"/>
        </w:rPr>
        <w:t>es</w:t>
      </w:r>
      <w:r w:rsidRPr="006D42D9">
        <w:rPr>
          <w:rFonts w:ascii="ITC Avant Garde" w:hAnsi="ITC Avant Garde" w:cs="Arial"/>
          <w:sz w:val="22"/>
          <w:szCs w:val="22"/>
        </w:rPr>
        <w:t xml:space="preserve"> en </w:t>
      </w:r>
      <w:r w:rsidR="00727660" w:rsidRPr="006D42D9">
        <w:rPr>
          <w:rFonts w:ascii="ITC Avant Garde" w:hAnsi="ITC Avant Garde" w:cs="Arial"/>
          <w:sz w:val="22"/>
          <w:szCs w:val="22"/>
        </w:rPr>
        <w:t>el siguiente sentido: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</w:p>
    <w:p w14:paraId="2B9017E5" w14:textId="783ECF8D" w:rsidR="008B5F8F" w:rsidRPr="006D42D9" w:rsidRDefault="004E33F3" w:rsidP="008B5F8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Telecomunicaciones aprueba con los votos a favor de los Consejeros </w:t>
      </w:r>
      <w:r w:rsidR="00706CC0" w:rsidRPr="00706CC0">
        <w:rPr>
          <w:rFonts w:ascii="ITC Avant Garde" w:hAnsi="ITC Avant Garde" w:cs="Arial"/>
          <w:sz w:val="22"/>
          <w:szCs w:val="22"/>
          <w:lang w:val="es-ES"/>
        </w:rPr>
        <w:t xml:space="preserve">Sara Gabriela Castellanos Pascacio, Ernesto M. Flores-Roux, Gerardo Francisco González Abarca, Santiago Gutiérrez Fernández, Erik Huesca </w:t>
      </w:r>
      <w:r w:rsidR="00706CC0" w:rsidRPr="00706CC0">
        <w:rPr>
          <w:rFonts w:ascii="ITC Avant Garde" w:hAnsi="ITC Avant Garde" w:cs="Arial"/>
          <w:sz w:val="22"/>
          <w:szCs w:val="22"/>
          <w:lang w:val="es-ES"/>
        </w:rPr>
        <w:lastRenderedPageBreak/>
        <w:t>Morales, Elisa V. Mariscal Medina, Luis Miguel Martínez Cervantes, Alejandro Ulises Mendoza Pérez, Jorge Fernando Negrete Pacheco, Lucía Ojeda Cárdenas, Armida Sánchez Arellano y Primavera Téllez Girón García</w:t>
      </w:r>
      <w:r>
        <w:rPr>
          <w:rFonts w:ascii="ITC Avant Garde" w:hAnsi="ITC Avant Garde" w:cs="Arial"/>
          <w:sz w:val="22"/>
          <w:szCs w:val="22"/>
        </w:rPr>
        <w:t>,</w:t>
      </w:r>
      <w:r w:rsidRPr="004E33F3">
        <w:rPr>
          <w:rFonts w:ascii="ITC Avant Garde" w:hAnsi="ITC Avant Garde" w:cs="Arial"/>
          <w:sz w:val="22"/>
          <w:szCs w:val="22"/>
        </w:rPr>
        <w:t xml:space="preserve"> el siguiente:</w:t>
      </w:r>
    </w:p>
    <w:p w14:paraId="48A6D17A" w14:textId="1B454E38" w:rsidR="00D26F3B" w:rsidRPr="006D42D9" w:rsidRDefault="005C7A1B" w:rsidP="00E574C7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25D241B0" w14:textId="085FDADA" w:rsidR="005C7A1B" w:rsidRPr="006D42D9" w:rsidRDefault="00706CC0" w:rsidP="00015572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706CC0">
        <w:rPr>
          <w:rFonts w:ascii="ITC Avant Garde" w:hAnsi="ITC Avant Garde" w:cs="Arial"/>
          <w:b/>
          <w:sz w:val="22"/>
          <w:szCs w:val="22"/>
        </w:rPr>
        <w:t>CC/IFT/241019/14</w:t>
      </w:r>
      <w:r w:rsidR="00E20D6A" w:rsidRPr="006D42D9">
        <w:rPr>
          <w:rFonts w:ascii="ITC Avant Garde" w:hAnsi="ITC Avant Garde" w:cs="Arial"/>
          <w:b/>
          <w:sz w:val="22"/>
          <w:szCs w:val="22"/>
        </w:rPr>
        <w:tab/>
      </w:r>
    </w:p>
    <w:p w14:paraId="0E2EC7A5" w14:textId="59C944CE" w:rsidR="00B616E0" w:rsidRPr="006D42D9" w:rsidRDefault="00727660" w:rsidP="00015572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</w:t>
      </w:r>
      <w:r w:rsidR="005C7A1B" w:rsidRPr="006D42D9">
        <w:rPr>
          <w:rFonts w:ascii="ITC Avant Garde" w:hAnsi="ITC Avant Garde" w:cs="Arial"/>
          <w:b/>
          <w:sz w:val="22"/>
          <w:szCs w:val="22"/>
        </w:rPr>
        <w:t>.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 xml:space="preserve">Se aprueba el Acta de la </w:t>
      </w:r>
      <w:r w:rsidR="00D26F3B" w:rsidRPr="006D42D9">
        <w:rPr>
          <w:rFonts w:ascii="ITC Avant Garde" w:hAnsi="ITC Avant Garde" w:cs="Arial"/>
          <w:sz w:val="22"/>
          <w:szCs w:val="22"/>
        </w:rPr>
        <w:t>V</w:t>
      </w:r>
      <w:r w:rsidR="00706CC0">
        <w:rPr>
          <w:rFonts w:ascii="ITC Avant Garde" w:hAnsi="ITC Avant Garde" w:cs="Arial"/>
          <w:sz w:val="22"/>
          <w:szCs w:val="22"/>
        </w:rPr>
        <w:t>I</w:t>
      </w:r>
      <w:r w:rsidR="00FE39B1">
        <w:rPr>
          <w:rFonts w:ascii="ITC Avant Garde" w:hAnsi="ITC Avant Garde" w:cs="Arial"/>
          <w:sz w:val="22"/>
          <w:szCs w:val="22"/>
        </w:rPr>
        <w:t>I</w:t>
      </w:r>
      <w:r w:rsidRPr="006D42D9">
        <w:rPr>
          <w:rFonts w:ascii="ITC Avant Garde" w:hAnsi="ITC Avant Garde" w:cs="Arial"/>
          <w:sz w:val="22"/>
          <w:szCs w:val="22"/>
        </w:rPr>
        <w:t xml:space="preserve"> Sesión Ordinaria</w:t>
      </w:r>
      <w:r w:rsidR="006A5DC5" w:rsidRPr="006D42D9">
        <w:rPr>
          <w:rFonts w:ascii="ITC Avant Garde" w:hAnsi="ITC Avant Garde" w:cs="Arial"/>
          <w:sz w:val="22"/>
          <w:szCs w:val="22"/>
        </w:rPr>
        <w:t xml:space="preserve"> 2019</w:t>
      </w:r>
      <w:r w:rsidRPr="006D42D9">
        <w:rPr>
          <w:rFonts w:ascii="ITC Avant Garde" w:hAnsi="ITC Avant Garde" w:cs="Arial"/>
          <w:sz w:val="22"/>
          <w:szCs w:val="22"/>
        </w:rPr>
        <w:t xml:space="preserve"> del</w:t>
      </w:r>
      <w:r w:rsidR="00B616E0" w:rsidRPr="006D42D9">
        <w:rPr>
          <w:rFonts w:ascii="ITC Avant Garde" w:hAnsi="ITC Avant Garde" w:cs="Arial"/>
          <w:sz w:val="22"/>
          <w:szCs w:val="22"/>
        </w:rPr>
        <w:t xml:space="preserve"> IV</w:t>
      </w:r>
      <w:r w:rsidRPr="006D42D9">
        <w:rPr>
          <w:rFonts w:ascii="ITC Avant Garde" w:hAnsi="ITC Avant Garde" w:cs="Arial"/>
          <w:sz w:val="22"/>
          <w:szCs w:val="22"/>
        </w:rPr>
        <w:t xml:space="preserve"> Consejo</w:t>
      </w:r>
      <w:r w:rsidR="00B616E0" w:rsidRPr="006D42D9">
        <w:rPr>
          <w:rFonts w:ascii="ITC Avant Garde" w:hAnsi="ITC Avant Garde" w:cs="Arial"/>
          <w:sz w:val="22"/>
          <w:szCs w:val="22"/>
        </w:rPr>
        <w:t xml:space="preserve"> Consultivo</w:t>
      </w:r>
      <w:r w:rsidRPr="006D42D9">
        <w:rPr>
          <w:rFonts w:ascii="ITC Avant Garde" w:hAnsi="ITC Avant Garde" w:cs="Arial"/>
          <w:sz w:val="22"/>
          <w:szCs w:val="22"/>
        </w:rPr>
        <w:t xml:space="preserve">, </w:t>
      </w:r>
      <w:r w:rsidR="006A5DC5" w:rsidRPr="006D42D9">
        <w:rPr>
          <w:rFonts w:ascii="ITC Avant Garde" w:hAnsi="ITC Avant Garde" w:cs="Arial"/>
          <w:sz w:val="22"/>
          <w:szCs w:val="22"/>
        </w:rPr>
        <w:t>ce</w:t>
      </w:r>
      <w:r w:rsidR="00706CC0">
        <w:rPr>
          <w:rFonts w:ascii="ITC Avant Garde" w:hAnsi="ITC Avant Garde" w:cs="Arial"/>
          <w:sz w:val="22"/>
          <w:szCs w:val="22"/>
        </w:rPr>
        <w:t>lebrada el 12</w:t>
      </w:r>
      <w:r w:rsidR="00DC4B9F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D26F3B" w:rsidRPr="006D42D9">
        <w:rPr>
          <w:rFonts w:ascii="ITC Avant Garde" w:hAnsi="ITC Avant Garde" w:cs="Arial"/>
          <w:sz w:val="22"/>
          <w:szCs w:val="22"/>
        </w:rPr>
        <w:t xml:space="preserve">de </w:t>
      </w:r>
      <w:r w:rsidR="00706CC0">
        <w:rPr>
          <w:rFonts w:ascii="ITC Avant Garde" w:hAnsi="ITC Avant Garde" w:cs="Arial"/>
          <w:sz w:val="22"/>
          <w:szCs w:val="22"/>
        </w:rPr>
        <w:t>septiembre</w:t>
      </w:r>
      <w:r w:rsidR="00B907B4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de 201</w:t>
      </w:r>
      <w:r w:rsidR="006A5DC5" w:rsidRPr="006D42D9">
        <w:rPr>
          <w:rFonts w:ascii="ITC Avant Garde" w:hAnsi="ITC Avant Garde" w:cs="Arial"/>
          <w:sz w:val="22"/>
          <w:szCs w:val="22"/>
        </w:rPr>
        <w:t>9</w:t>
      </w:r>
      <w:r w:rsidRPr="006D42D9">
        <w:rPr>
          <w:rFonts w:ascii="ITC Avant Garde" w:hAnsi="ITC Avant Garde" w:cs="Arial"/>
          <w:sz w:val="22"/>
          <w:szCs w:val="22"/>
        </w:rPr>
        <w:t>.</w:t>
      </w:r>
    </w:p>
    <w:p w14:paraId="4249F3D7" w14:textId="010C6C2E" w:rsidR="003E21DF" w:rsidRDefault="00B616E0" w:rsidP="004F06E3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Segundo.</w:t>
      </w:r>
      <w:r w:rsidRPr="006D42D9">
        <w:rPr>
          <w:rFonts w:ascii="ITC Avant Garde" w:hAnsi="ITC Avant Garde" w:cs="Arial"/>
          <w:sz w:val="22"/>
          <w:szCs w:val="22"/>
        </w:rPr>
        <w:t xml:space="preserve"> Se instruye al Secretario a publicar en la página electrónica del Consejo el Acta aprobada en el Acuerdo anterior.</w:t>
      </w:r>
    </w:p>
    <w:p w14:paraId="485F2429" w14:textId="6DACC928" w:rsidR="00706CC0" w:rsidRDefault="00706CC0" w:rsidP="00706CC0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del Consejo dio cuenta de la incorporación a la Sesión del Consejero Luis Fernando García.</w:t>
      </w:r>
    </w:p>
    <w:p w14:paraId="18ADF2F4" w14:textId="77777777" w:rsidR="00706CC0" w:rsidRPr="006D42D9" w:rsidRDefault="00706CC0" w:rsidP="00706CC0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4DDF2A64" w14:textId="76E0675D" w:rsidR="00335318" w:rsidRDefault="00727CCA" w:rsidP="008B5F8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8B5F8F">
        <w:rPr>
          <w:rFonts w:ascii="ITC Avant Garde" w:hAnsi="ITC Avant Garde" w:cs="Arial"/>
          <w:b/>
          <w:sz w:val="22"/>
          <w:szCs w:val="22"/>
        </w:rPr>
        <w:t xml:space="preserve">III.2.- </w:t>
      </w:r>
      <w:r w:rsidR="00706CC0" w:rsidRPr="008B5F8F">
        <w:rPr>
          <w:rFonts w:ascii="ITC Avant Garde" w:hAnsi="ITC Avant Garde" w:cs="Arial"/>
          <w:b/>
          <w:sz w:val="22"/>
          <w:szCs w:val="22"/>
        </w:rPr>
        <w:t xml:space="preserve">Recomendación que emite el Consejo Consultivo del Instituto Federal de Telecomunicaciones sobre el acceso </w:t>
      </w:r>
      <w:r w:rsidR="00A33445" w:rsidRPr="008B5F8F">
        <w:rPr>
          <w:rFonts w:ascii="ITC Avant Garde" w:hAnsi="ITC Avant Garde" w:cs="Arial"/>
          <w:b/>
          <w:sz w:val="22"/>
          <w:szCs w:val="22"/>
        </w:rPr>
        <w:t>a la infraestructura compartida</w:t>
      </w:r>
      <w:r w:rsidR="00706CC0" w:rsidRPr="008B5F8F">
        <w:rPr>
          <w:rFonts w:ascii="ITC Avant Garde" w:hAnsi="ITC Avant Garde" w:cs="Arial"/>
          <w:b/>
          <w:sz w:val="22"/>
          <w:szCs w:val="22"/>
        </w:rPr>
        <w:t xml:space="preserve"> en el caso de concesiones sin fines de lucro.</w:t>
      </w:r>
    </w:p>
    <w:p w14:paraId="19EA5D03" w14:textId="7C5DAE5D" w:rsidR="008B5F8F" w:rsidRPr="008B5F8F" w:rsidRDefault="008B5F8F" w:rsidP="008B5F8F">
      <w:pPr>
        <w:ind w:left="142"/>
        <w:jc w:val="both"/>
        <w:rPr>
          <w:rFonts w:ascii="ITC Avant Garde" w:hAnsi="ITC Avant Garde" w:cs="Arial"/>
          <w:i/>
          <w:sz w:val="22"/>
          <w:szCs w:val="22"/>
        </w:rPr>
      </w:pPr>
      <w:r w:rsidRPr="008B5F8F">
        <w:rPr>
          <w:rFonts w:ascii="ITC Avant Garde" w:hAnsi="ITC Avant Garde" w:cs="Arial"/>
          <w:i/>
          <w:sz w:val="22"/>
          <w:szCs w:val="22"/>
        </w:rPr>
        <w:t>Asunto Incluido</w:t>
      </w:r>
    </w:p>
    <w:p w14:paraId="3EA9797C" w14:textId="5A87DD27" w:rsidR="00DD6B72" w:rsidRPr="006D42D9" w:rsidRDefault="009B3C38" w:rsidP="009B3C38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15BE8574" w14:textId="77777777" w:rsidR="00A33445" w:rsidRDefault="00434A52" w:rsidP="00706CC0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34A52">
        <w:rPr>
          <w:rFonts w:ascii="ITC Avant Garde" w:hAnsi="ITC Avant Garde"/>
          <w:sz w:val="22"/>
          <w:szCs w:val="22"/>
        </w:rPr>
        <w:t xml:space="preserve">Los Consejeros deliberaron sobre la Recomendación. Se incluyen en la versión estenográfica todas y cada una de las intervenciones realizadas al efecto por los presentes. </w:t>
      </w:r>
    </w:p>
    <w:p w14:paraId="1E093A60" w14:textId="0348BC9C" w:rsidR="00D076F9" w:rsidRDefault="00A33445" w:rsidP="00A33445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acuerda que los Consejeros Primavera Téllez y Luis Miguel Martínez, analizarán las observaciones que se hicieron al respecto del tema </w:t>
      </w:r>
      <w:r w:rsidRPr="00A33445">
        <w:rPr>
          <w:rFonts w:ascii="ITC Avant Garde" w:hAnsi="ITC Avant Garde"/>
          <w:sz w:val="22"/>
          <w:szCs w:val="22"/>
        </w:rPr>
        <w:t>y, u</w:t>
      </w:r>
      <w:r w:rsidR="00235285">
        <w:rPr>
          <w:rFonts w:ascii="ITC Avant Garde" w:hAnsi="ITC Avant Garde"/>
          <w:sz w:val="22"/>
          <w:szCs w:val="22"/>
        </w:rPr>
        <w:t xml:space="preserve">na vez incorporadas, se </w:t>
      </w:r>
      <w:r w:rsidR="00421990">
        <w:rPr>
          <w:rFonts w:ascii="ITC Avant Garde" w:hAnsi="ITC Avant Garde"/>
          <w:sz w:val="22"/>
          <w:szCs w:val="22"/>
        </w:rPr>
        <w:t xml:space="preserve">podría </w:t>
      </w:r>
      <w:r w:rsidR="00235285">
        <w:rPr>
          <w:rFonts w:ascii="ITC Avant Garde" w:hAnsi="ITC Avant Garde"/>
          <w:sz w:val="22"/>
          <w:szCs w:val="22"/>
        </w:rPr>
        <w:t>enviar</w:t>
      </w:r>
      <w:r w:rsidRPr="00A33445">
        <w:rPr>
          <w:rFonts w:ascii="ITC Avant Garde" w:hAnsi="ITC Avant Garde"/>
          <w:sz w:val="22"/>
          <w:szCs w:val="22"/>
        </w:rPr>
        <w:t xml:space="preserve"> el documento para su posible votación en línea</w:t>
      </w:r>
      <w:r>
        <w:rPr>
          <w:rFonts w:ascii="ITC Avant Garde" w:hAnsi="ITC Avant Garde"/>
          <w:sz w:val="22"/>
          <w:szCs w:val="22"/>
        </w:rPr>
        <w:t xml:space="preserve"> conforme al artículo 17</w:t>
      </w:r>
      <w:r w:rsidR="001C4DC8">
        <w:rPr>
          <w:rFonts w:ascii="ITC Avant Garde" w:hAnsi="ITC Avant Garde"/>
          <w:sz w:val="22"/>
          <w:szCs w:val="22"/>
        </w:rPr>
        <w:t xml:space="preserve">, párrafo sexto, </w:t>
      </w:r>
      <w:r>
        <w:rPr>
          <w:rFonts w:ascii="ITC Avant Garde" w:hAnsi="ITC Avant Garde"/>
          <w:sz w:val="22"/>
          <w:szCs w:val="22"/>
        </w:rPr>
        <w:t>de las Reglas de Operación.</w:t>
      </w:r>
    </w:p>
    <w:p w14:paraId="517C1097" w14:textId="5FFBA0C1" w:rsidR="008B5F8F" w:rsidRPr="00A33445" w:rsidRDefault="008B5F8F" w:rsidP="008B5F8F">
      <w:pPr>
        <w:jc w:val="both"/>
        <w:rPr>
          <w:rFonts w:ascii="ITC Avant Garde" w:hAnsi="ITC Avant Garde"/>
          <w:sz w:val="22"/>
          <w:szCs w:val="22"/>
        </w:rPr>
      </w:pPr>
    </w:p>
    <w:p w14:paraId="669D4661" w14:textId="12FCA47B" w:rsidR="00773700" w:rsidRDefault="00070710" w:rsidP="00A33445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III.3.- </w:t>
      </w:r>
      <w:r w:rsidR="009D1AD1" w:rsidRPr="009D1AD1">
        <w:rPr>
          <w:rFonts w:ascii="ITC Avant Garde" w:hAnsi="ITC Avant Garde" w:cs="Arial"/>
          <w:b/>
          <w:sz w:val="22"/>
          <w:szCs w:val="22"/>
        </w:rPr>
        <w:t>Recomendación que emite el Consejo Consultivo del Instituto Federal de Telecomunicaciones</w:t>
      </w:r>
      <w:r w:rsidR="008B5F8F" w:rsidRPr="008B5F8F">
        <w:rPr>
          <w:rFonts w:ascii="ITC Avant Garde" w:hAnsi="ITC Avant Garde" w:cs="Arial"/>
          <w:b/>
          <w:sz w:val="22"/>
          <w:szCs w:val="22"/>
        </w:rPr>
        <w:t xml:space="preserve"> sobre el mejoramiento regulatorio para el acceso a la banda ancha en zonas rurales y con baja calidad de servicio</w:t>
      </w:r>
      <w:r w:rsidR="008B5F8F">
        <w:rPr>
          <w:rFonts w:ascii="ITC Avant Garde" w:hAnsi="ITC Avant Garde" w:cs="Arial"/>
          <w:b/>
          <w:sz w:val="22"/>
          <w:szCs w:val="22"/>
        </w:rPr>
        <w:t>.</w:t>
      </w:r>
    </w:p>
    <w:p w14:paraId="7F5ADE44" w14:textId="7D00917A" w:rsidR="007574E5" w:rsidRDefault="008B5F8F" w:rsidP="007574E5">
      <w:pPr>
        <w:ind w:left="142"/>
        <w:jc w:val="both"/>
        <w:rPr>
          <w:rFonts w:ascii="ITC Avant Garde" w:hAnsi="ITC Avant Garde" w:cs="Arial"/>
          <w:i/>
          <w:sz w:val="22"/>
          <w:szCs w:val="22"/>
        </w:rPr>
      </w:pPr>
      <w:r w:rsidRPr="008B5F8F">
        <w:rPr>
          <w:rFonts w:ascii="ITC Avant Garde" w:hAnsi="ITC Avant Garde" w:cs="Arial"/>
          <w:i/>
          <w:sz w:val="22"/>
          <w:szCs w:val="22"/>
        </w:rPr>
        <w:t>Asunto Incluido</w:t>
      </w:r>
    </w:p>
    <w:p w14:paraId="19D9E710" w14:textId="77777777" w:rsidR="007574E5" w:rsidRPr="008B5F8F" w:rsidRDefault="007574E5" w:rsidP="007574E5">
      <w:pPr>
        <w:ind w:left="142"/>
        <w:jc w:val="both"/>
        <w:rPr>
          <w:rFonts w:ascii="ITC Avant Garde" w:hAnsi="ITC Avant Garde" w:cs="Arial"/>
          <w:i/>
          <w:sz w:val="22"/>
          <w:szCs w:val="22"/>
        </w:rPr>
      </w:pPr>
    </w:p>
    <w:p w14:paraId="089EE95F" w14:textId="77777777" w:rsidR="000655D2" w:rsidRPr="006D42D9" w:rsidRDefault="000655D2" w:rsidP="000655D2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>Deliberación</w:t>
      </w:r>
    </w:p>
    <w:p w14:paraId="1F334E30" w14:textId="15AD97E0" w:rsidR="000655D2" w:rsidRDefault="000655D2" w:rsidP="000655D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34A52">
        <w:rPr>
          <w:rFonts w:ascii="ITC Avant Garde" w:hAnsi="ITC Avant Garde"/>
          <w:sz w:val="22"/>
          <w:szCs w:val="22"/>
        </w:rPr>
        <w:t>Los Consejeros deliberaron sobre la Recomendación. Se incluyen en la versión estenográfica todas y cada una de las intervenciones realizadas al efecto por los presentes.</w:t>
      </w:r>
      <w:r>
        <w:rPr>
          <w:rFonts w:ascii="ITC Avant Garde" w:hAnsi="ITC Avant Garde"/>
          <w:sz w:val="22"/>
          <w:szCs w:val="22"/>
        </w:rPr>
        <w:t xml:space="preserve"> </w:t>
      </w:r>
    </w:p>
    <w:p w14:paraId="6571CB1B" w14:textId="4C34541A" w:rsidR="007F6EF4" w:rsidRPr="007F6EF4" w:rsidRDefault="007F6EF4" w:rsidP="007574E5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acuerda dividir la propuesta </w:t>
      </w:r>
      <w:r w:rsidRPr="007F6EF4">
        <w:rPr>
          <w:rFonts w:ascii="ITC Avant Garde" w:hAnsi="ITC Avant Garde"/>
          <w:sz w:val="22"/>
          <w:szCs w:val="22"/>
        </w:rPr>
        <w:t>en dos recomendaciones: la primera abordaría el acceso en zonas rurales, incluyendo la propuesta de la creación de un área en el IFT para apoyar a los concesionarios de uso social, comunitario e indígena, señalando las principales a</w:t>
      </w:r>
      <w:r>
        <w:rPr>
          <w:rFonts w:ascii="ITC Avant Garde" w:hAnsi="ITC Avant Garde"/>
          <w:sz w:val="22"/>
          <w:szCs w:val="22"/>
        </w:rPr>
        <w:t>ctividades que debería realizar; la segunda</w:t>
      </w:r>
      <w:r w:rsidRPr="007F6EF4">
        <w:t xml:space="preserve"> </w:t>
      </w:r>
      <w:r>
        <w:rPr>
          <w:rFonts w:ascii="ITC Avant Garde" w:hAnsi="ITC Avant Garde"/>
          <w:sz w:val="22"/>
          <w:szCs w:val="22"/>
        </w:rPr>
        <w:t xml:space="preserve">trataría </w:t>
      </w:r>
      <w:r w:rsidRPr="007F6EF4">
        <w:rPr>
          <w:rFonts w:ascii="ITC Avant Garde" w:hAnsi="ITC Avant Garde"/>
          <w:sz w:val="22"/>
          <w:szCs w:val="22"/>
        </w:rPr>
        <w:t>la banda de 6 GHz.</w:t>
      </w:r>
      <w:r>
        <w:rPr>
          <w:rFonts w:ascii="ITC Avant Garde" w:hAnsi="ITC Avant Garde"/>
          <w:sz w:val="22"/>
          <w:szCs w:val="22"/>
        </w:rPr>
        <w:t xml:space="preserve"> </w:t>
      </w:r>
    </w:p>
    <w:p w14:paraId="067A684B" w14:textId="77777777" w:rsidR="00773700" w:rsidRDefault="00773700" w:rsidP="003E21DF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760CFE52" w14:textId="470ADF59" w:rsidR="00384914" w:rsidRDefault="00070710" w:rsidP="007F6EF4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070710">
        <w:rPr>
          <w:rFonts w:ascii="ITC Avant Garde" w:hAnsi="ITC Avant Garde"/>
          <w:b/>
          <w:sz w:val="22"/>
          <w:szCs w:val="22"/>
        </w:rPr>
        <w:t xml:space="preserve">III.4.- </w:t>
      </w:r>
      <w:r w:rsidR="009D1AD1" w:rsidRPr="009D1AD1">
        <w:rPr>
          <w:rFonts w:ascii="ITC Avant Garde" w:hAnsi="ITC Avant Garde"/>
          <w:b/>
          <w:sz w:val="22"/>
          <w:szCs w:val="22"/>
        </w:rPr>
        <w:t xml:space="preserve">Recomendación que emite el Consejo Consultivo del Instituto Federal de Telecomunicaciones </w:t>
      </w:r>
      <w:r w:rsidR="007F6EF4" w:rsidRPr="007F6EF4">
        <w:rPr>
          <w:rFonts w:ascii="ITC Avant Garde" w:hAnsi="ITC Avant Garde"/>
          <w:b/>
          <w:sz w:val="22"/>
          <w:szCs w:val="22"/>
        </w:rPr>
        <w:t>en materia de promoción de la economía digital.</w:t>
      </w:r>
    </w:p>
    <w:p w14:paraId="69043D7B" w14:textId="77777777" w:rsidR="00773700" w:rsidRDefault="00773700" w:rsidP="00070710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ADC25D1" w14:textId="704A498A" w:rsidR="00384914" w:rsidRDefault="00384914" w:rsidP="0038491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0851088C" w14:textId="6B8ACDC1" w:rsidR="00384914" w:rsidRDefault="00384914" w:rsidP="00384914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Recomendación. Se incluyen en la versión estenográfica todas y cada una de las intervenciones realizadas al efecto por los presentes. </w:t>
      </w:r>
    </w:p>
    <w:p w14:paraId="55FECEFA" w14:textId="77777777" w:rsidR="007F6EF4" w:rsidRDefault="007F6EF4" w:rsidP="00384914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7F6EF4">
        <w:rPr>
          <w:rFonts w:ascii="ITC Avant Garde" w:hAnsi="ITC Avant Garde"/>
          <w:sz w:val="22"/>
          <w:szCs w:val="22"/>
        </w:rPr>
        <w:t xml:space="preserve">Se acordó que la recomendación sería revisada evaluando si resulta mejor dividirse en varias propuestas de recomendación, dada la temática distinta que se aborda, así como el corto tiempo que resta a este Consejo Consultivo para discutir y aprobar todos los puntos. </w:t>
      </w:r>
    </w:p>
    <w:p w14:paraId="55F6BFB3" w14:textId="5C8C094C" w:rsidR="001E199D" w:rsidRDefault="007F6EF4" w:rsidP="007F6EF4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En </w:t>
      </w:r>
      <w:r w:rsidR="00F736F0">
        <w:rPr>
          <w:rFonts w:ascii="ITC Avant Garde" w:hAnsi="ITC Avant Garde"/>
          <w:sz w:val="22"/>
          <w:szCs w:val="22"/>
        </w:rPr>
        <w:t>función</w:t>
      </w:r>
      <w:r w:rsidRPr="007F6EF4">
        <w:rPr>
          <w:rFonts w:ascii="ITC Avant Garde" w:hAnsi="ITC Avant Garde"/>
          <w:sz w:val="22"/>
          <w:szCs w:val="22"/>
        </w:rPr>
        <w:t xml:space="preserve"> de las discusiones futuras, algunas de las recomendaciones podrían votarse por este Consejo Consultivo</w:t>
      </w:r>
      <w:r w:rsidR="00F736F0">
        <w:rPr>
          <w:rFonts w:ascii="ITC Avant Garde" w:hAnsi="ITC Avant Garde"/>
          <w:sz w:val="22"/>
          <w:szCs w:val="22"/>
        </w:rPr>
        <w:t>;</w:t>
      </w:r>
      <w:r w:rsidRPr="007F6EF4">
        <w:rPr>
          <w:rFonts w:ascii="ITC Avant Garde" w:hAnsi="ITC Avant Garde"/>
          <w:sz w:val="22"/>
          <w:szCs w:val="22"/>
        </w:rPr>
        <w:t xml:space="preserve"> y, en su caso, se haría la propuesta al próximo Consejo Consultivo que incluya los</w:t>
      </w:r>
      <w:r w:rsidR="00F736F0">
        <w:rPr>
          <w:rFonts w:ascii="ITC Avant Garde" w:hAnsi="ITC Avant Garde"/>
          <w:sz w:val="22"/>
          <w:szCs w:val="22"/>
        </w:rPr>
        <w:t xml:space="preserve"> otros</w:t>
      </w:r>
      <w:r w:rsidRPr="007F6EF4">
        <w:rPr>
          <w:rFonts w:ascii="ITC Avant Garde" w:hAnsi="ITC Avant Garde"/>
          <w:sz w:val="22"/>
          <w:szCs w:val="22"/>
        </w:rPr>
        <w:t xml:space="preserve"> temas en su agenda de trabajo.</w:t>
      </w:r>
    </w:p>
    <w:p w14:paraId="0E44B319" w14:textId="3D8547E3" w:rsidR="007F6EF4" w:rsidRDefault="007F6EF4" w:rsidP="007F6EF4">
      <w:pPr>
        <w:jc w:val="both"/>
        <w:rPr>
          <w:rFonts w:ascii="ITC Avant Garde" w:hAnsi="ITC Avant Garde"/>
          <w:sz w:val="22"/>
          <w:szCs w:val="22"/>
        </w:rPr>
      </w:pPr>
    </w:p>
    <w:p w14:paraId="3467E50B" w14:textId="25C762A6" w:rsidR="00034F2D" w:rsidRDefault="00F736F0" w:rsidP="007F6EF4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Derivado del tiempo transcurrido en la Sesión,</w:t>
      </w:r>
      <w:r w:rsidR="00034F2D">
        <w:rPr>
          <w:rFonts w:ascii="ITC Avant Garde" w:hAnsi="ITC Avant Garde"/>
          <w:sz w:val="22"/>
          <w:szCs w:val="22"/>
        </w:rPr>
        <w:t xml:space="preserve"> el Presidente del Consejo </w:t>
      </w:r>
      <w:r>
        <w:rPr>
          <w:rFonts w:ascii="ITC Avant Garde" w:hAnsi="ITC Avant Garde"/>
          <w:sz w:val="22"/>
          <w:szCs w:val="22"/>
        </w:rPr>
        <w:t>hizo</w:t>
      </w:r>
      <w:r w:rsidR="00034F2D">
        <w:rPr>
          <w:rFonts w:ascii="ITC Avant Garde" w:hAnsi="ITC Avant Garde"/>
          <w:sz w:val="22"/>
          <w:szCs w:val="22"/>
        </w:rPr>
        <w:t xml:space="preserve"> un recuento de los temas pendientes </w:t>
      </w:r>
      <w:r w:rsidR="00421990">
        <w:rPr>
          <w:rFonts w:ascii="ITC Avant Garde" w:hAnsi="ITC Avant Garde"/>
          <w:sz w:val="22"/>
          <w:szCs w:val="22"/>
        </w:rPr>
        <w:t xml:space="preserve">en la agenda del día </w:t>
      </w:r>
      <w:r w:rsidR="00034F2D">
        <w:rPr>
          <w:rFonts w:ascii="ITC Avant Garde" w:hAnsi="ITC Avant Garde"/>
          <w:sz w:val="22"/>
          <w:szCs w:val="22"/>
        </w:rPr>
        <w:t>y señala que, faltando ocho asuntos, es necesario proponer la celebración de una Sesión Extraordinaria ya que los asuntos son bastante delicados como para votarlos en línea.</w:t>
      </w:r>
    </w:p>
    <w:p w14:paraId="5BC5A8F5" w14:textId="09CD9DB3" w:rsidR="00034F2D" w:rsidRDefault="00034F2D" w:rsidP="007F6EF4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Siendo así, somete a votación la celebración de una Sesión Extraordinaria el jueves 31 de octubre a las </w:t>
      </w:r>
      <w:r w:rsidR="00F736F0">
        <w:rPr>
          <w:rFonts w:ascii="ITC Avant Garde" w:hAnsi="ITC Avant Garde"/>
          <w:sz w:val="22"/>
          <w:szCs w:val="22"/>
        </w:rPr>
        <w:t>15</w:t>
      </w:r>
      <w:r>
        <w:rPr>
          <w:rFonts w:ascii="ITC Avant Garde" w:hAnsi="ITC Avant Garde"/>
          <w:sz w:val="22"/>
          <w:szCs w:val="22"/>
        </w:rPr>
        <w:t xml:space="preserve">:00 </w:t>
      </w:r>
      <w:r w:rsidR="00F736F0">
        <w:rPr>
          <w:rFonts w:ascii="ITC Avant Garde" w:hAnsi="ITC Avant Garde"/>
          <w:sz w:val="22"/>
          <w:szCs w:val="22"/>
        </w:rPr>
        <w:t>horas</w:t>
      </w:r>
      <w:r>
        <w:rPr>
          <w:rFonts w:ascii="ITC Avant Garde" w:hAnsi="ITC Avant Garde"/>
          <w:sz w:val="22"/>
          <w:szCs w:val="22"/>
        </w:rPr>
        <w:t>.</w:t>
      </w:r>
    </w:p>
    <w:p w14:paraId="635250EC" w14:textId="79DD25DA" w:rsidR="009D1AD1" w:rsidRPr="009D1AD1" w:rsidRDefault="00034F2D" w:rsidP="007574E5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aprueba </w:t>
      </w:r>
      <w:r w:rsidR="00F736F0">
        <w:rPr>
          <w:rFonts w:ascii="ITC Avant Garde" w:hAnsi="ITC Avant Garde"/>
          <w:sz w:val="22"/>
          <w:szCs w:val="22"/>
        </w:rPr>
        <w:t xml:space="preserve">la sesión extraordinaria en la fecha y hora referida, </w:t>
      </w:r>
      <w:r>
        <w:rPr>
          <w:rFonts w:ascii="ITC Avant Garde" w:hAnsi="ITC Avant Garde"/>
          <w:sz w:val="22"/>
          <w:szCs w:val="22"/>
        </w:rPr>
        <w:t xml:space="preserve">por unanimidad de los Consejeros presentes en la </w:t>
      </w:r>
      <w:r w:rsidR="007574E5">
        <w:rPr>
          <w:rFonts w:ascii="ITC Avant Garde" w:hAnsi="ITC Avant Garde"/>
          <w:sz w:val="22"/>
          <w:szCs w:val="22"/>
        </w:rPr>
        <w:t>Sala,</w:t>
      </w:r>
      <w:r>
        <w:rPr>
          <w:rFonts w:ascii="ITC Avant Garde" w:hAnsi="ITC Avant Garde"/>
          <w:sz w:val="22"/>
          <w:szCs w:val="22"/>
        </w:rPr>
        <w:t xml:space="preserve"> </w:t>
      </w:r>
      <w:r w:rsidR="007574E5">
        <w:rPr>
          <w:rFonts w:ascii="ITC Avant Garde" w:hAnsi="ITC Avant Garde"/>
          <w:sz w:val="22"/>
          <w:szCs w:val="22"/>
        </w:rPr>
        <w:t>así</w:t>
      </w:r>
      <w:r w:rsidR="00421990">
        <w:rPr>
          <w:rFonts w:ascii="ITC Avant Garde" w:hAnsi="ITC Avant Garde"/>
          <w:sz w:val="22"/>
          <w:szCs w:val="22"/>
        </w:rPr>
        <w:t xml:space="preserve"> como de</w:t>
      </w:r>
      <w:r>
        <w:rPr>
          <w:rFonts w:ascii="ITC Avant Garde" w:hAnsi="ITC Avant Garde"/>
          <w:sz w:val="22"/>
          <w:szCs w:val="22"/>
        </w:rPr>
        <w:t xml:space="preserve"> los asistentes vía Webex.</w:t>
      </w:r>
    </w:p>
    <w:p w14:paraId="4DC938A7" w14:textId="44F7B037" w:rsidR="009D1AD1" w:rsidRDefault="00384914" w:rsidP="009D1AD1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384914">
        <w:rPr>
          <w:rFonts w:ascii="ITC Avant Garde" w:hAnsi="ITC Avant Garde"/>
          <w:b/>
          <w:sz w:val="22"/>
          <w:szCs w:val="22"/>
        </w:rPr>
        <w:lastRenderedPageBreak/>
        <w:t xml:space="preserve">III.5.- </w:t>
      </w:r>
      <w:r w:rsidR="00070710" w:rsidRPr="00384914">
        <w:rPr>
          <w:rFonts w:ascii="ITC Avant Garde" w:hAnsi="ITC Avant Garde"/>
          <w:b/>
          <w:sz w:val="22"/>
          <w:szCs w:val="22"/>
        </w:rPr>
        <w:t xml:space="preserve">Recomendación que emite el Consejo Consultivo del Instituto Federal de Telecomunicaciones </w:t>
      </w:r>
      <w:r w:rsidR="009D1AD1" w:rsidRPr="009D1AD1">
        <w:rPr>
          <w:rFonts w:ascii="ITC Avant Garde" w:hAnsi="ITC Avant Garde"/>
          <w:b/>
          <w:sz w:val="22"/>
          <w:szCs w:val="22"/>
        </w:rPr>
        <w:t>Recomendación sobre la interconexión entre redes fijas y móviles para el intercambio de mensajes cortos</w:t>
      </w:r>
      <w:r w:rsidR="009D1AD1">
        <w:rPr>
          <w:rFonts w:ascii="ITC Avant Garde" w:hAnsi="ITC Avant Garde"/>
          <w:b/>
          <w:sz w:val="22"/>
          <w:szCs w:val="22"/>
        </w:rPr>
        <w:t>.</w:t>
      </w:r>
    </w:p>
    <w:p w14:paraId="6D301455" w14:textId="77777777" w:rsidR="009D1AD1" w:rsidRDefault="009D1AD1" w:rsidP="009D1AD1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48201A62" w14:textId="5967481C" w:rsidR="00773700" w:rsidRPr="009D1AD1" w:rsidRDefault="009D1AD1" w:rsidP="009D1AD1">
      <w:pPr>
        <w:ind w:left="142"/>
        <w:jc w:val="both"/>
        <w:rPr>
          <w:rFonts w:ascii="ITC Avant Garde" w:hAnsi="ITC Avant Garde" w:cs="Arial"/>
          <w:i/>
          <w:sz w:val="22"/>
          <w:szCs w:val="22"/>
        </w:rPr>
      </w:pPr>
      <w:r w:rsidRPr="008B5F8F">
        <w:rPr>
          <w:rFonts w:ascii="ITC Avant Garde" w:hAnsi="ITC Avant Garde" w:cs="Arial"/>
          <w:i/>
          <w:sz w:val="22"/>
          <w:szCs w:val="22"/>
        </w:rPr>
        <w:t>Asunto Incluido</w:t>
      </w:r>
    </w:p>
    <w:p w14:paraId="2004D363" w14:textId="77777777" w:rsidR="001E199D" w:rsidRPr="006D42D9" w:rsidRDefault="001E199D" w:rsidP="001E199D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79B63F6B" w14:textId="77777777" w:rsidR="00205E0A" w:rsidRDefault="001E199D" w:rsidP="00205E0A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 w:rsidR="00D076F9"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43979EF8" w14:textId="7E20613E" w:rsidR="00026CD7" w:rsidRDefault="00F77332" w:rsidP="00026CD7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acuerda</w:t>
      </w:r>
      <w:r w:rsidR="00A7767D">
        <w:rPr>
          <w:rFonts w:ascii="ITC Avant Garde" w:hAnsi="ITC Avant Garde"/>
          <w:sz w:val="22"/>
          <w:szCs w:val="22"/>
        </w:rPr>
        <w:t xml:space="preserve"> </w:t>
      </w:r>
      <w:r w:rsidR="009D1AD1" w:rsidRPr="009D1AD1">
        <w:rPr>
          <w:rFonts w:ascii="ITC Avant Garde" w:hAnsi="ITC Avant Garde"/>
          <w:sz w:val="22"/>
          <w:szCs w:val="22"/>
        </w:rPr>
        <w:t>ajustar la Recomendación en función de los comentarios recibidos.</w:t>
      </w:r>
      <w:r w:rsidR="009D1AD1">
        <w:rPr>
          <w:rFonts w:ascii="ITC Avant Garde" w:hAnsi="ITC Avant Garde"/>
          <w:sz w:val="22"/>
          <w:szCs w:val="22"/>
        </w:rPr>
        <w:t xml:space="preserve"> Se incluirá un párrafo que atienda la preocupación jurídica sobre el Estudio que el </w:t>
      </w:r>
      <w:r w:rsidR="00F736F0">
        <w:rPr>
          <w:rFonts w:ascii="ITC Avant Garde" w:hAnsi="ITC Avant Garde"/>
          <w:sz w:val="22"/>
          <w:szCs w:val="22"/>
        </w:rPr>
        <w:t>P</w:t>
      </w:r>
      <w:r w:rsidR="009D1AD1">
        <w:rPr>
          <w:rFonts w:ascii="ITC Avant Garde" w:hAnsi="ITC Avant Garde"/>
          <w:sz w:val="22"/>
          <w:szCs w:val="22"/>
        </w:rPr>
        <w:t>leno del Instituto puede solicitar a la Unidad de Competencia Económica.</w:t>
      </w:r>
    </w:p>
    <w:p w14:paraId="6E367B2C" w14:textId="114C250B" w:rsidR="009D1AD1" w:rsidRDefault="009D1AD1" w:rsidP="00026CD7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Lucía Ojeda emitirá su voto una vez que conozca la versión </w:t>
      </w:r>
      <w:r w:rsidR="00F736F0">
        <w:rPr>
          <w:rFonts w:ascii="ITC Avant Garde" w:hAnsi="ITC Avant Garde"/>
          <w:sz w:val="22"/>
          <w:szCs w:val="22"/>
        </w:rPr>
        <w:t xml:space="preserve">modificada del </w:t>
      </w:r>
      <w:r>
        <w:rPr>
          <w:rFonts w:ascii="ITC Avant Garde" w:hAnsi="ITC Avant Garde"/>
          <w:sz w:val="22"/>
          <w:szCs w:val="22"/>
        </w:rPr>
        <w:t>documento.</w:t>
      </w:r>
    </w:p>
    <w:p w14:paraId="5D81C162" w14:textId="77777777" w:rsidR="001D0DE4" w:rsidRPr="006D42D9" w:rsidRDefault="001D0DE4" w:rsidP="001D0DE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Votación</w:t>
      </w:r>
    </w:p>
    <w:p w14:paraId="55E4ABC2" w14:textId="77777777" w:rsidR="001D0DE4" w:rsidRDefault="001D0DE4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El Secretario dio cuenta de y levantó las votaciones en el siguiente sentido: </w:t>
      </w:r>
    </w:p>
    <w:p w14:paraId="409E258A" w14:textId="6937FD30" w:rsidR="001D0DE4" w:rsidRPr="006D42D9" w:rsidRDefault="001D0DE4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Telecomunicaciones aprueba con los votos a favor de los Consejeros </w:t>
      </w:r>
      <w:r w:rsidRPr="00706CC0">
        <w:rPr>
          <w:rFonts w:ascii="ITC Avant Garde" w:hAnsi="ITC Avant Garde" w:cs="Arial"/>
          <w:sz w:val="22"/>
          <w:szCs w:val="22"/>
          <w:lang w:val="es-ES"/>
        </w:rPr>
        <w:t xml:space="preserve">Sara Gabriela Castellanos Pascacio, Ernesto M. Flores-Roux, </w:t>
      </w:r>
      <w:r>
        <w:rPr>
          <w:rFonts w:ascii="ITC Avant Garde" w:hAnsi="ITC Avant Garde" w:cs="Arial"/>
          <w:sz w:val="22"/>
          <w:szCs w:val="22"/>
          <w:lang w:val="es-ES"/>
        </w:rPr>
        <w:t xml:space="preserve">Luis Fernando García Muñoz, </w:t>
      </w:r>
      <w:r w:rsidRPr="00706CC0">
        <w:rPr>
          <w:rFonts w:ascii="ITC Avant Garde" w:hAnsi="ITC Avant Garde" w:cs="Arial"/>
          <w:sz w:val="22"/>
          <w:szCs w:val="22"/>
          <w:lang w:val="es-ES"/>
        </w:rPr>
        <w:t xml:space="preserve">Gerardo Francisco González Abarca, Santiago Gutiérrez Fernández, Erik Huesca Morales, Elisa V. Mariscal Medina, Luis Miguel Martínez Cervantes, </w:t>
      </w:r>
      <w:r>
        <w:rPr>
          <w:rFonts w:ascii="ITC Avant Garde" w:hAnsi="ITC Avant Garde" w:cs="Arial"/>
          <w:sz w:val="22"/>
          <w:szCs w:val="22"/>
          <w:lang w:val="es-ES"/>
        </w:rPr>
        <w:t>Alejandro Ulises Mendoza Pérez</w:t>
      </w:r>
      <w:r w:rsidRPr="00706CC0">
        <w:rPr>
          <w:rFonts w:ascii="ITC Avant Garde" w:hAnsi="ITC Avant Garde" w:cs="Arial"/>
          <w:sz w:val="22"/>
          <w:szCs w:val="22"/>
          <w:lang w:val="es-ES"/>
        </w:rPr>
        <w:t>, Lucía Ojeda Cárdenas, Armida Sánchez Arellano y Primavera Téllez Girón García</w:t>
      </w:r>
      <w:r w:rsidR="00F736F0">
        <w:rPr>
          <w:rFonts w:ascii="ITC Avant Garde" w:hAnsi="ITC Avant Garde" w:cs="Arial"/>
          <w:sz w:val="22"/>
          <w:szCs w:val="22"/>
          <w:lang w:val="es-ES"/>
        </w:rPr>
        <w:t>;</w:t>
      </w:r>
      <w:r>
        <w:rPr>
          <w:rFonts w:ascii="ITC Avant Garde" w:hAnsi="ITC Avant Garde" w:cs="Arial"/>
          <w:sz w:val="22"/>
          <w:szCs w:val="22"/>
          <w:lang w:val="es-ES"/>
        </w:rPr>
        <w:t xml:space="preserve"> y</w:t>
      </w:r>
      <w:r w:rsidR="00F736F0">
        <w:rPr>
          <w:rFonts w:ascii="ITC Avant Garde" w:hAnsi="ITC Avant Garde" w:cs="Arial"/>
          <w:sz w:val="22"/>
          <w:szCs w:val="22"/>
          <w:lang w:val="es-ES"/>
        </w:rPr>
        <w:t>,</w:t>
      </w:r>
      <w:r>
        <w:rPr>
          <w:rFonts w:ascii="ITC Avant Garde" w:hAnsi="ITC Avant Garde" w:cs="Arial"/>
          <w:sz w:val="22"/>
          <w:szCs w:val="22"/>
          <w:lang w:val="es-ES"/>
        </w:rPr>
        <w:t xml:space="preserve"> en contra</w:t>
      </w:r>
      <w:r>
        <w:rPr>
          <w:rFonts w:ascii="ITC Avant Garde" w:hAnsi="ITC Avant Garde" w:cs="Arial"/>
          <w:sz w:val="22"/>
          <w:szCs w:val="22"/>
        </w:rPr>
        <w:t>, el Consejero Jorge Fernando Negrete Pacheco,</w:t>
      </w:r>
      <w:r w:rsidRPr="004E33F3">
        <w:rPr>
          <w:rFonts w:ascii="ITC Avant Garde" w:hAnsi="ITC Avant Garde" w:cs="Arial"/>
          <w:sz w:val="22"/>
          <w:szCs w:val="22"/>
        </w:rPr>
        <w:t xml:space="preserve"> el siguiente:</w:t>
      </w:r>
    </w:p>
    <w:p w14:paraId="0E1306D6" w14:textId="77777777" w:rsidR="001D0DE4" w:rsidRPr="006D42D9" w:rsidRDefault="001D0DE4" w:rsidP="001D0DE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0AFA0235" w14:textId="66F8E018" w:rsidR="001D0DE4" w:rsidRPr="006D42D9" w:rsidRDefault="001D0DE4" w:rsidP="001D0DE4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CC/IFT/241019/15</w:t>
      </w:r>
    </w:p>
    <w:p w14:paraId="34336327" w14:textId="4AF51DAA" w:rsidR="001D0DE4" w:rsidRDefault="001D0DE4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>Se aprueba por mayoría de votos, la Recomendación</w:t>
      </w:r>
      <w:r w:rsidRPr="001D0DE4">
        <w:rPr>
          <w:rFonts w:ascii="ITC Avant Garde" w:hAnsi="ITC Avant Garde" w:cs="Arial"/>
          <w:sz w:val="22"/>
          <w:szCs w:val="22"/>
        </w:rPr>
        <w:t xml:space="preserve"> que emite el Consejo Consultivo del Instituto Federal de Telecomunicaciones sobre la interconexión entre redes fijas y móviles para el intercambio de mensajes cortos</w:t>
      </w:r>
      <w:r w:rsidRPr="006D42D9">
        <w:rPr>
          <w:rFonts w:ascii="ITC Avant Garde" w:hAnsi="ITC Avant Garde" w:cs="Arial"/>
          <w:sz w:val="22"/>
          <w:szCs w:val="22"/>
        </w:rPr>
        <w:t>.</w:t>
      </w:r>
    </w:p>
    <w:p w14:paraId="387FD375" w14:textId="4DA40AF0" w:rsidR="00421990" w:rsidRPr="006D42D9" w:rsidRDefault="00421990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Segundo.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 xml:space="preserve">Se instruye al Secretario </w:t>
      </w:r>
      <w:r>
        <w:rPr>
          <w:rFonts w:ascii="ITC Avant Garde" w:hAnsi="ITC Avant Garde" w:cs="Arial"/>
          <w:sz w:val="22"/>
          <w:szCs w:val="22"/>
        </w:rPr>
        <w:t>a que, una vez que se emita el voto de la Consejera Ojeda, se refleje en el rótulo de la Recomendación que sea entregada al Instituto.</w:t>
      </w:r>
    </w:p>
    <w:p w14:paraId="4A794CCB" w14:textId="76B1009E" w:rsidR="001D0DE4" w:rsidRPr="001D0DE4" w:rsidRDefault="00421990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Tercero</w:t>
      </w:r>
      <w:r w:rsidR="001D0DE4" w:rsidRPr="006D42D9">
        <w:rPr>
          <w:rFonts w:ascii="ITC Avant Garde" w:hAnsi="ITC Avant Garde" w:cs="Arial"/>
          <w:b/>
          <w:sz w:val="22"/>
          <w:szCs w:val="22"/>
        </w:rPr>
        <w:t>.</w:t>
      </w:r>
      <w:r w:rsidR="001D0DE4" w:rsidRPr="006D42D9">
        <w:rPr>
          <w:rFonts w:ascii="ITC Avant Garde" w:hAnsi="ITC Avant Garde" w:cs="Arial"/>
          <w:sz w:val="22"/>
          <w:szCs w:val="22"/>
        </w:rPr>
        <w:t xml:space="preserve"> Se instruye al Secretario a publicar en la pá</w:t>
      </w:r>
      <w:r w:rsidR="001D0DE4">
        <w:rPr>
          <w:rFonts w:ascii="ITC Avant Garde" w:hAnsi="ITC Avant Garde" w:cs="Arial"/>
          <w:sz w:val="22"/>
          <w:szCs w:val="22"/>
        </w:rPr>
        <w:t xml:space="preserve">gina electrónica del Consejo la Recomendación </w:t>
      </w:r>
      <w:r w:rsidR="001D0DE4" w:rsidRPr="006D42D9">
        <w:rPr>
          <w:rFonts w:ascii="ITC Avant Garde" w:hAnsi="ITC Avant Garde" w:cs="Arial"/>
          <w:sz w:val="22"/>
          <w:szCs w:val="22"/>
        </w:rPr>
        <w:t>aprobada en el Acuerdo</w:t>
      </w:r>
      <w:r>
        <w:rPr>
          <w:rFonts w:ascii="ITC Avant Garde" w:hAnsi="ITC Avant Garde" w:cs="Arial"/>
          <w:sz w:val="22"/>
          <w:szCs w:val="22"/>
        </w:rPr>
        <w:t xml:space="preserve"> Primero</w:t>
      </w:r>
      <w:r w:rsidR="001D0DE4" w:rsidRPr="006D42D9">
        <w:rPr>
          <w:rFonts w:ascii="ITC Avant Garde" w:hAnsi="ITC Avant Garde" w:cs="Arial"/>
          <w:sz w:val="22"/>
          <w:szCs w:val="22"/>
        </w:rPr>
        <w:t>.</w:t>
      </w:r>
    </w:p>
    <w:p w14:paraId="44F0CFCF" w14:textId="77777777" w:rsidR="00A7767D" w:rsidRDefault="00A7767D" w:rsidP="00991B00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  <w:highlight w:val="yellow"/>
        </w:rPr>
      </w:pPr>
    </w:p>
    <w:p w14:paraId="2BE21933" w14:textId="77777777" w:rsidR="001D0DE4" w:rsidRDefault="001D0DE4" w:rsidP="00CF5D81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3D68985B" w14:textId="3FD05EB2" w:rsidR="00195358" w:rsidRDefault="00195358" w:rsidP="005F0180">
      <w:pPr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Fi</w:t>
      </w:r>
      <w:r w:rsidR="00123665">
        <w:rPr>
          <w:rFonts w:ascii="ITC Avant Garde" w:hAnsi="ITC Avant Garde" w:cs="Arial"/>
          <w:sz w:val="22"/>
          <w:szCs w:val="22"/>
        </w:rPr>
        <w:t>nalmente, el Presidente recuerda la invitación a la plática acerca de la plataforma CoDi, a celebrarse en el Banco de México el martes 29 de octubre a las 9:00 am.</w:t>
      </w:r>
    </w:p>
    <w:p w14:paraId="56AE1146" w14:textId="633BFC67" w:rsidR="001704EC" w:rsidRPr="006D42D9" w:rsidRDefault="001704EC" w:rsidP="006D42D9">
      <w:pPr>
        <w:jc w:val="both"/>
        <w:rPr>
          <w:rFonts w:ascii="ITC Avant Garde" w:hAnsi="ITC Avant Garde" w:cs="Arial"/>
          <w:sz w:val="22"/>
          <w:szCs w:val="22"/>
        </w:rPr>
      </w:pPr>
    </w:p>
    <w:p w14:paraId="44DC1A9E" w14:textId="2159D6A0" w:rsidR="00A2616F" w:rsidRDefault="005C7A1B" w:rsidP="00195358">
      <w:pPr>
        <w:ind w:firstLine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IV.-</w:t>
      </w:r>
      <w:r w:rsidR="008C7999" w:rsidRPr="006D42D9">
        <w:rPr>
          <w:rFonts w:ascii="ITC Avant Garde" w:hAnsi="ITC Avant Garde" w:cs="Arial"/>
          <w:b/>
          <w:sz w:val="22"/>
          <w:szCs w:val="22"/>
        </w:rPr>
        <w:t>ASUNTOS GENERALES</w:t>
      </w:r>
      <w:r w:rsidRPr="006D42D9">
        <w:rPr>
          <w:rFonts w:ascii="ITC Avant Garde" w:hAnsi="ITC Avant Garde" w:cs="Arial"/>
          <w:b/>
          <w:sz w:val="22"/>
          <w:szCs w:val="22"/>
        </w:rPr>
        <w:t xml:space="preserve">. </w:t>
      </w:r>
    </w:p>
    <w:p w14:paraId="500A8EEC" w14:textId="705E5EF8" w:rsidR="00E166D9" w:rsidRDefault="00E166D9" w:rsidP="009948B4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629EB3FD" w14:textId="53174FD8" w:rsidR="007574E5" w:rsidRDefault="005C7A1B" w:rsidP="00C231C8">
      <w:pPr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No habiendo otro asunto que tratar, se levantó la s</w:t>
      </w:r>
      <w:r w:rsidR="00B616E0" w:rsidRPr="006D42D9">
        <w:rPr>
          <w:rFonts w:ascii="ITC Avant Garde" w:hAnsi="ITC Avant Garde" w:cs="Arial"/>
          <w:sz w:val="22"/>
          <w:szCs w:val="22"/>
        </w:rPr>
        <w:t xml:space="preserve">esión a las </w:t>
      </w:r>
      <w:r w:rsidR="009D1AD1">
        <w:rPr>
          <w:rFonts w:ascii="ITC Avant Garde" w:hAnsi="ITC Avant Garde" w:cs="Arial"/>
          <w:sz w:val="22"/>
          <w:szCs w:val="22"/>
        </w:rPr>
        <w:t>18</w:t>
      </w:r>
      <w:r w:rsidRPr="006D42D9">
        <w:rPr>
          <w:rFonts w:ascii="ITC Avant Garde" w:hAnsi="ITC Avant Garde" w:cs="Arial"/>
          <w:sz w:val="22"/>
          <w:szCs w:val="22"/>
        </w:rPr>
        <w:t xml:space="preserve"> horas con </w:t>
      </w:r>
      <w:r w:rsidR="009D1AD1">
        <w:rPr>
          <w:rFonts w:ascii="ITC Avant Garde" w:hAnsi="ITC Avant Garde" w:cs="Arial"/>
          <w:sz w:val="22"/>
          <w:szCs w:val="22"/>
        </w:rPr>
        <w:t>39</w:t>
      </w:r>
      <w:r w:rsidRPr="006D42D9">
        <w:rPr>
          <w:rFonts w:ascii="ITC Avant Garde" w:hAnsi="ITC Avant Garde" w:cs="Arial"/>
          <w:sz w:val="22"/>
          <w:szCs w:val="22"/>
        </w:rPr>
        <w:t xml:space="preserve"> minutos del día de su inicio, firmando para constancia la presente acta el Presidente del Consejo y el Secretario del Consejo Consultivo.</w:t>
      </w:r>
    </w:p>
    <w:p w14:paraId="6701A148" w14:textId="56B6FFC1" w:rsidR="007574E5" w:rsidRDefault="007574E5" w:rsidP="00C231C8">
      <w:pPr>
        <w:jc w:val="both"/>
        <w:rPr>
          <w:rFonts w:ascii="ITC Avant Garde" w:hAnsi="ITC Avant Garde" w:cs="Arial"/>
          <w:sz w:val="22"/>
          <w:szCs w:val="22"/>
        </w:rPr>
      </w:pPr>
    </w:p>
    <w:p w14:paraId="457E7A09" w14:textId="77777777" w:rsidR="007574E5" w:rsidRPr="006D42D9" w:rsidRDefault="007574E5" w:rsidP="00C231C8">
      <w:pPr>
        <w:jc w:val="both"/>
        <w:rPr>
          <w:rFonts w:ascii="ITC Avant Garde" w:hAnsi="ITC Avant Garde" w:cs="Arial"/>
          <w:sz w:val="22"/>
          <w:szCs w:val="22"/>
        </w:rPr>
      </w:pPr>
    </w:p>
    <w:p w14:paraId="13CA1AD8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Dr. Ernesto M. Flores-Roux</w:t>
      </w:r>
    </w:p>
    <w:p w14:paraId="4B747DCD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Presidente</w:t>
      </w:r>
    </w:p>
    <w:p w14:paraId="73A7D5D4" w14:textId="2017F273" w:rsidR="007574E5" w:rsidRDefault="007574E5" w:rsidP="00A2616F">
      <w:pPr>
        <w:rPr>
          <w:rFonts w:ascii="ITC Avant Garde" w:hAnsi="ITC Avant Garde" w:cs="Arial"/>
          <w:sz w:val="22"/>
          <w:szCs w:val="22"/>
        </w:rPr>
      </w:pPr>
    </w:p>
    <w:p w14:paraId="22154EB0" w14:textId="77777777" w:rsidR="007574E5" w:rsidRPr="006D42D9" w:rsidRDefault="007574E5" w:rsidP="00A2616F">
      <w:pPr>
        <w:rPr>
          <w:rFonts w:ascii="ITC Avant Garde" w:hAnsi="ITC Avant Garde" w:cs="Arial"/>
          <w:sz w:val="22"/>
          <w:szCs w:val="22"/>
        </w:rPr>
      </w:pPr>
    </w:p>
    <w:p w14:paraId="608D2EB3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Lic. Juan José Crispín Borbolla</w:t>
      </w:r>
    </w:p>
    <w:p w14:paraId="0A09D1FF" w14:textId="1835745F" w:rsidR="005B2022" w:rsidRDefault="005B2022" w:rsidP="00123665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Secretario del Consejo Consultivo</w:t>
      </w:r>
    </w:p>
    <w:p w14:paraId="59AC0DDC" w14:textId="66CB28ED" w:rsidR="00FE48D8" w:rsidRDefault="00FE48D8" w:rsidP="00F80E29">
      <w:pPr>
        <w:spacing w:after="0"/>
        <w:rPr>
          <w:rFonts w:ascii="ITC Avant Garde" w:hAnsi="ITC Avant Garde" w:cs="Arial"/>
          <w:sz w:val="22"/>
          <w:szCs w:val="22"/>
        </w:rPr>
      </w:pPr>
      <w:bookmarkStart w:id="0" w:name="_GoBack"/>
      <w:bookmarkEnd w:id="0"/>
    </w:p>
    <w:p w14:paraId="6CF2CB2D" w14:textId="28B9878A" w:rsidR="00FE48D8" w:rsidRDefault="00FE48D8" w:rsidP="00123665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</w:p>
    <w:p w14:paraId="70916EDB" w14:textId="731932F0" w:rsidR="00FE48D8" w:rsidRPr="00DA1102" w:rsidRDefault="00FE48D8" w:rsidP="00FE48D8">
      <w:pPr>
        <w:spacing w:before="240"/>
        <w:jc w:val="both"/>
        <w:rPr>
          <w:rFonts w:ascii="ITC Avant Garde" w:hAnsi="ITC Avant Garde" w:cs="Arial"/>
          <w:sz w:val="16"/>
          <w:szCs w:val="16"/>
        </w:rPr>
      </w:pPr>
      <w:r w:rsidRPr="00DA1102">
        <w:rPr>
          <w:rFonts w:ascii="ITC Avant Garde" w:hAnsi="ITC Avant Garde" w:cs="Arial"/>
          <w:sz w:val="16"/>
          <w:szCs w:val="16"/>
          <w:lang w:val="es-ES"/>
        </w:rPr>
        <w:t xml:space="preserve">La presente Acta fue aprobada por el Consejo Consultivo del Instituto Federal de Telecomunicaciones por unanimidad de votos de los Consejeros presentes: María Cristina Capelo Lanz, María Cristina Cárdenas Peralta, </w:t>
      </w:r>
      <w:r w:rsidRPr="00DA1102">
        <w:rPr>
          <w:rFonts w:ascii="ITC Avant Garde" w:hAnsi="ITC Avant Garde" w:cs="Arial"/>
          <w:sz w:val="16"/>
          <w:szCs w:val="16"/>
        </w:rPr>
        <w:t>Sara Gabriela Castellanos Pascacio, Ernesto M. Flores-Roux, Luis Fernando García Muñoz, Gerardo Francisco González Abarca, Santiago Gutiérrez Fernández, Erik Huesca Mo</w:t>
      </w:r>
      <w:r w:rsidR="00DA1102" w:rsidRPr="00DA1102">
        <w:rPr>
          <w:rFonts w:ascii="ITC Avant Garde" w:hAnsi="ITC Avant Garde" w:cs="Arial"/>
          <w:sz w:val="16"/>
          <w:szCs w:val="16"/>
        </w:rPr>
        <w:t xml:space="preserve">rales, </w:t>
      </w:r>
      <w:r w:rsidRPr="00DA1102">
        <w:rPr>
          <w:rFonts w:ascii="ITC Avant Garde" w:hAnsi="ITC Avant Garde" w:cs="Arial"/>
          <w:sz w:val="16"/>
          <w:szCs w:val="16"/>
        </w:rPr>
        <w:t>Luis Miguel Martínez Cervantes, Alejandro Ulises Mendoza Pérez, Jorge Fernando Negrete Pacheco, Lucía Ojeda C</w:t>
      </w:r>
      <w:r w:rsidR="00DA1102" w:rsidRPr="00DA1102">
        <w:rPr>
          <w:rFonts w:ascii="ITC Avant Garde" w:hAnsi="ITC Avant Garde" w:cs="Arial"/>
          <w:sz w:val="16"/>
          <w:szCs w:val="16"/>
        </w:rPr>
        <w:t xml:space="preserve">árdenas </w:t>
      </w:r>
      <w:r w:rsidRPr="00DA1102">
        <w:rPr>
          <w:rFonts w:ascii="ITC Avant Garde" w:hAnsi="ITC Avant Garde" w:cs="Arial"/>
          <w:sz w:val="16"/>
          <w:szCs w:val="16"/>
        </w:rPr>
        <w:t>y Primavera Téllez Girón García, en su I Sesión Extraordinaria celebrada el 31 de octubre de 2019, mediante Acuerdo CC/IFT/311019/16.</w:t>
      </w:r>
    </w:p>
    <w:sectPr w:rsidR="00FE48D8" w:rsidRPr="00DA1102" w:rsidSect="002B131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467" w:bottom="1985" w:left="1418" w:header="708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8520" w14:textId="77777777" w:rsidR="00714565" w:rsidRDefault="00714565" w:rsidP="00F60C09">
      <w:pPr>
        <w:spacing w:after="0"/>
      </w:pPr>
      <w:r>
        <w:separator/>
      </w:r>
    </w:p>
  </w:endnote>
  <w:endnote w:type="continuationSeparator" w:id="0">
    <w:p w14:paraId="70F61A92" w14:textId="77777777" w:rsidR="00714565" w:rsidRDefault="00714565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1923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452C264" w14:textId="310FCA53"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133C34" w:rsidRPr="00133C34">
          <w:rPr>
            <w:rFonts w:asciiTheme="majorHAnsi" w:hAnsiTheme="majorHAnsi" w:cstheme="majorHAnsi"/>
            <w:noProof/>
            <w:sz w:val="16"/>
            <w:szCs w:val="16"/>
            <w:lang w:val="es-ES"/>
          </w:rPr>
          <w:t>7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5F8357E" w14:textId="77777777"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7974" w14:textId="77777777" w:rsidR="00714565" w:rsidRDefault="00714565" w:rsidP="00F60C09">
      <w:pPr>
        <w:spacing w:after="0"/>
      </w:pPr>
      <w:r>
        <w:separator/>
      </w:r>
    </w:p>
  </w:footnote>
  <w:footnote w:type="continuationSeparator" w:id="0">
    <w:p w14:paraId="2207AA2B" w14:textId="77777777" w:rsidR="00714565" w:rsidRDefault="00714565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6F3" w14:textId="77777777" w:rsidR="001A4482" w:rsidRDefault="00714565">
    <w:pPr>
      <w:pStyle w:val="Encabezado"/>
    </w:pPr>
    <w:r>
      <w:rPr>
        <w:noProof/>
        <w:lang w:eastAsia="es-MX"/>
      </w:rPr>
      <w:pict w14:anchorId="4769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EA2" w14:textId="40AB8CC6" w:rsidR="005453F9" w:rsidRDefault="006A2BF6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0446BE3" wp14:editId="2E1CB9A4">
          <wp:extent cx="2971800" cy="695325"/>
          <wp:effectExtent l="0" t="0" r="0" b="9525"/>
          <wp:docPr id="26" name="Imagen 26" descr="Logotipo Cuart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C90" w14:textId="77777777" w:rsidR="001A4482" w:rsidRDefault="00714565">
    <w:pPr>
      <w:pStyle w:val="Encabezado"/>
    </w:pPr>
    <w:r>
      <w:rPr>
        <w:noProof/>
        <w:lang w:eastAsia="es-MX"/>
      </w:rPr>
      <w:pict w14:anchorId="2A7C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417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F058EC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4B37"/>
    <w:rsid w:val="00015572"/>
    <w:rsid w:val="00016546"/>
    <w:rsid w:val="00022B5B"/>
    <w:rsid w:val="00025361"/>
    <w:rsid w:val="00026CD7"/>
    <w:rsid w:val="00027F3A"/>
    <w:rsid w:val="00032909"/>
    <w:rsid w:val="00034F2D"/>
    <w:rsid w:val="000425FF"/>
    <w:rsid w:val="00043328"/>
    <w:rsid w:val="00052359"/>
    <w:rsid w:val="000528E2"/>
    <w:rsid w:val="00055D05"/>
    <w:rsid w:val="00057B25"/>
    <w:rsid w:val="000655D2"/>
    <w:rsid w:val="00070710"/>
    <w:rsid w:val="00071A7D"/>
    <w:rsid w:val="00080B79"/>
    <w:rsid w:val="00086A6F"/>
    <w:rsid w:val="00086FD1"/>
    <w:rsid w:val="00094029"/>
    <w:rsid w:val="000979B1"/>
    <w:rsid w:val="000A15FE"/>
    <w:rsid w:val="000B1DA9"/>
    <w:rsid w:val="000C4B17"/>
    <w:rsid w:val="000C621A"/>
    <w:rsid w:val="000C7BCE"/>
    <w:rsid w:val="000D6709"/>
    <w:rsid w:val="000F0DED"/>
    <w:rsid w:val="000F2AC8"/>
    <w:rsid w:val="000F42C6"/>
    <w:rsid w:val="001015B5"/>
    <w:rsid w:val="00103BA0"/>
    <w:rsid w:val="00112763"/>
    <w:rsid w:val="00121495"/>
    <w:rsid w:val="00123665"/>
    <w:rsid w:val="00124CD3"/>
    <w:rsid w:val="001300D8"/>
    <w:rsid w:val="001337D9"/>
    <w:rsid w:val="00133C34"/>
    <w:rsid w:val="00152402"/>
    <w:rsid w:val="001646A2"/>
    <w:rsid w:val="001704EC"/>
    <w:rsid w:val="001706CA"/>
    <w:rsid w:val="00171214"/>
    <w:rsid w:val="00171C65"/>
    <w:rsid w:val="001736AA"/>
    <w:rsid w:val="0018129A"/>
    <w:rsid w:val="00186F2E"/>
    <w:rsid w:val="00194B49"/>
    <w:rsid w:val="00195358"/>
    <w:rsid w:val="001A4482"/>
    <w:rsid w:val="001B5756"/>
    <w:rsid w:val="001C3433"/>
    <w:rsid w:val="001C4DC8"/>
    <w:rsid w:val="001C7EEE"/>
    <w:rsid w:val="001D0DE4"/>
    <w:rsid w:val="001D1561"/>
    <w:rsid w:val="001E1248"/>
    <w:rsid w:val="001E199D"/>
    <w:rsid w:val="001E24D2"/>
    <w:rsid w:val="001F0B7C"/>
    <w:rsid w:val="001F2697"/>
    <w:rsid w:val="001F4604"/>
    <w:rsid w:val="002011A0"/>
    <w:rsid w:val="00204899"/>
    <w:rsid w:val="00205E0A"/>
    <w:rsid w:val="00215AA0"/>
    <w:rsid w:val="00223DAF"/>
    <w:rsid w:val="00235285"/>
    <w:rsid w:val="0023759E"/>
    <w:rsid w:val="00252B1E"/>
    <w:rsid w:val="0028498E"/>
    <w:rsid w:val="0029731F"/>
    <w:rsid w:val="002A0A78"/>
    <w:rsid w:val="002A3E99"/>
    <w:rsid w:val="002B1314"/>
    <w:rsid w:val="002B5398"/>
    <w:rsid w:val="002B5DA7"/>
    <w:rsid w:val="002C23D6"/>
    <w:rsid w:val="002C2DF4"/>
    <w:rsid w:val="002C5282"/>
    <w:rsid w:val="002C7AB0"/>
    <w:rsid w:val="002D4B67"/>
    <w:rsid w:val="002D7040"/>
    <w:rsid w:val="002F2F10"/>
    <w:rsid w:val="002F613D"/>
    <w:rsid w:val="003167F7"/>
    <w:rsid w:val="00325347"/>
    <w:rsid w:val="00335318"/>
    <w:rsid w:val="00340E17"/>
    <w:rsid w:val="003432C0"/>
    <w:rsid w:val="00357E26"/>
    <w:rsid w:val="0036365D"/>
    <w:rsid w:val="003656B3"/>
    <w:rsid w:val="00367EE9"/>
    <w:rsid w:val="00370A6D"/>
    <w:rsid w:val="00372E53"/>
    <w:rsid w:val="0037409C"/>
    <w:rsid w:val="0037527A"/>
    <w:rsid w:val="003758C3"/>
    <w:rsid w:val="00376448"/>
    <w:rsid w:val="00376EC4"/>
    <w:rsid w:val="0038025E"/>
    <w:rsid w:val="00382081"/>
    <w:rsid w:val="00382CAE"/>
    <w:rsid w:val="00382EAE"/>
    <w:rsid w:val="00384914"/>
    <w:rsid w:val="003A36EA"/>
    <w:rsid w:val="003A373D"/>
    <w:rsid w:val="003B09AC"/>
    <w:rsid w:val="003B770E"/>
    <w:rsid w:val="003C0137"/>
    <w:rsid w:val="003C39F5"/>
    <w:rsid w:val="003D0C75"/>
    <w:rsid w:val="003D4160"/>
    <w:rsid w:val="003D4B1B"/>
    <w:rsid w:val="003D72E6"/>
    <w:rsid w:val="003E21DF"/>
    <w:rsid w:val="003F27D5"/>
    <w:rsid w:val="00400E3D"/>
    <w:rsid w:val="00421990"/>
    <w:rsid w:val="004332F1"/>
    <w:rsid w:val="00434A52"/>
    <w:rsid w:val="00434D19"/>
    <w:rsid w:val="004356FD"/>
    <w:rsid w:val="00437003"/>
    <w:rsid w:val="00437C7C"/>
    <w:rsid w:val="004435D9"/>
    <w:rsid w:val="00443E92"/>
    <w:rsid w:val="0046191A"/>
    <w:rsid w:val="00461C3C"/>
    <w:rsid w:val="004655BD"/>
    <w:rsid w:val="00467314"/>
    <w:rsid w:val="00474D6C"/>
    <w:rsid w:val="00477BF1"/>
    <w:rsid w:val="00477E25"/>
    <w:rsid w:val="0048099A"/>
    <w:rsid w:val="004919E7"/>
    <w:rsid w:val="004950DA"/>
    <w:rsid w:val="004A0B33"/>
    <w:rsid w:val="004A173E"/>
    <w:rsid w:val="004C1201"/>
    <w:rsid w:val="004C2A84"/>
    <w:rsid w:val="004C40B4"/>
    <w:rsid w:val="004C568C"/>
    <w:rsid w:val="004D0773"/>
    <w:rsid w:val="004D1EE0"/>
    <w:rsid w:val="004E33F3"/>
    <w:rsid w:val="004E3EF2"/>
    <w:rsid w:val="004E525D"/>
    <w:rsid w:val="004F06E3"/>
    <w:rsid w:val="00500002"/>
    <w:rsid w:val="005042BE"/>
    <w:rsid w:val="005053E9"/>
    <w:rsid w:val="00505C11"/>
    <w:rsid w:val="00505DF3"/>
    <w:rsid w:val="0051177E"/>
    <w:rsid w:val="00512940"/>
    <w:rsid w:val="0052518A"/>
    <w:rsid w:val="0053672C"/>
    <w:rsid w:val="005453F9"/>
    <w:rsid w:val="005512DF"/>
    <w:rsid w:val="00551C05"/>
    <w:rsid w:val="0056037E"/>
    <w:rsid w:val="0056234D"/>
    <w:rsid w:val="00567DCB"/>
    <w:rsid w:val="00575C44"/>
    <w:rsid w:val="0058165E"/>
    <w:rsid w:val="00587314"/>
    <w:rsid w:val="00596A95"/>
    <w:rsid w:val="005A3500"/>
    <w:rsid w:val="005A48D5"/>
    <w:rsid w:val="005A7189"/>
    <w:rsid w:val="005B2022"/>
    <w:rsid w:val="005B405F"/>
    <w:rsid w:val="005B47A7"/>
    <w:rsid w:val="005B7569"/>
    <w:rsid w:val="005C2198"/>
    <w:rsid w:val="005C21C2"/>
    <w:rsid w:val="005C2A9D"/>
    <w:rsid w:val="005C2E3C"/>
    <w:rsid w:val="005C7A1B"/>
    <w:rsid w:val="005D365D"/>
    <w:rsid w:val="005F0180"/>
    <w:rsid w:val="005F2A94"/>
    <w:rsid w:val="005F553D"/>
    <w:rsid w:val="005F6A9A"/>
    <w:rsid w:val="00605E7C"/>
    <w:rsid w:val="00613196"/>
    <w:rsid w:val="006170DB"/>
    <w:rsid w:val="00620DC2"/>
    <w:rsid w:val="00632918"/>
    <w:rsid w:val="0063423B"/>
    <w:rsid w:val="006352AD"/>
    <w:rsid w:val="00635D7B"/>
    <w:rsid w:val="00642A02"/>
    <w:rsid w:val="006515D0"/>
    <w:rsid w:val="00651DAE"/>
    <w:rsid w:val="00661979"/>
    <w:rsid w:val="00662403"/>
    <w:rsid w:val="00690E0C"/>
    <w:rsid w:val="00692367"/>
    <w:rsid w:val="006A2034"/>
    <w:rsid w:val="006A2BF6"/>
    <w:rsid w:val="006A5DC5"/>
    <w:rsid w:val="006A60D6"/>
    <w:rsid w:val="006B211C"/>
    <w:rsid w:val="006B7EA7"/>
    <w:rsid w:val="006C7117"/>
    <w:rsid w:val="006D2BF4"/>
    <w:rsid w:val="006D42D9"/>
    <w:rsid w:val="006D6079"/>
    <w:rsid w:val="006E1E4F"/>
    <w:rsid w:val="006F1061"/>
    <w:rsid w:val="007065E2"/>
    <w:rsid w:val="00706CC0"/>
    <w:rsid w:val="00714565"/>
    <w:rsid w:val="0072004D"/>
    <w:rsid w:val="00723B3D"/>
    <w:rsid w:val="00723EEE"/>
    <w:rsid w:val="00727660"/>
    <w:rsid w:val="00727CCA"/>
    <w:rsid w:val="0073119B"/>
    <w:rsid w:val="007371A6"/>
    <w:rsid w:val="0074349D"/>
    <w:rsid w:val="00743CC9"/>
    <w:rsid w:val="00755DF2"/>
    <w:rsid w:val="007574E5"/>
    <w:rsid w:val="00766FDC"/>
    <w:rsid w:val="00770D61"/>
    <w:rsid w:val="00773700"/>
    <w:rsid w:val="0077617F"/>
    <w:rsid w:val="0077675C"/>
    <w:rsid w:val="00777EDB"/>
    <w:rsid w:val="007819FD"/>
    <w:rsid w:val="00781A07"/>
    <w:rsid w:val="00782C96"/>
    <w:rsid w:val="007B2314"/>
    <w:rsid w:val="007B30EB"/>
    <w:rsid w:val="007C6225"/>
    <w:rsid w:val="007D11C7"/>
    <w:rsid w:val="007D660D"/>
    <w:rsid w:val="007F38AF"/>
    <w:rsid w:val="007F6EF4"/>
    <w:rsid w:val="007F7112"/>
    <w:rsid w:val="0080431A"/>
    <w:rsid w:val="008070BE"/>
    <w:rsid w:val="00807538"/>
    <w:rsid w:val="008104F2"/>
    <w:rsid w:val="00811E3B"/>
    <w:rsid w:val="008141C6"/>
    <w:rsid w:val="008234BB"/>
    <w:rsid w:val="00833A45"/>
    <w:rsid w:val="00834E7C"/>
    <w:rsid w:val="00836B61"/>
    <w:rsid w:val="008416BA"/>
    <w:rsid w:val="008419EA"/>
    <w:rsid w:val="00844A1E"/>
    <w:rsid w:val="00844AFD"/>
    <w:rsid w:val="00846650"/>
    <w:rsid w:val="00851391"/>
    <w:rsid w:val="00857774"/>
    <w:rsid w:val="008601B1"/>
    <w:rsid w:val="00861B15"/>
    <w:rsid w:val="00862FCC"/>
    <w:rsid w:val="00870548"/>
    <w:rsid w:val="008713C0"/>
    <w:rsid w:val="00873848"/>
    <w:rsid w:val="00873F5E"/>
    <w:rsid w:val="00877E01"/>
    <w:rsid w:val="0088537E"/>
    <w:rsid w:val="00885ADE"/>
    <w:rsid w:val="008875FC"/>
    <w:rsid w:val="00890A56"/>
    <w:rsid w:val="00895F53"/>
    <w:rsid w:val="008B5014"/>
    <w:rsid w:val="008B5F3B"/>
    <w:rsid w:val="008B5F8F"/>
    <w:rsid w:val="008C2630"/>
    <w:rsid w:val="008C76BD"/>
    <w:rsid w:val="008C7999"/>
    <w:rsid w:val="008D1ADC"/>
    <w:rsid w:val="008D41DA"/>
    <w:rsid w:val="008E7BBB"/>
    <w:rsid w:val="008E7F39"/>
    <w:rsid w:val="008F79E2"/>
    <w:rsid w:val="00901962"/>
    <w:rsid w:val="0091016E"/>
    <w:rsid w:val="00910240"/>
    <w:rsid w:val="00911AE9"/>
    <w:rsid w:val="00917637"/>
    <w:rsid w:val="009238F6"/>
    <w:rsid w:val="009304B4"/>
    <w:rsid w:val="009327BD"/>
    <w:rsid w:val="009359CA"/>
    <w:rsid w:val="00941B92"/>
    <w:rsid w:val="009502E7"/>
    <w:rsid w:val="0096228B"/>
    <w:rsid w:val="00967672"/>
    <w:rsid w:val="00971078"/>
    <w:rsid w:val="0098184D"/>
    <w:rsid w:val="0098228B"/>
    <w:rsid w:val="009901B1"/>
    <w:rsid w:val="00991B00"/>
    <w:rsid w:val="00993125"/>
    <w:rsid w:val="009948B4"/>
    <w:rsid w:val="009A1E10"/>
    <w:rsid w:val="009A6ED3"/>
    <w:rsid w:val="009B3C38"/>
    <w:rsid w:val="009B3C8F"/>
    <w:rsid w:val="009B3D45"/>
    <w:rsid w:val="009B6A6B"/>
    <w:rsid w:val="009B70BE"/>
    <w:rsid w:val="009C4812"/>
    <w:rsid w:val="009C780B"/>
    <w:rsid w:val="009C7CEA"/>
    <w:rsid w:val="009D00F4"/>
    <w:rsid w:val="009D1AD1"/>
    <w:rsid w:val="009F465F"/>
    <w:rsid w:val="009F5BB4"/>
    <w:rsid w:val="00A013A5"/>
    <w:rsid w:val="00A143C2"/>
    <w:rsid w:val="00A21847"/>
    <w:rsid w:val="00A243A8"/>
    <w:rsid w:val="00A2616F"/>
    <w:rsid w:val="00A33445"/>
    <w:rsid w:val="00A368B6"/>
    <w:rsid w:val="00A450B4"/>
    <w:rsid w:val="00A67235"/>
    <w:rsid w:val="00A713D5"/>
    <w:rsid w:val="00A7448F"/>
    <w:rsid w:val="00A75B17"/>
    <w:rsid w:val="00A7767D"/>
    <w:rsid w:val="00A81B56"/>
    <w:rsid w:val="00A91354"/>
    <w:rsid w:val="00A96CEF"/>
    <w:rsid w:val="00AA0EF3"/>
    <w:rsid w:val="00AA1325"/>
    <w:rsid w:val="00AB06A2"/>
    <w:rsid w:val="00AC1249"/>
    <w:rsid w:val="00AC180E"/>
    <w:rsid w:val="00AC1924"/>
    <w:rsid w:val="00AC4D70"/>
    <w:rsid w:val="00AC74C0"/>
    <w:rsid w:val="00AC7A7B"/>
    <w:rsid w:val="00AE1DCB"/>
    <w:rsid w:val="00AE3185"/>
    <w:rsid w:val="00AE4C96"/>
    <w:rsid w:val="00AE6F95"/>
    <w:rsid w:val="00AF4758"/>
    <w:rsid w:val="00B039DF"/>
    <w:rsid w:val="00B05A8D"/>
    <w:rsid w:val="00B122DD"/>
    <w:rsid w:val="00B26937"/>
    <w:rsid w:val="00B30B73"/>
    <w:rsid w:val="00B34462"/>
    <w:rsid w:val="00B41B05"/>
    <w:rsid w:val="00B53AFB"/>
    <w:rsid w:val="00B556BB"/>
    <w:rsid w:val="00B616E0"/>
    <w:rsid w:val="00B6177A"/>
    <w:rsid w:val="00B66FEE"/>
    <w:rsid w:val="00B8279E"/>
    <w:rsid w:val="00B86364"/>
    <w:rsid w:val="00B8646D"/>
    <w:rsid w:val="00B907B4"/>
    <w:rsid w:val="00B90B8E"/>
    <w:rsid w:val="00B92E15"/>
    <w:rsid w:val="00B93BF9"/>
    <w:rsid w:val="00B95DB3"/>
    <w:rsid w:val="00B95F8D"/>
    <w:rsid w:val="00BA1687"/>
    <w:rsid w:val="00BA72E4"/>
    <w:rsid w:val="00BB2B48"/>
    <w:rsid w:val="00BB6196"/>
    <w:rsid w:val="00BB78D1"/>
    <w:rsid w:val="00BC3D80"/>
    <w:rsid w:val="00BC63F5"/>
    <w:rsid w:val="00BD1F70"/>
    <w:rsid w:val="00BE0B62"/>
    <w:rsid w:val="00BE11A2"/>
    <w:rsid w:val="00BE49D4"/>
    <w:rsid w:val="00BF69FD"/>
    <w:rsid w:val="00C028EB"/>
    <w:rsid w:val="00C231C8"/>
    <w:rsid w:val="00C24513"/>
    <w:rsid w:val="00C24C03"/>
    <w:rsid w:val="00C314F4"/>
    <w:rsid w:val="00C315AD"/>
    <w:rsid w:val="00C33666"/>
    <w:rsid w:val="00C36C7E"/>
    <w:rsid w:val="00C47843"/>
    <w:rsid w:val="00C51AEA"/>
    <w:rsid w:val="00C5662B"/>
    <w:rsid w:val="00C619DE"/>
    <w:rsid w:val="00C6205D"/>
    <w:rsid w:val="00C74842"/>
    <w:rsid w:val="00C90BEC"/>
    <w:rsid w:val="00C9116F"/>
    <w:rsid w:val="00C939B2"/>
    <w:rsid w:val="00C95FAF"/>
    <w:rsid w:val="00CA57EC"/>
    <w:rsid w:val="00CA7D33"/>
    <w:rsid w:val="00CB53D2"/>
    <w:rsid w:val="00CB798E"/>
    <w:rsid w:val="00CD20F0"/>
    <w:rsid w:val="00CD48B2"/>
    <w:rsid w:val="00CE03F7"/>
    <w:rsid w:val="00CE0678"/>
    <w:rsid w:val="00CE26A7"/>
    <w:rsid w:val="00CE3645"/>
    <w:rsid w:val="00CE7C9A"/>
    <w:rsid w:val="00CE7DCD"/>
    <w:rsid w:val="00CF1F3F"/>
    <w:rsid w:val="00CF26B9"/>
    <w:rsid w:val="00CF3082"/>
    <w:rsid w:val="00CF41F3"/>
    <w:rsid w:val="00CF4707"/>
    <w:rsid w:val="00CF5D81"/>
    <w:rsid w:val="00D033DD"/>
    <w:rsid w:val="00D076F9"/>
    <w:rsid w:val="00D13C32"/>
    <w:rsid w:val="00D26F3B"/>
    <w:rsid w:val="00D27537"/>
    <w:rsid w:val="00D320CF"/>
    <w:rsid w:val="00D44B24"/>
    <w:rsid w:val="00D45455"/>
    <w:rsid w:val="00D51808"/>
    <w:rsid w:val="00D528AD"/>
    <w:rsid w:val="00D53AE6"/>
    <w:rsid w:val="00D577F9"/>
    <w:rsid w:val="00D613AE"/>
    <w:rsid w:val="00D61FCA"/>
    <w:rsid w:val="00D71266"/>
    <w:rsid w:val="00D80ADF"/>
    <w:rsid w:val="00D95E2A"/>
    <w:rsid w:val="00DA1102"/>
    <w:rsid w:val="00DA1129"/>
    <w:rsid w:val="00DA2E6B"/>
    <w:rsid w:val="00DA4E00"/>
    <w:rsid w:val="00DB05AE"/>
    <w:rsid w:val="00DB385F"/>
    <w:rsid w:val="00DB4899"/>
    <w:rsid w:val="00DB54B5"/>
    <w:rsid w:val="00DC0717"/>
    <w:rsid w:val="00DC09F3"/>
    <w:rsid w:val="00DC4B9F"/>
    <w:rsid w:val="00DC5165"/>
    <w:rsid w:val="00DD0D26"/>
    <w:rsid w:val="00DD4BBD"/>
    <w:rsid w:val="00DD6B72"/>
    <w:rsid w:val="00DE4377"/>
    <w:rsid w:val="00E012D1"/>
    <w:rsid w:val="00E04E60"/>
    <w:rsid w:val="00E06E5C"/>
    <w:rsid w:val="00E07F1E"/>
    <w:rsid w:val="00E166D9"/>
    <w:rsid w:val="00E20D6A"/>
    <w:rsid w:val="00E24163"/>
    <w:rsid w:val="00E2577F"/>
    <w:rsid w:val="00E306AA"/>
    <w:rsid w:val="00E403CE"/>
    <w:rsid w:val="00E44257"/>
    <w:rsid w:val="00E445B5"/>
    <w:rsid w:val="00E53601"/>
    <w:rsid w:val="00E53EF4"/>
    <w:rsid w:val="00E56AA5"/>
    <w:rsid w:val="00E574C7"/>
    <w:rsid w:val="00E60C63"/>
    <w:rsid w:val="00E623CC"/>
    <w:rsid w:val="00E72613"/>
    <w:rsid w:val="00E81324"/>
    <w:rsid w:val="00E81E9F"/>
    <w:rsid w:val="00E96266"/>
    <w:rsid w:val="00EA30C6"/>
    <w:rsid w:val="00EB0F42"/>
    <w:rsid w:val="00EB18FE"/>
    <w:rsid w:val="00EB4978"/>
    <w:rsid w:val="00EC1024"/>
    <w:rsid w:val="00ED0470"/>
    <w:rsid w:val="00ED26DD"/>
    <w:rsid w:val="00ED5442"/>
    <w:rsid w:val="00EE2945"/>
    <w:rsid w:val="00EF39F5"/>
    <w:rsid w:val="00EF58E6"/>
    <w:rsid w:val="00F00136"/>
    <w:rsid w:val="00F0147C"/>
    <w:rsid w:val="00F04A19"/>
    <w:rsid w:val="00F124FF"/>
    <w:rsid w:val="00F212BF"/>
    <w:rsid w:val="00F239D6"/>
    <w:rsid w:val="00F34220"/>
    <w:rsid w:val="00F35694"/>
    <w:rsid w:val="00F37367"/>
    <w:rsid w:val="00F52094"/>
    <w:rsid w:val="00F560A9"/>
    <w:rsid w:val="00F60C09"/>
    <w:rsid w:val="00F65392"/>
    <w:rsid w:val="00F718B1"/>
    <w:rsid w:val="00F72288"/>
    <w:rsid w:val="00F736F0"/>
    <w:rsid w:val="00F77332"/>
    <w:rsid w:val="00F80E29"/>
    <w:rsid w:val="00F832E3"/>
    <w:rsid w:val="00F91BE1"/>
    <w:rsid w:val="00F91FB5"/>
    <w:rsid w:val="00F922C5"/>
    <w:rsid w:val="00F95E4C"/>
    <w:rsid w:val="00FA3EBB"/>
    <w:rsid w:val="00FA7817"/>
    <w:rsid w:val="00FB02DD"/>
    <w:rsid w:val="00FB613E"/>
    <w:rsid w:val="00FB7EA8"/>
    <w:rsid w:val="00FC0AF2"/>
    <w:rsid w:val="00FC3EDF"/>
    <w:rsid w:val="00FC517D"/>
    <w:rsid w:val="00FC5B87"/>
    <w:rsid w:val="00FC7C57"/>
    <w:rsid w:val="00FD1AB0"/>
    <w:rsid w:val="00FD2B92"/>
    <w:rsid w:val="00FD7F5E"/>
    <w:rsid w:val="00FE39B1"/>
    <w:rsid w:val="00FE4140"/>
    <w:rsid w:val="00FE48D8"/>
    <w:rsid w:val="00FE52B1"/>
    <w:rsid w:val="00FE6DE5"/>
    <w:rsid w:val="00FF06D7"/>
    <w:rsid w:val="00FF7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E4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13D5"/>
    <w:pPr>
      <w:spacing w:after="0"/>
    </w:pPr>
    <w:rPr>
      <w:lang w:val="es-MX"/>
    </w:rPr>
  </w:style>
  <w:style w:type="paragraph" w:styleId="Sinespaciado">
    <w:name w:val="No Spacing"/>
    <w:uiPriority w:val="1"/>
    <w:qFormat/>
    <w:rsid w:val="00B907B4"/>
    <w:pPr>
      <w:spacing w:after="0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81E9F"/>
    <w:rPr>
      <w:color w:val="0000FF"/>
      <w:u w:val="single"/>
    </w:rPr>
  </w:style>
  <w:style w:type="character" w:customStyle="1" w:styleId="nacep">
    <w:name w:val="n_acep"/>
    <w:basedOn w:val="Fuentedeprrafopredeter"/>
    <w:rsid w:val="00723B3D"/>
  </w:style>
  <w:style w:type="character" w:customStyle="1" w:styleId="apple-converted-space">
    <w:name w:val="apple-converted-space"/>
    <w:basedOn w:val="Fuentedeprrafopredeter"/>
    <w:rsid w:val="0072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2213-1E1D-4DD9-BED2-CEB96931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2</cp:revision>
  <cp:lastPrinted>2019-10-24T21:19:00Z</cp:lastPrinted>
  <dcterms:created xsi:type="dcterms:W3CDTF">2019-12-02T17:46:00Z</dcterms:created>
  <dcterms:modified xsi:type="dcterms:W3CDTF">2019-12-02T17:46:00Z</dcterms:modified>
</cp:coreProperties>
</file>