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98D" w:rsidRPr="007D598D" w:rsidRDefault="007D598D" w:rsidP="007D598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En la Ciudad de México, </w:t>
      </w:r>
      <w:bookmarkStart w:id="0" w:name="_GoBack"/>
      <w:bookmarkEnd w:id="0"/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siendo las 17 horas con </w:t>
      </w: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21</w:t>
      </w:r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minutos del </w:t>
      </w: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07 abril de 2016</w:t>
      </w:r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>, en el piso 1 del inmueble ubicado en la Avenida de los Insurgentes Sur 1143, Colonia Nochebuena, Código Postal 03720 y de conformidad con los artículos 17, fracción XI y 34 de la Ley Federal de Telecomunicaciones y Radiodifusión; así como 4, último párrafo, 78 y 79 del Estatuto Orgánico del Instituto Federal de Telecomunicaciones, se celebra la:</w:t>
      </w:r>
    </w:p>
    <w:p w:rsidR="001B4244" w:rsidRPr="001B4244" w:rsidRDefault="007D598D" w:rsidP="00D05B88">
      <w:pPr>
        <w:pStyle w:val="Ttulo1"/>
        <w:jc w:val="center"/>
        <w:rPr>
          <w:rFonts w:asciiTheme="minorHAnsi" w:hAnsiTheme="minorHAnsi"/>
          <w:sz w:val="24"/>
          <w:szCs w:val="24"/>
          <w:lang w:val="es-ES"/>
        </w:rPr>
      </w:pPr>
      <w:r w:rsidRPr="001B4244">
        <w:rPr>
          <w:rFonts w:asciiTheme="minorHAnsi" w:hAnsiTheme="minorHAnsi"/>
          <w:sz w:val="24"/>
          <w:szCs w:val="24"/>
          <w:lang w:val="es-ES"/>
        </w:rPr>
        <w:t>PRIMERA SESIÓN DE 2016</w:t>
      </w:r>
    </w:p>
    <w:p w:rsidR="007D598D" w:rsidRPr="001B4244" w:rsidRDefault="007D598D" w:rsidP="001B4244">
      <w:pPr>
        <w:tabs>
          <w:tab w:val="left" w:pos="9900"/>
        </w:tabs>
        <w:spacing w:before="240" w:after="0" w:line="240" w:lineRule="auto"/>
        <w:ind w:right="72"/>
        <w:jc w:val="center"/>
        <w:rPr>
          <w:rFonts w:asciiTheme="majorHAnsi" w:eastAsia="Times New Roman" w:hAnsiTheme="majorHAnsi" w:cs="Arial Hebrew Scholar"/>
          <w:b/>
          <w:bCs/>
          <w:sz w:val="24"/>
          <w:szCs w:val="24"/>
          <w:lang w:eastAsia="es-ES"/>
        </w:rPr>
      </w:pPr>
      <w:r w:rsidRPr="001B4244">
        <w:rPr>
          <w:rFonts w:asciiTheme="majorHAnsi" w:eastAsia="Times New Roman" w:hAnsiTheme="majorHAnsi" w:cs="Arial Hebrew Scholar"/>
          <w:b/>
          <w:bCs/>
          <w:sz w:val="24"/>
          <w:szCs w:val="24"/>
          <w:lang w:eastAsia="es-ES"/>
        </w:rPr>
        <w:t>II CONSEJO CONSULTIVO DEL</w:t>
      </w:r>
      <w:r w:rsidR="00D05B88" w:rsidRPr="001B4244">
        <w:rPr>
          <w:rFonts w:asciiTheme="majorHAnsi" w:eastAsia="Times New Roman" w:hAnsiTheme="majorHAnsi" w:cs="Arial Hebrew Scholar"/>
          <w:b/>
          <w:bCs/>
          <w:sz w:val="24"/>
          <w:szCs w:val="24"/>
          <w:lang w:eastAsia="es-ES"/>
        </w:rPr>
        <w:t xml:space="preserve"> </w:t>
      </w:r>
      <w:r w:rsidRPr="001B4244">
        <w:rPr>
          <w:rFonts w:asciiTheme="majorHAnsi" w:eastAsia="Times New Roman" w:hAnsiTheme="majorHAnsi" w:cs="Arial Hebrew Scholar"/>
          <w:b/>
          <w:bCs/>
          <w:sz w:val="24"/>
          <w:szCs w:val="24"/>
          <w:lang w:eastAsia="es-ES"/>
        </w:rPr>
        <w:t>INSTITUTO FEDERAL DE TELECOMUNICACIONES</w:t>
      </w:r>
    </w:p>
    <w:p w:rsidR="007D598D" w:rsidRPr="007D598D" w:rsidRDefault="007D598D" w:rsidP="006F5012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>En la</w:t>
      </w:r>
      <w:r w:rsidR="00280248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sesión estuvieron presentes sus siguientes</w:t>
      </w:r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in</w:t>
      </w:r>
      <w:r w:rsidR="00280248">
        <w:rPr>
          <w:rFonts w:ascii="Calibri" w:eastAsia="Times New Roman" w:hAnsi="Calibri" w:cs="Times New Roman"/>
          <w:sz w:val="24"/>
          <w:szCs w:val="24"/>
          <w:lang w:val="es-ES" w:eastAsia="es-ES"/>
        </w:rPr>
        <w:t>tegrantes</w:t>
      </w:r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>:</w:t>
      </w:r>
    </w:p>
    <w:p w:rsidR="007D598D" w:rsidRPr="007D598D" w:rsidRDefault="007D598D" w:rsidP="006F5012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>Clara Lu</w:t>
      </w:r>
      <w:r w:rsid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>z Álvarez González de Castilla</w:t>
      </w:r>
    </w:p>
    <w:p w:rsidR="007D598D" w:rsidRPr="007D598D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Patricia Arriaga Jordán</w:t>
      </w:r>
    </w:p>
    <w:p w:rsidR="007D598D" w:rsidRPr="007D598D" w:rsidRDefault="00D05B88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Carlos Arturo Bello Hernández</w:t>
      </w:r>
    </w:p>
    <w:p w:rsidR="007D598D" w:rsidRPr="007D598D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Enriqueta Cabrera Cuarón</w:t>
      </w:r>
    </w:p>
    <w:p w:rsidR="007D598D" w:rsidRPr="007D598D" w:rsidRDefault="00D05B88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Ernesto M. Flores-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Roux</w:t>
      </w:r>
      <w:proofErr w:type="spellEnd"/>
    </w:p>
    <w:p w:rsidR="007D598D" w:rsidRPr="007D598D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>Ge</w:t>
      </w:r>
      <w:r w:rsid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>rardo Francisco González Abarca</w:t>
      </w:r>
    </w:p>
    <w:p w:rsidR="007D598D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Santiago Gutiérrez Fernández </w:t>
      </w: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(por vía telefónica)</w:t>
      </w:r>
    </w:p>
    <w:p w:rsidR="007D598D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Erick Huerta Velázquez</w:t>
      </w:r>
    </w:p>
    <w:p w:rsidR="007D598D" w:rsidRPr="007D598D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Erik Huesca Morales</w:t>
      </w:r>
    </w:p>
    <w:p w:rsidR="007D598D" w:rsidRPr="007D598D" w:rsidRDefault="00683BCE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Salma Leticia Jalife Villalón</w:t>
      </w:r>
    </w:p>
    <w:p w:rsidR="007D598D" w:rsidRPr="007D598D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Irene Levy Mustri </w:t>
      </w:r>
    </w:p>
    <w:p w:rsidR="007D598D" w:rsidRPr="007D598D" w:rsidRDefault="00D05B88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Elisa V. Mariscal Medina</w:t>
      </w:r>
    </w:p>
    <w:p w:rsidR="007D598D" w:rsidRPr="007D598D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Luis Miguel Martínez Cervantes </w:t>
      </w:r>
    </w:p>
    <w:p w:rsidR="007D598D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>Carl</w:t>
      </w:r>
      <w:r w:rsid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>os Alejandro Merchán Escalante</w:t>
      </w:r>
    </w:p>
    <w:p w:rsidR="007D598D" w:rsidRPr="007D598D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Rodrigo Morales Elcoro</w:t>
      </w:r>
    </w:p>
    <w:p w:rsidR="007D598D" w:rsidRPr="007D598D" w:rsidRDefault="007D598D" w:rsidP="006F5012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>S</w:t>
      </w:r>
      <w:r w:rsidR="00280248">
        <w:rPr>
          <w:rFonts w:ascii="Calibri" w:eastAsia="Times New Roman" w:hAnsi="Calibri" w:cs="Times New Roman"/>
          <w:sz w:val="24"/>
          <w:szCs w:val="24"/>
          <w:lang w:val="es-ES" w:eastAsia="es-ES"/>
        </w:rPr>
        <w:t>ecretario</w:t>
      </w:r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>:</w:t>
      </w:r>
    </w:p>
    <w:p w:rsidR="007D598D" w:rsidRPr="007D598D" w:rsidRDefault="007D598D" w:rsidP="006F5012">
      <w:pPr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Times New Roman"/>
          <w:sz w:val="24"/>
          <w:szCs w:val="24"/>
          <w:lang w:val="es-ES_tradnl" w:eastAsia="es-ES"/>
        </w:rPr>
      </w:pPr>
      <w:r w:rsidRPr="007D598D">
        <w:rPr>
          <w:rFonts w:ascii="Calibri" w:eastAsia="Times New Roman" w:hAnsi="Calibri" w:cs="Times New Roman"/>
          <w:sz w:val="24"/>
          <w:szCs w:val="24"/>
          <w:lang w:val="es-ES_tradnl" w:eastAsia="es-ES"/>
        </w:rPr>
        <w:t>Juan José Crispín Borbolla</w:t>
      </w:r>
    </w:p>
    <w:p w:rsidR="007D598D" w:rsidRPr="007D598D" w:rsidRDefault="007D598D" w:rsidP="00D05B8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Una vez hecho del conocimiento de los Consejeros presentes lo anterior, </w:t>
      </w:r>
      <w:r w:rsidR="00FB6E14">
        <w:rPr>
          <w:rFonts w:ascii="Calibri" w:eastAsia="Times New Roman" w:hAnsi="Calibri" w:cs="Times New Roman"/>
          <w:sz w:val="24"/>
          <w:szCs w:val="24"/>
          <w:lang w:val="es-ES" w:eastAsia="es-ES"/>
        </w:rPr>
        <w:t>el Secretario del Consejo</w:t>
      </w:r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inició la sesión que se realizó de conformidad con el siguiente:</w:t>
      </w:r>
    </w:p>
    <w:p w:rsidR="007D598D" w:rsidRPr="001B4244" w:rsidRDefault="007D598D" w:rsidP="00D05B88">
      <w:pPr>
        <w:pStyle w:val="Ttulo1"/>
        <w:jc w:val="center"/>
        <w:rPr>
          <w:rFonts w:asciiTheme="minorHAnsi" w:hAnsiTheme="minorHAnsi"/>
          <w:sz w:val="24"/>
          <w:szCs w:val="24"/>
        </w:rPr>
      </w:pPr>
      <w:r w:rsidRPr="001B4244">
        <w:rPr>
          <w:rFonts w:asciiTheme="minorHAnsi" w:hAnsiTheme="minorHAnsi"/>
          <w:sz w:val="24"/>
          <w:szCs w:val="24"/>
        </w:rPr>
        <w:t>ORDEN DEL DÍA</w:t>
      </w:r>
    </w:p>
    <w:p w:rsidR="007D598D" w:rsidRPr="00D05B88" w:rsidRDefault="007D598D" w:rsidP="006F5012">
      <w:pPr>
        <w:tabs>
          <w:tab w:val="left" w:pos="9900"/>
        </w:tabs>
        <w:spacing w:before="240" w:after="0" w:line="240" w:lineRule="auto"/>
        <w:ind w:right="72"/>
        <w:jc w:val="both"/>
        <w:rPr>
          <w:rFonts w:asciiTheme="majorHAnsi" w:eastAsia="Times New Roman" w:hAnsiTheme="majorHAnsi" w:cs="Arial Hebrew Scholar"/>
          <w:b/>
          <w:bCs/>
          <w:sz w:val="24"/>
          <w:szCs w:val="24"/>
          <w:lang w:eastAsia="es-ES"/>
        </w:rPr>
      </w:pPr>
      <w:r w:rsidRPr="00D05B88">
        <w:rPr>
          <w:rFonts w:asciiTheme="majorHAnsi" w:eastAsia="Times New Roman" w:hAnsiTheme="majorHAnsi" w:cs="Arial Hebrew Scholar"/>
          <w:b/>
          <w:bCs/>
          <w:sz w:val="24"/>
          <w:szCs w:val="24"/>
          <w:lang w:eastAsia="es-ES"/>
        </w:rPr>
        <w:t>I.- LISTA DE ASISTENCIA.</w:t>
      </w:r>
    </w:p>
    <w:p w:rsidR="007D598D" w:rsidRPr="00D05B88" w:rsidRDefault="007D598D" w:rsidP="006F5012">
      <w:pPr>
        <w:tabs>
          <w:tab w:val="left" w:pos="9900"/>
        </w:tabs>
        <w:spacing w:before="240" w:after="0" w:line="240" w:lineRule="auto"/>
        <w:ind w:right="72"/>
        <w:jc w:val="both"/>
        <w:rPr>
          <w:rFonts w:asciiTheme="majorHAnsi" w:eastAsia="Times New Roman" w:hAnsiTheme="majorHAnsi" w:cs="Arial Hebrew Scholar"/>
          <w:b/>
          <w:bCs/>
          <w:sz w:val="24"/>
          <w:szCs w:val="24"/>
          <w:lang w:eastAsia="es-ES"/>
        </w:rPr>
      </w:pPr>
      <w:r w:rsidRPr="00D05B88">
        <w:rPr>
          <w:rFonts w:asciiTheme="majorHAnsi" w:eastAsia="Times New Roman" w:hAnsiTheme="majorHAnsi" w:cs="Arial Hebrew Scholar"/>
          <w:b/>
          <w:bCs/>
          <w:sz w:val="24"/>
          <w:szCs w:val="24"/>
          <w:lang w:eastAsia="es-ES"/>
        </w:rPr>
        <w:t>II.- APROBACIÓN DEL ORDEN DEL DÍA.</w:t>
      </w:r>
    </w:p>
    <w:p w:rsidR="007D598D" w:rsidRPr="00D05B88" w:rsidRDefault="007D598D" w:rsidP="006F5012">
      <w:pPr>
        <w:tabs>
          <w:tab w:val="left" w:pos="9900"/>
        </w:tabs>
        <w:spacing w:before="240" w:after="0" w:line="240" w:lineRule="auto"/>
        <w:ind w:right="72"/>
        <w:jc w:val="both"/>
        <w:rPr>
          <w:rFonts w:asciiTheme="majorHAnsi" w:eastAsia="Times New Roman" w:hAnsiTheme="majorHAnsi" w:cs="Arial Hebrew Scholar"/>
          <w:b/>
          <w:bCs/>
          <w:sz w:val="24"/>
          <w:szCs w:val="24"/>
          <w:lang w:eastAsia="es-ES"/>
        </w:rPr>
      </w:pPr>
      <w:r w:rsidRPr="00D05B88">
        <w:rPr>
          <w:rFonts w:asciiTheme="majorHAnsi" w:eastAsia="Times New Roman" w:hAnsiTheme="majorHAnsi" w:cs="Arial Hebrew Scholar"/>
          <w:b/>
          <w:bCs/>
          <w:sz w:val="24"/>
          <w:szCs w:val="24"/>
          <w:lang w:eastAsia="es-ES"/>
        </w:rPr>
        <w:t xml:space="preserve">III.- ASUNTOS QUE SE SOMETEN A CONSIDERACIÓN DEL CONSEJO. </w:t>
      </w:r>
    </w:p>
    <w:p w:rsidR="00FB6E14" w:rsidRPr="00D05B88" w:rsidRDefault="00FB6E14" w:rsidP="00D05B88">
      <w:pPr>
        <w:spacing w:before="240" w:after="0" w:line="240" w:lineRule="auto"/>
        <w:ind w:right="44"/>
        <w:jc w:val="both"/>
        <w:rPr>
          <w:rFonts w:ascii="Calibri" w:eastAsia="Times New Roman" w:hAnsi="Calibri" w:cs="Times New Roman"/>
          <w:bCs/>
          <w:sz w:val="24"/>
          <w:szCs w:val="24"/>
          <w:lang w:eastAsia="es-ES"/>
        </w:rPr>
      </w:pPr>
      <w:r w:rsidRPr="00D05B88"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  <w:t>III.1.-</w:t>
      </w:r>
      <w:r w:rsidRPr="00D05B88">
        <w:rPr>
          <w:rFonts w:ascii="Calibri" w:eastAsia="Times New Roman" w:hAnsi="Calibri" w:cs="Times New Roman"/>
          <w:bCs/>
          <w:sz w:val="24"/>
          <w:szCs w:val="24"/>
          <w:lang w:eastAsia="es-ES"/>
        </w:rPr>
        <w:t xml:space="preserve"> Elección del Presidente del Consejo Consultivo.</w:t>
      </w:r>
    </w:p>
    <w:p w:rsidR="00FB6E14" w:rsidRPr="00FB6E14" w:rsidRDefault="00FB6E14" w:rsidP="006F5012">
      <w:pPr>
        <w:tabs>
          <w:tab w:val="left" w:pos="9900"/>
        </w:tabs>
        <w:spacing w:before="240" w:after="0" w:line="240" w:lineRule="auto"/>
        <w:ind w:right="72"/>
        <w:jc w:val="both"/>
        <w:rPr>
          <w:rFonts w:ascii="Calibri" w:eastAsia="Times New Roman" w:hAnsi="Calibri" w:cs="Times New Roman"/>
          <w:bCs/>
          <w:sz w:val="24"/>
          <w:szCs w:val="24"/>
          <w:lang w:eastAsia="es-ES"/>
        </w:rPr>
      </w:pPr>
      <w:r w:rsidRPr="00FB6E14"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  <w:lastRenderedPageBreak/>
        <w:t xml:space="preserve">III.2.- </w:t>
      </w:r>
      <w:r w:rsidR="00280248">
        <w:rPr>
          <w:rFonts w:ascii="Calibri" w:eastAsia="Times New Roman" w:hAnsi="Calibri" w:cs="Times New Roman"/>
          <w:bCs/>
          <w:sz w:val="24"/>
          <w:szCs w:val="24"/>
          <w:lang w:eastAsia="es-ES"/>
        </w:rPr>
        <w:t xml:space="preserve">Acuerdo de fechas y horario de sesiones </w:t>
      </w:r>
      <w:r w:rsidRPr="00FB6E14">
        <w:rPr>
          <w:rFonts w:ascii="Calibri" w:eastAsia="Times New Roman" w:hAnsi="Calibri" w:cs="Times New Roman"/>
          <w:bCs/>
          <w:sz w:val="24"/>
          <w:szCs w:val="24"/>
          <w:lang w:eastAsia="es-ES"/>
        </w:rPr>
        <w:t>del Consejo Consultivo durante el 2016.</w:t>
      </w:r>
    </w:p>
    <w:p w:rsidR="007D598D" w:rsidRPr="007D598D" w:rsidRDefault="007D598D" w:rsidP="006F5012">
      <w:pPr>
        <w:spacing w:before="240" w:after="0" w:line="240" w:lineRule="auto"/>
        <w:ind w:right="44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</w:pPr>
      <w:r w:rsidRPr="007D598D"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  <w:t>IV.- Asuntos Generales.</w:t>
      </w:r>
    </w:p>
    <w:p w:rsidR="007D598D" w:rsidRPr="00D05B88" w:rsidRDefault="007D598D" w:rsidP="00D05B88">
      <w:pPr>
        <w:pStyle w:val="Ttulo2"/>
        <w:rPr>
          <w:rFonts w:asciiTheme="majorHAnsi" w:hAnsiTheme="majorHAnsi"/>
          <w:i w:val="0"/>
          <w:sz w:val="24"/>
          <w:szCs w:val="24"/>
        </w:rPr>
      </w:pPr>
      <w:r w:rsidRPr="00D05B88">
        <w:rPr>
          <w:rFonts w:asciiTheme="majorHAnsi" w:hAnsiTheme="majorHAnsi"/>
          <w:i w:val="0"/>
          <w:sz w:val="24"/>
          <w:szCs w:val="24"/>
        </w:rPr>
        <w:t>I.- LISTA DE ASISTENCIA.</w:t>
      </w:r>
    </w:p>
    <w:p w:rsidR="007D598D" w:rsidRPr="007D598D" w:rsidRDefault="00280248" w:rsidP="006F5012">
      <w:pPr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sz w:val="24"/>
          <w:szCs w:val="24"/>
          <w:lang w:eastAsia="es-ES"/>
        </w:rPr>
        <w:t xml:space="preserve">El Secretario </w:t>
      </w:r>
      <w:r w:rsidR="007D598D" w:rsidRPr="007D598D">
        <w:rPr>
          <w:rFonts w:ascii="Calibri" w:eastAsia="Times New Roman" w:hAnsi="Calibri" w:cs="Times New Roman"/>
          <w:sz w:val="24"/>
          <w:szCs w:val="24"/>
          <w:lang w:eastAsia="es-ES"/>
        </w:rPr>
        <w:t xml:space="preserve">dio cuenta de la asistencia de los Consejeros, tanto de los que se encontraban presencialmente, como </w:t>
      </w:r>
      <w:r w:rsidR="00FB6E14">
        <w:rPr>
          <w:rFonts w:ascii="Calibri" w:eastAsia="Times New Roman" w:hAnsi="Calibri" w:cs="Times New Roman"/>
          <w:sz w:val="24"/>
          <w:szCs w:val="24"/>
          <w:lang w:eastAsia="es-ES"/>
        </w:rPr>
        <w:t>de quien participó</w:t>
      </w:r>
      <w:r w:rsidR="007D598D" w:rsidRPr="007D598D">
        <w:rPr>
          <w:rFonts w:ascii="Calibri" w:eastAsia="Times New Roman" w:hAnsi="Calibri" w:cs="Times New Roman"/>
          <w:sz w:val="24"/>
          <w:szCs w:val="24"/>
          <w:lang w:eastAsia="es-ES"/>
        </w:rPr>
        <w:t xml:space="preserve"> por </w:t>
      </w:r>
      <w:r w:rsidR="00FB6E14">
        <w:rPr>
          <w:rFonts w:ascii="Calibri" w:eastAsia="Times New Roman" w:hAnsi="Calibri" w:cs="Times New Roman"/>
          <w:sz w:val="24"/>
          <w:szCs w:val="24"/>
          <w:lang w:eastAsia="es-ES"/>
        </w:rPr>
        <w:t>vía telefónica</w:t>
      </w:r>
      <w:r w:rsidR="007D598D" w:rsidRPr="007D598D">
        <w:rPr>
          <w:rFonts w:ascii="Calibri" w:eastAsia="Times New Roman" w:hAnsi="Calibri" w:cs="Times New Roman"/>
          <w:sz w:val="24"/>
          <w:szCs w:val="24"/>
          <w:lang w:eastAsia="es-ES"/>
        </w:rPr>
        <w:t>, según se acredita con la lista de asistencia anexa a la presente acta.</w:t>
      </w:r>
    </w:p>
    <w:p w:rsidR="007D598D" w:rsidRPr="00D05B88" w:rsidRDefault="007D598D" w:rsidP="00D05B88">
      <w:pPr>
        <w:pStyle w:val="Ttulo2"/>
        <w:rPr>
          <w:rFonts w:asciiTheme="majorHAnsi" w:hAnsiTheme="majorHAnsi"/>
          <w:i w:val="0"/>
          <w:sz w:val="24"/>
          <w:szCs w:val="24"/>
        </w:rPr>
      </w:pPr>
      <w:r w:rsidRPr="00D05B88">
        <w:rPr>
          <w:rFonts w:asciiTheme="majorHAnsi" w:hAnsiTheme="majorHAnsi"/>
          <w:i w:val="0"/>
          <w:sz w:val="24"/>
          <w:szCs w:val="24"/>
        </w:rPr>
        <w:t>II.</w:t>
      </w:r>
      <w:r w:rsidR="00D05B88">
        <w:rPr>
          <w:rFonts w:asciiTheme="majorHAnsi" w:hAnsiTheme="majorHAnsi"/>
          <w:i w:val="0"/>
          <w:sz w:val="24"/>
          <w:szCs w:val="24"/>
        </w:rPr>
        <w:t>- APROBACIÓN DEL ORDEN DEL DÍA.</w:t>
      </w:r>
    </w:p>
    <w:p w:rsidR="007D598D" w:rsidRPr="007D598D" w:rsidRDefault="00FB6E14" w:rsidP="006F5012">
      <w:pPr>
        <w:autoSpaceDE w:val="0"/>
        <w:autoSpaceDN w:val="0"/>
        <w:adjustRightInd w:val="0"/>
        <w:spacing w:before="240" w:after="0" w:line="240" w:lineRule="auto"/>
        <w:ind w:right="44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El Secretario</w:t>
      </w:r>
      <w:r w:rsidR="007D598D"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sometió a c</w:t>
      </w:r>
      <w:r w:rsidR="00280248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onsideración de los Consejeros </w:t>
      </w:r>
      <w:r w:rsidR="007D598D"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>el Orden del Día. Posteriormente, el Consejo</w:t>
      </w:r>
      <w:r w:rsidR="00280248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lo aprobó por unanimidad.</w:t>
      </w:r>
    </w:p>
    <w:p w:rsidR="007D598D" w:rsidRPr="00D05B88" w:rsidRDefault="007D598D" w:rsidP="00D05B88">
      <w:pPr>
        <w:pStyle w:val="Ttulo2"/>
        <w:rPr>
          <w:rFonts w:asciiTheme="majorHAnsi" w:hAnsiTheme="majorHAnsi"/>
          <w:i w:val="0"/>
          <w:sz w:val="24"/>
          <w:szCs w:val="24"/>
        </w:rPr>
      </w:pPr>
      <w:r w:rsidRPr="00D05B88">
        <w:rPr>
          <w:rFonts w:asciiTheme="majorHAnsi" w:hAnsiTheme="majorHAnsi"/>
          <w:i w:val="0"/>
          <w:sz w:val="24"/>
          <w:szCs w:val="24"/>
        </w:rPr>
        <w:t>III.- ASUNTOS QUE SE SOMETEN A CONSIDERACIÓN DEL PLENO</w:t>
      </w:r>
    </w:p>
    <w:p w:rsidR="007D598D" w:rsidRPr="00D05B88" w:rsidRDefault="007D598D" w:rsidP="00D05B88">
      <w:pPr>
        <w:pStyle w:val="Ttulo3"/>
        <w:spacing w:before="240"/>
        <w:jc w:val="both"/>
        <w:rPr>
          <w:rFonts w:asciiTheme="majorHAnsi" w:hAnsiTheme="majorHAnsi"/>
          <w:lang w:val="es-ES"/>
        </w:rPr>
      </w:pPr>
      <w:r w:rsidRPr="00D05B88">
        <w:rPr>
          <w:rFonts w:asciiTheme="majorHAnsi" w:hAnsiTheme="majorHAnsi"/>
          <w:lang w:val="es-ES"/>
        </w:rPr>
        <w:t>III.1.- Elección del Presidente del Consejo Consultivo.</w:t>
      </w:r>
    </w:p>
    <w:p w:rsidR="007D598D" w:rsidRPr="007D598D" w:rsidRDefault="007D598D" w:rsidP="006F5012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center"/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</w:pPr>
      <w:r w:rsidRPr="007D598D"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  <w:t>Deliberación</w:t>
      </w:r>
    </w:p>
    <w:p w:rsidR="007D598D" w:rsidRPr="007D598D" w:rsidRDefault="00FB6E14" w:rsidP="006F5012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Se propuso como candidato al</w:t>
      </w:r>
      <w:r w:rsidR="007D598D"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Dr. Ernesto Flores-Roux.</w:t>
      </w:r>
    </w:p>
    <w:p w:rsidR="007D598D" w:rsidRPr="007D598D" w:rsidRDefault="007D598D" w:rsidP="006F5012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es-ES_tradnl" w:eastAsia="es-ES"/>
        </w:rPr>
      </w:pPr>
      <w:r w:rsidRPr="007D598D">
        <w:rPr>
          <w:rFonts w:ascii="Calibri" w:eastAsia="Times New Roman" w:hAnsi="Calibri" w:cs="Times New Roman"/>
          <w:b/>
          <w:bCs/>
          <w:sz w:val="24"/>
          <w:szCs w:val="24"/>
          <w:lang w:val="es-ES_tradnl" w:eastAsia="es-ES"/>
        </w:rPr>
        <w:t>Votación</w:t>
      </w:r>
    </w:p>
    <w:p w:rsidR="00FB6E14" w:rsidRPr="00FB6E14" w:rsidRDefault="00FB6E14" w:rsidP="006F5012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FB6E14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El Secretario </w:t>
      </w:r>
      <w:r w:rsidR="00843030">
        <w:rPr>
          <w:rFonts w:ascii="Calibri" w:eastAsia="Times New Roman" w:hAnsi="Calibri" w:cs="Times New Roman"/>
          <w:sz w:val="24"/>
          <w:szCs w:val="24"/>
          <w:lang w:val="es-ES" w:eastAsia="es-ES"/>
        </w:rPr>
        <w:t>dio cuenta de y levantó la votación en forma nominal.</w:t>
      </w:r>
    </w:p>
    <w:p w:rsidR="007D598D" w:rsidRPr="007D598D" w:rsidRDefault="00FB6E14" w:rsidP="006F5012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FB6E14">
        <w:rPr>
          <w:rFonts w:ascii="Calibri" w:eastAsia="Times New Roman" w:hAnsi="Calibri" w:cs="Times New Roman"/>
          <w:sz w:val="24"/>
          <w:szCs w:val="24"/>
          <w:lang w:val="es-ES" w:eastAsia="es-ES"/>
        </w:rPr>
        <w:t>El Consejo Consultivo del Instituto Federal de Telecomunicaciones aprobó por unanimidad de votos de los Consejeros presentes, el siguiente:</w:t>
      </w:r>
    </w:p>
    <w:p w:rsidR="007D598D" w:rsidRPr="007D598D" w:rsidRDefault="007D598D" w:rsidP="006F5012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es-ES_tradnl" w:eastAsia="es-ES"/>
        </w:rPr>
      </w:pPr>
      <w:r w:rsidRPr="007D598D">
        <w:rPr>
          <w:rFonts w:ascii="Calibri" w:eastAsia="Times New Roman" w:hAnsi="Calibri" w:cs="Times New Roman"/>
          <w:b/>
          <w:bCs/>
          <w:sz w:val="24"/>
          <w:szCs w:val="24"/>
          <w:lang w:val="es-ES_tradnl" w:eastAsia="es-ES"/>
        </w:rPr>
        <w:t>Acuerdo</w:t>
      </w:r>
    </w:p>
    <w:p w:rsidR="007D598D" w:rsidRPr="007D598D" w:rsidRDefault="007D598D" w:rsidP="006F5012">
      <w:pPr>
        <w:spacing w:before="240"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</w:pPr>
      <w:r w:rsidRPr="007D598D"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  <w:t>CC/IFT/</w:t>
      </w:r>
      <w:r w:rsidR="00FB6E14"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  <w:t>070416</w:t>
      </w:r>
      <w:r w:rsidRPr="007D598D"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  <w:t>/1</w:t>
      </w:r>
    </w:p>
    <w:p w:rsidR="007D598D" w:rsidRPr="00D05B88" w:rsidRDefault="007D598D" w:rsidP="00D05B8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D05B88"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  <w:t>Único.</w:t>
      </w:r>
      <w:r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Se aprueba </w:t>
      </w:r>
      <w:r w:rsidR="000F4BD5"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>elegir</w:t>
      </w:r>
      <w:r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como Presiente del Consejo Consu</w:t>
      </w:r>
      <w:r w:rsidR="00280248"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>ltivo del Instituto Federal de T</w:t>
      </w:r>
      <w:r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>elecomunicaciones al</w:t>
      </w:r>
      <w:r w:rsidR="00280248"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Dr. Ernesto Flores-Roux</w:t>
      </w:r>
      <w:r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quien</w:t>
      </w:r>
      <w:r w:rsidR="00280248"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>,</w:t>
      </w:r>
      <w:r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en términos del artículo 34, cuarto párrafo, de la Ley Federal de Telecomunicaciones y Radiodifusión</w:t>
      </w:r>
      <w:r w:rsidR="00280248"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>,</w:t>
      </w:r>
      <w:r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durará en su encargo un año contado a partir de la fecha de la presente sesión. </w:t>
      </w:r>
    </w:p>
    <w:p w:rsidR="007D598D" w:rsidRPr="007D598D" w:rsidRDefault="007D598D" w:rsidP="006F5012">
      <w:pPr>
        <w:spacing w:before="240"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val="es-ES" w:eastAsia="es-ES"/>
        </w:rPr>
      </w:pPr>
      <w:r w:rsidRPr="007D598D">
        <w:rPr>
          <w:rFonts w:ascii="Calibri" w:eastAsia="Times New Roman" w:hAnsi="Calibri" w:cs="Times New Roman"/>
          <w:b/>
          <w:color w:val="000000"/>
          <w:sz w:val="24"/>
          <w:szCs w:val="24"/>
          <w:lang w:val="es-ES" w:eastAsia="es-ES"/>
        </w:rPr>
        <w:t>Continuación de la Sesión del Consejo Consultivo</w:t>
      </w:r>
    </w:p>
    <w:p w:rsidR="007D598D" w:rsidRPr="00D05B88" w:rsidRDefault="00280248" w:rsidP="00D05B8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>Una vez designado como Presidente, e</w:t>
      </w:r>
      <w:r w:rsidR="007D598D"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>l Dr. Ernesto Flores-Roux</w:t>
      </w:r>
      <w:r w:rsidR="00843030"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condujo la Sesión y se continuó con el desahogo de los</w:t>
      </w:r>
      <w:r w:rsidR="0022315F"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asuntos de</w:t>
      </w:r>
      <w:r w:rsidR="00843030"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esta I Sesión.</w:t>
      </w:r>
    </w:p>
    <w:p w:rsidR="0022315F" w:rsidRPr="00D05B88" w:rsidRDefault="0022315F" w:rsidP="00D05B88">
      <w:pPr>
        <w:pStyle w:val="Ttulo3"/>
        <w:spacing w:before="240"/>
        <w:jc w:val="both"/>
        <w:rPr>
          <w:rFonts w:asciiTheme="majorHAnsi" w:hAnsiTheme="majorHAnsi"/>
          <w:lang w:val="es-ES"/>
        </w:rPr>
      </w:pPr>
      <w:r w:rsidRPr="00D05B88">
        <w:rPr>
          <w:rFonts w:asciiTheme="majorHAnsi" w:hAnsiTheme="majorHAnsi"/>
          <w:lang w:val="es-ES"/>
        </w:rPr>
        <w:lastRenderedPageBreak/>
        <w:t>III.2.- Acuerdo de fechas y horario de Reuniones del Consejo Consultivo durante el 2016.</w:t>
      </w:r>
    </w:p>
    <w:p w:rsidR="0022315F" w:rsidRPr="00D05B88" w:rsidRDefault="0022315F" w:rsidP="00D05B88">
      <w:pPr>
        <w:pStyle w:val="Prrafodelista"/>
        <w:numPr>
          <w:ilvl w:val="0"/>
          <w:numId w:val="7"/>
        </w:num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>Por unanimidad de votos se determinó que el horario para las Sesiones será:</w:t>
      </w:r>
    </w:p>
    <w:p w:rsidR="0022315F" w:rsidRPr="00D05B88" w:rsidRDefault="00843030" w:rsidP="00D05B8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0" w:line="240" w:lineRule="auto"/>
        <w:ind w:left="709"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>13:30 horas a 16:</w:t>
      </w:r>
      <w:r w:rsidR="0022315F"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>30 horas.</w:t>
      </w:r>
    </w:p>
    <w:p w:rsidR="0022315F" w:rsidRPr="00D05B88" w:rsidRDefault="0022315F" w:rsidP="00D05B8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>* Por excepción se eligió el horario de 8:00 a 11:00 horas.</w:t>
      </w:r>
    </w:p>
    <w:p w:rsidR="0022315F" w:rsidRPr="00D05B88" w:rsidRDefault="0022315F" w:rsidP="00D05B88">
      <w:pPr>
        <w:pStyle w:val="Prrafodelista"/>
        <w:numPr>
          <w:ilvl w:val="0"/>
          <w:numId w:val="7"/>
        </w:num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0" w:line="36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Las fechas acordadas para </w:t>
      </w:r>
      <w:r w:rsidR="00843030"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las </w:t>
      </w:r>
      <w:r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Sesiones </w:t>
      </w:r>
      <w:r w:rsidR="00843030"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>Ordinarias fueron los j</w:t>
      </w:r>
      <w:r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>ueves</w:t>
      </w:r>
      <w:r w:rsidR="00843030"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siguientes</w:t>
      </w:r>
      <w:r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>:</w:t>
      </w:r>
    </w:p>
    <w:p w:rsidR="006F5012" w:rsidRPr="006F5012" w:rsidRDefault="006F5012" w:rsidP="00D05B88">
      <w:pPr>
        <w:spacing w:line="360" w:lineRule="auto"/>
        <w:ind w:left="-851"/>
        <w:contextualSpacing/>
        <w:jc w:val="center"/>
        <w:rPr>
          <w:b/>
          <w:sz w:val="24"/>
          <w:szCs w:val="24"/>
        </w:rPr>
      </w:pPr>
      <w:r w:rsidRPr="006F5012">
        <w:rPr>
          <w:b/>
          <w:sz w:val="24"/>
          <w:szCs w:val="24"/>
        </w:rPr>
        <w:t>Calendario de Sesiones 2016/2017</w:t>
      </w:r>
    </w:p>
    <w:p w:rsidR="006F5012" w:rsidRPr="006F5012" w:rsidRDefault="006F5012" w:rsidP="006F5012">
      <w:pPr>
        <w:spacing w:before="240"/>
        <w:ind w:left="4111"/>
        <w:contextualSpacing/>
        <w:jc w:val="both"/>
        <w:rPr>
          <w:sz w:val="24"/>
          <w:szCs w:val="24"/>
        </w:rPr>
      </w:pPr>
      <w:r w:rsidRPr="006F5012">
        <w:rPr>
          <w:sz w:val="24"/>
          <w:szCs w:val="24"/>
        </w:rPr>
        <w:t>21 de abril</w:t>
      </w:r>
    </w:p>
    <w:p w:rsidR="006F5012" w:rsidRPr="006F5012" w:rsidRDefault="006F5012" w:rsidP="006F5012">
      <w:pPr>
        <w:spacing w:before="240"/>
        <w:ind w:left="4111"/>
        <w:contextualSpacing/>
        <w:jc w:val="both"/>
        <w:rPr>
          <w:sz w:val="24"/>
          <w:szCs w:val="24"/>
        </w:rPr>
      </w:pPr>
      <w:r w:rsidRPr="006F5012">
        <w:rPr>
          <w:sz w:val="24"/>
          <w:szCs w:val="24"/>
        </w:rPr>
        <w:t>2 de junio</w:t>
      </w:r>
    </w:p>
    <w:p w:rsidR="006F5012" w:rsidRPr="006F5012" w:rsidRDefault="006F5012" w:rsidP="006F5012">
      <w:pPr>
        <w:spacing w:before="240"/>
        <w:ind w:left="4111"/>
        <w:contextualSpacing/>
        <w:jc w:val="both"/>
        <w:rPr>
          <w:sz w:val="24"/>
          <w:szCs w:val="24"/>
        </w:rPr>
      </w:pPr>
      <w:r w:rsidRPr="006F5012">
        <w:rPr>
          <w:sz w:val="24"/>
          <w:szCs w:val="24"/>
        </w:rPr>
        <w:t>7 de julio</w:t>
      </w:r>
    </w:p>
    <w:p w:rsidR="006F5012" w:rsidRPr="006F5012" w:rsidRDefault="006F5012" w:rsidP="006F5012">
      <w:pPr>
        <w:spacing w:before="240"/>
        <w:ind w:left="4111"/>
        <w:contextualSpacing/>
        <w:jc w:val="both"/>
        <w:rPr>
          <w:sz w:val="24"/>
          <w:szCs w:val="24"/>
        </w:rPr>
      </w:pPr>
      <w:r w:rsidRPr="006F5012">
        <w:rPr>
          <w:sz w:val="24"/>
          <w:szCs w:val="24"/>
        </w:rPr>
        <w:t>25 de agosto</w:t>
      </w:r>
    </w:p>
    <w:p w:rsidR="006F5012" w:rsidRPr="006F5012" w:rsidRDefault="006F5012" w:rsidP="006F5012">
      <w:pPr>
        <w:spacing w:before="240"/>
        <w:ind w:left="4111"/>
        <w:contextualSpacing/>
        <w:jc w:val="both"/>
        <w:rPr>
          <w:sz w:val="24"/>
          <w:szCs w:val="24"/>
        </w:rPr>
      </w:pPr>
      <w:r w:rsidRPr="006F5012">
        <w:rPr>
          <w:sz w:val="24"/>
          <w:szCs w:val="24"/>
        </w:rPr>
        <w:t>6 de octubre</w:t>
      </w:r>
    </w:p>
    <w:p w:rsidR="006F5012" w:rsidRPr="006F5012" w:rsidRDefault="006F5012" w:rsidP="006F5012">
      <w:pPr>
        <w:spacing w:before="240"/>
        <w:ind w:left="4111"/>
        <w:contextualSpacing/>
        <w:jc w:val="both"/>
        <w:rPr>
          <w:sz w:val="24"/>
          <w:szCs w:val="24"/>
        </w:rPr>
      </w:pPr>
      <w:r w:rsidRPr="006F5012">
        <w:rPr>
          <w:sz w:val="24"/>
          <w:szCs w:val="24"/>
        </w:rPr>
        <w:t>17 de noviembre</w:t>
      </w:r>
    </w:p>
    <w:p w:rsidR="006F5012" w:rsidRPr="006F5012" w:rsidRDefault="006F5012" w:rsidP="006F5012">
      <w:pPr>
        <w:spacing w:before="240"/>
        <w:ind w:left="4111"/>
        <w:contextualSpacing/>
        <w:jc w:val="both"/>
        <w:rPr>
          <w:sz w:val="24"/>
          <w:szCs w:val="24"/>
        </w:rPr>
      </w:pPr>
      <w:r w:rsidRPr="006F5012">
        <w:rPr>
          <w:sz w:val="24"/>
          <w:szCs w:val="24"/>
        </w:rPr>
        <w:t>12 de enero</w:t>
      </w:r>
    </w:p>
    <w:p w:rsidR="006F5012" w:rsidRPr="006F5012" w:rsidRDefault="006F5012" w:rsidP="006F5012">
      <w:pPr>
        <w:spacing w:before="240"/>
        <w:ind w:left="4111"/>
        <w:contextualSpacing/>
        <w:jc w:val="both"/>
        <w:rPr>
          <w:sz w:val="24"/>
          <w:szCs w:val="24"/>
        </w:rPr>
      </w:pPr>
      <w:r w:rsidRPr="006F5012">
        <w:rPr>
          <w:sz w:val="24"/>
          <w:szCs w:val="24"/>
        </w:rPr>
        <w:t>16 de febrero</w:t>
      </w:r>
    </w:p>
    <w:p w:rsidR="006F5012" w:rsidRPr="006F5012" w:rsidRDefault="006F5012" w:rsidP="006F5012">
      <w:pPr>
        <w:spacing w:before="240"/>
        <w:ind w:left="4111"/>
        <w:contextualSpacing/>
        <w:jc w:val="both"/>
        <w:rPr>
          <w:sz w:val="24"/>
          <w:szCs w:val="24"/>
        </w:rPr>
      </w:pPr>
      <w:r w:rsidRPr="006F5012">
        <w:rPr>
          <w:sz w:val="24"/>
          <w:szCs w:val="24"/>
        </w:rPr>
        <w:t>16 de marzo</w:t>
      </w:r>
    </w:p>
    <w:p w:rsidR="0022315F" w:rsidRPr="00B2738C" w:rsidRDefault="0022315F" w:rsidP="00D05B8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*Sin perjuicio de las </w:t>
      </w:r>
      <w:r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>Sesiones</w:t>
      </w:r>
      <w:r>
        <w:rPr>
          <w:sz w:val="24"/>
          <w:szCs w:val="24"/>
        </w:rPr>
        <w:t xml:space="preserve"> Extraordinarias que se determinen convocar.</w:t>
      </w:r>
    </w:p>
    <w:p w:rsidR="0022315F" w:rsidRPr="00D05B88" w:rsidRDefault="0022315F" w:rsidP="00D05B88">
      <w:pPr>
        <w:pStyle w:val="Ttulo2"/>
        <w:rPr>
          <w:rFonts w:asciiTheme="majorHAnsi" w:hAnsiTheme="majorHAnsi"/>
          <w:i w:val="0"/>
          <w:sz w:val="24"/>
          <w:szCs w:val="24"/>
        </w:rPr>
      </w:pPr>
      <w:r w:rsidRPr="00D05B88">
        <w:rPr>
          <w:rFonts w:asciiTheme="majorHAnsi" w:hAnsiTheme="majorHAnsi"/>
          <w:i w:val="0"/>
          <w:sz w:val="24"/>
          <w:szCs w:val="24"/>
        </w:rPr>
        <w:t>IV.- Asuntos Generales.</w:t>
      </w:r>
    </w:p>
    <w:p w:rsidR="00820DAA" w:rsidRPr="00D05B88" w:rsidRDefault="00843030" w:rsidP="00D05B8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>Antes de concluir</w:t>
      </w:r>
      <w:r w:rsidR="00820DAA"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la Sesión, el Secretari</w:t>
      </w:r>
      <w:r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>o informó a los Consejeros los t</w:t>
      </w:r>
      <w:r w:rsidR="00820DAA"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emas que </w:t>
      </w:r>
      <w:r w:rsidR="00032103"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algunos </w:t>
      </w:r>
      <w:r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Comisionados del Instituto, en respeto a la autonomía del Consejo, sugirieron </w:t>
      </w:r>
      <w:r w:rsidR="00147920"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>que sean analizados por éste.</w:t>
      </w:r>
    </w:p>
    <w:p w:rsidR="00E076D5" w:rsidRPr="00D05B88" w:rsidRDefault="00820DAA" w:rsidP="00D05B8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Asimismo, los Consejeros acordaron enviar al </w:t>
      </w:r>
      <w:r w:rsidR="0022315F"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>Presidente</w:t>
      </w:r>
      <w:r w:rsidR="00147920"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del Consejo su sugerencia de temas, de tal forma que, una vez recibidos, </w:t>
      </w:r>
      <w:r w:rsidR="00E076D5"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>el P</w:t>
      </w:r>
      <w:r w:rsidR="00147920"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>residente y el Secretario los agrupen y se proponga</w:t>
      </w:r>
      <w:r w:rsidR="00E076D5" w:rsidRPr="00D05B88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un Coordinador por tema, para que sea aprobado por el Consejo y se integre así el Plan de Trabajo 2016/2017.</w:t>
      </w:r>
    </w:p>
    <w:p w:rsidR="007D598D" w:rsidRPr="007D598D" w:rsidRDefault="007D598D" w:rsidP="00D05B8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No habiendo otro asunto que tratar, se levantó la sesión a las 19 horas con </w:t>
      </w:r>
      <w:r w:rsidR="00E271C3">
        <w:rPr>
          <w:rFonts w:ascii="Calibri" w:eastAsia="Times New Roman" w:hAnsi="Calibri" w:cs="Times New Roman"/>
          <w:sz w:val="24"/>
          <w:szCs w:val="24"/>
          <w:lang w:val="es-ES" w:eastAsia="es-ES"/>
        </w:rPr>
        <w:t>15</w:t>
      </w:r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minutos del día de su inicio, firmando para constancia la presente acta el Presidente del Consejo y el Secretario del Consejo Consultivo.</w:t>
      </w:r>
    </w:p>
    <w:p w:rsidR="007D598D" w:rsidRPr="007D598D" w:rsidRDefault="007D598D" w:rsidP="006F501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</w:pPr>
      <w:r w:rsidRPr="007D598D"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  <w:t xml:space="preserve">Dr. Ernesto M. Flores-Roux </w:t>
      </w:r>
    </w:p>
    <w:p w:rsidR="007D598D" w:rsidRPr="007D598D" w:rsidRDefault="007D598D" w:rsidP="007D598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</w:pPr>
      <w:r w:rsidRPr="007D598D"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  <w:t>Presidente</w:t>
      </w:r>
    </w:p>
    <w:p w:rsidR="007D598D" w:rsidRPr="007D598D" w:rsidRDefault="007D598D" w:rsidP="006F501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</w:pPr>
      <w:r w:rsidRPr="007D598D"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  <w:t>Lic. Juan José Crispín Borbolla</w:t>
      </w:r>
    </w:p>
    <w:p w:rsidR="007D598D" w:rsidRDefault="007D598D" w:rsidP="007D598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</w:pPr>
      <w:r w:rsidRPr="007D598D"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  <w:t>Secretario del Consejo</w:t>
      </w:r>
    </w:p>
    <w:p w:rsidR="001969A1" w:rsidRPr="006240BD" w:rsidRDefault="00D21AB6" w:rsidP="006F5012">
      <w:pPr>
        <w:autoSpaceDE w:val="0"/>
        <w:autoSpaceDN w:val="0"/>
        <w:adjustRightInd w:val="0"/>
        <w:spacing w:before="240"/>
        <w:jc w:val="both"/>
        <w:rPr>
          <w:rFonts w:ascii="Calibri" w:hAnsi="Calibri" w:cs="Arial Hebrew Scholar"/>
          <w:sz w:val="24"/>
          <w:szCs w:val="24"/>
        </w:rPr>
      </w:pPr>
      <w:r>
        <w:rPr>
          <w:rFonts w:asciiTheme="majorHAnsi" w:hAnsiTheme="majorHAnsi"/>
          <w:bCs/>
          <w:sz w:val="18"/>
          <w:szCs w:val="18"/>
        </w:rPr>
        <w:t xml:space="preserve">La presente Acta fue aprobada por el Consejo Consultivo del Instituto Federal de Telecomunicaciones por unanimidad de votos de los Consejeros presentes: Clara Luz Álvarez González de Castilla, </w:t>
      </w:r>
      <w:r>
        <w:rPr>
          <w:rFonts w:ascii="Calibri" w:hAnsi="Calibri" w:cs="Arial"/>
          <w:sz w:val="18"/>
          <w:szCs w:val="18"/>
          <w:lang w:val="es-ES_tradnl"/>
        </w:rPr>
        <w:t xml:space="preserve">Patricia Arriaga Jordán, Carlos Arturo Bello Hernández, Enriqueta Cabrera Cuarón, Ernesto M. Flores-Roux, Gerardo Francisco González Abarca, </w:t>
      </w:r>
      <w:r>
        <w:rPr>
          <w:rFonts w:ascii="Calibri" w:hAnsi="Calibri" w:cs="Arial"/>
          <w:color w:val="000000" w:themeColor="text1"/>
          <w:sz w:val="18"/>
          <w:szCs w:val="18"/>
          <w:lang w:val="es-ES_tradnl"/>
        </w:rPr>
        <w:t xml:space="preserve">Erick Huerta Velázquez, Erik Huesca Morales, </w:t>
      </w:r>
      <w:r>
        <w:rPr>
          <w:rFonts w:ascii="Calibri" w:hAnsi="Calibri" w:cs="Arial"/>
          <w:sz w:val="18"/>
          <w:szCs w:val="18"/>
          <w:lang w:val="es-ES_tradnl"/>
        </w:rPr>
        <w:t>Salma Leticia Jalife Villalón, Irene Levy Mustri, Elisa V. Mariscal Medina, Luis Miguel Martínez Cervantes, Carlos Alejandro Merchán Escalante y Rodrigo Morales Elcoro,</w:t>
      </w:r>
      <w:r>
        <w:rPr>
          <w:rFonts w:asciiTheme="majorHAnsi" w:hAnsiTheme="majorHAnsi"/>
          <w:bCs/>
          <w:sz w:val="18"/>
          <w:szCs w:val="18"/>
        </w:rPr>
        <w:t xml:space="preserve"> en su II Sesión Ordinaria celebrada el 21 de abril de 2016, mediante Acuerdo CC/IFT/</w:t>
      </w:r>
      <w:r w:rsidR="00B619A4">
        <w:rPr>
          <w:rFonts w:asciiTheme="majorHAnsi" w:hAnsiTheme="majorHAnsi"/>
          <w:bCs/>
          <w:sz w:val="18"/>
          <w:szCs w:val="18"/>
        </w:rPr>
        <w:t>210416/2</w:t>
      </w:r>
      <w:r>
        <w:rPr>
          <w:rFonts w:asciiTheme="majorHAnsi" w:hAnsiTheme="majorHAnsi"/>
          <w:bCs/>
          <w:sz w:val="18"/>
          <w:szCs w:val="18"/>
        </w:rPr>
        <w:t>.</w:t>
      </w:r>
    </w:p>
    <w:sectPr w:rsidR="001969A1" w:rsidRPr="006240BD" w:rsidSect="00782C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42" w:right="758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163" w:rsidRDefault="003E5163" w:rsidP="00991D8B">
      <w:pPr>
        <w:spacing w:after="0" w:line="240" w:lineRule="auto"/>
      </w:pPr>
      <w:r>
        <w:separator/>
      </w:r>
    </w:p>
  </w:endnote>
  <w:endnote w:type="continuationSeparator" w:id="0">
    <w:p w:rsidR="003E5163" w:rsidRDefault="003E5163" w:rsidP="0099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B88" w:rsidRDefault="00D05B8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B88" w:rsidRDefault="00D05B8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B88" w:rsidRDefault="00D05B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163" w:rsidRDefault="003E5163" w:rsidP="00991D8B">
      <w:pPr>
        <w:spacing w:after="0" w:line="240" w:lineRule="auto"/>
      </w:pPr>
      <w:r>
        <w:separator/>
      </w:r>
    </w:p>
  </w:footnote>
  <w:footnote w:type="continuationSeparator" w:id="0">
    <w:p w:rsidR="003E5163" w:rsidRDefault="003E5163" w:rsidP="00991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B88" w:rsidRDefault="00D05B8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9A4" w:rsidRDefault="006F5012">
    <w:pPr>
      <w:pStyle w:val="Encabezado"/>
    </w:pPr>
    <w:r>
      <w:rPr>
        <w:noProof/>
        <w:lang w:eastAsia="es-MX"/>
      </w:rPr>
      <w:drawing>
        <wp:inline distT="0" distB="0" distL="0" distR="0" wp14:anchorId="1E4C57E9" wp14:editId="6E1E5AFF">
          <wp:extent cx="3780155" cy="956945"/>
          <wp:effectExtent l="0" t="0" r="0" b="0"/>
          <wp:docPr id="1" name="Imagen 1" descr="Logotipo del Consejo Consultivo" title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15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B88" w:rsidRDefault="00D05B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D46"/>
    <w:multiLevelType w:val="hybridMultilevel"/>
    <w:tmpl w:val="9F4A77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31FC1"/>
    <w:multiLevelType w:val="hybridMultilevel"/>
    <w:tmpl w:val="E2C66F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C6DA7"/>
    <w:multiLevelType w:val="hybridMultilevel"/>
    <w:tmpl w:val="D3064C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C2098"/>
    <w:multiLevelType w:val="hybridMultilevel"/>
    <w:tmpl w:val="8C1692D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CA5BBF"/>
    <w:multiLevelType w:val="hybridMultilevel"/>
    <w:tmpl w:val="F9D288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0145B"/>
    <w:multiLevelType w:val="hybridMultilevel"/>
    <w:tmpl w:val="5078743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CF91747"/>
    <w:multiLevelType w:val="hybridMultilevel"/>
    <w:tmpl w:val="65DAC12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04"/>
    <w:rsid w:val="00032103"/>
    <w:rsid w:val="000F4BD5"/>
    <w:rsid w:val="000F554F"/>
    <w:rsid w:val="00147920"/>
    <w:rsid w:val="00186C7B"/>
    <w:rsid w:val="001969A1"/>
    <w:rsid w:val="001B4244"/>
    <w:rsid w:val="001F4EA3"/>
    <w:rsid w:val="0022315F"/>
    <w:rsid w:val="00244363"/>
    <w:rsid w:val="00265704"/>
    <w:rsid w:val="00274729"/>
    <w:rsid w:val="00280248"/>
    <w:rsid w:val="002E130B"/>
    <w:rsid w:val="003D4090"/>
    <w:rsid w:val="003E5163"/>
    <w:rsid w:val="004B207C"/>
    <w:rsid w:val="00542A9E"/>
    <w:rsid w:val="00570F39"/>
    <w:rsid w:val="005E47CD"/>
    <w:rsid w:val="006140F3"/>
    <w:rsid w:val="006240BD"/>
    <w:rsid w:val="00683BCE"/>
    <w:rsid w:val="006F5012"/>
    <w:rsid w:val="007762D3"/>
    <w:rsid w:val="00782CFD"/>
    <w:rsid w:val="007D598D"/>
    <w:rsid w:val="007E79C8"/>
    <w:rsid w:val="008150B2"/>
    <w:rsid w:val="00820DAA"/>
    <w:rsid w:val="00843030"/>
    <w:rsid w:val="00850390"/>
    <w:rsid w:val="0087283E"/>
    <w:rsid w:val="00872E10"/>
    <w:rsid w:val="00876939"/>
    <w:rsid w:val="008C5752"/>
    <w:rsid w:val="008D681A"/>
    <w:rsid w:val="008E5C47"/>
    <w:rsid w:val="0091035A"/>
    <w:rsid w:val="00916D0E"/>
    <w:rsid w:val="009323C8"/>
    <w:rsid w:val="00991D8B"/>
    <w:rsid w:val="009C1CD4"/>
    <w:rsid w:val="009E1737"/>
    <w:rsid w:val="00A57333"/>
    <w:rsid w:val="00A57C9C"/>
    <w:rsid w:val="00AA0EAC"/>
    <w:rsid w:val="00B002D9"/>
    <w:rsid w:val="00B21B4B"/>
    <w:rsid w:val="00B619A4"/>
    <w:rsid w:val="00B6592B"/>
    <w:rsid w:val="00BA0196"/>
    <w:rsid w:val="00BC4600"/>
    <w:rsid w:val="00BC6F35"/>
    <w:rsid w:val="00CE7889"/>
    <w:rsid w:val="00D05B88"/>
    <w:rsid w:val="00D06395"/>
    <w:rsid w:val="00D157DA"/>
    <w:rsid w:val="00D21AB6"/>
    <w:rsid w:val="00DF0A21"/>
    <w:rsid w:val="00E00262"/>
    <w:rsid w:val="00E076D5"/>
    <w:rsid w:val="00E271C3"/>
    <w:rsid w:val="00E719C3"/>
    <w:rsid w:val="00F4733C"/>
    <w:rsid w:val="00FB6E14"/>
    <w:rsid w:val="00FB6ED4"/>
    <w:rsid w:val="00FB6FEE"/>
    <w:rsid w:val="00FE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F49D31"/>
  <w15:docId w15:val="{63AB1147-AA2F-4FB4-8702-C6C28EB5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05B8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x-none"/>
    </w:rPr>
  </w:style>
  <w:style w:type="paragraph" w:styleId="Ttulo2">
    <w:name w:val="heading 2"/>
    <w:basedOn w:val="Normal"/>
    <w:next w:val="Normal"/>
    <w:link w:val="Ttulo2Car"/>
    <w:uiPriority w:val="9"/>
    <w:qFormat/>
    <w:rsid w:val="00D05B8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x-none"/>
    </w:rPr>
  </w:style>
  <w:style w:type="paragraph" w:styleId="Ttulo3">
    <w:name w:val="heading 3"/>
    <w:basedOn w:val="Normal"/>
    <w:next w:val="Normal"/>
    <w:link w:val="Ttulo3Car"/>
    <w:qFormat/>
    <w:rsid w:val="00D05B88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57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91D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D8B"/>
  </w:style>
  <w:style w:type="paragraph" w:styleId="Piedepgina">
    <w:name w:val="footer"/>
    <w:basedOn w:val="Normal"/>
    <w:link w:val="PiedepginaCar"/>
    <w:uiPriority w:val="99"/>
    <w:unhideWhenUsed/>
    <w:rsid w:val="00991D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D8B"/>
  </w:style>
  <w:style w:type="paragraph" w:styleId="Textodeglobo">
    <w:name w:val="Balloon Text"/>
    <w:basedOn w:val="Normal"/>
    <w:link w:val="TextodegloboCar"/>
    <w:uiPriority w:val="99"/>
    <w:semiHidden/>
    <w:unhideWhenUsed/>
    <w:rsid w:val="007E7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9C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22315F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D05B88"/>
    <w:rPr>
      <w:rFonts w:ascii="Cambria" w:eastAsia="Times New Roman" w:hAnsi="Cambria" w:cs="Times New Roman"/>
      <w:b/>
      <w:bCs/>
      <w:kern w:val="32"/>
      <w:sz w:val="32"/>
      <w:szCs w:val="32"/>
      <w:lang w:eastAsia="x-none"/>
    </w:rPr>
  </w:style>
  <w:style w:type="character" w:customStyle="1" w:styleId="Ttulo2Car">
    <w:name w:val="Título 2 Car"/>
    <w:basedOn w:val="Fuentedeprrafopredeter"/>
    <w:link w:val="Ttulo2"/>
    <w:uiPriority w:val="9"/>
    <w:rsid w:val="00D05B88"/>
    <w:rPr>
      <w:rFonts w:ascii="Cambria" w:eastAsia="Times New Roman" w:hAnsi="Cambria" w:cs="Times New Roman"/>
      <w:b/>
      <w:bCs/>
      <w:i/>
      <w:iCs/>
      <w:sz w:val="28"/>
      <w:szCs w:val="28"/>
      <w:lang w:eastAsia="x-none"/>
    </w:rPr>
  </w:style>
  <w:style w:type="character" w:customStyle="1" w:styleId="Ttulo3Car">
    <w:name w:val="Título 3 Car"/>
    <w:basedOn w:val="Fuentedeprrafopredeter"/>
    <w:link w:val="Ttulo3"/>
    <w:rsid w:val="00D05B88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0F67D-BDDA-494E-868D-94E6B0A3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Yaratzet Funes Lopez</cp:lastModifiedBy>
  <cp:revision>2</cp:revision>
  <cp:lastPrinted>2016-07-05T18:54:00Z</cp:lastPrinted>
  <dcterms:created xsi:type="dcterms:W3CDTF">2018-06-26T00:06:00Z</dcterms:created>
  <dcterms:modified xsi:type="dcterms:W3CDTF">2018-06-26T00:06:00Z</dcterms:modified>
</cp:coreProperties>
</file>