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8D" w:rsidRPr="00B16259" w:rsidRDefault="007D598D" w:rsidP="007D59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En la Ciudad de México,</w:t>
      </w:r>
      <w:r w:rsidR="00091908" w:rsidRPr="00B16259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 w:rsidR="00091908" w:rsidRPr="00B16259">
        <w:rPr>
          <w:rFonts w:eastAsia="Times New Roman" w:cs="Times New Roman"/>
          <w:sz w:val="24"/>
          <w:szCs w:val="24"/>
          <w:lang w:val="es-ES" w:eastAsia="es-ES"/>
        </w:rPr>
        <w:t>siendo las 16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horas con </w:t>
      </w:r>
      <w:r w:rsidR="00091908" w:rsidRPr="00B16259">
        <w:rPr>
          <w:rFonts w:eastAsia="Times New Roman" w:cs="Times New Roman"/>
          <w:sz w:val="24"/>
          <w:szCs w:val="24"/>
          <w:lang w:val="es-ES" w:eastAsia="es-ES"/>
        </w:rPr>
        <w:t>22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minutos del </w:t>
      </w:r>
      <w:r w:rsidR="00700BD0" w:rsidRPr="00B16259">
        <w:rPr>
          <w:rFonts w:eastAsia="Times New Roman" w:cs="Times New Roman"/>
          <w:sz w:val="24"/>
          <w:szCs w:val="24"/>
          <w:lang w:val="es-ES" w:eastAsia="es-ES"/>
        </w:rPr>
        <w:t>02 de junio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de 2016,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7D598D" w:rsidRPr="00EC36B0" w:rsidRDefault="00700BD0" w:rsidP="00EC36B0">
      <w:pPr>
        <w:pStyle w:val="Ttulo1"/>
        <w:jc w:val="center"/>
        <w:rPr>
          <w:rFonts w:asciiTheme="minorHAnsi" w:hAnsiTheme="minorHAnsi"/>
          <w:sz w:val="24"/>
          <w:szCs w:val="24"/>
          <w:lang w:val="es-ES"/>
        </w:rPr>
      </w:pPr>
      <w:r w:rsidRPr="00EC36B0">
        <w:rPr>
          <w:rFonts w:asciiTheme="minorHAnsi" w:hAnsiTheme="minorHAnsi"/>
          <w:sz w:val="24"/>
          <w:szCs w:val="24"/>
          <w:lang w:val="es-ES"/>
        </w:rPr>
        <w:t>TERCER</w:t>
      </w:r>
      <w:r w:rsidR="0029188F" w:rsidRPr="00EC36B0">
        <w:rPr>
          <w:rFonts w:asciiTheme="minorHAnsi" w:hAnsiTheme="minorHAnsi"/>
          <w:sz w:val="24"/>
          <w:szCs w:val="24"/>
          <w:lang w:val="es-ES"/>
        </w:rPr>
        <w:t>A</w:t>
      </w:r>
      <w:r w:rsidR="007D598D" w:rsidRPr="00EC36B0">
        <w:rPr>
          <w:rFonts w:asciiTheme="minorHAnsi" w:hAnsiTheme="minorHAnsi"/>
          <w:sz w:val="24"/>
          <w:szCs w:val="24"/>
          <w:lang w:val="es-ES"/>
        </w:rPr>
        <w:t xml:space="preserve"> SESIÓN </w:t>
      </w:r>
      <w:r w:rsidR="0029188F" w:rsidRPr="00EC36B0">
        <w:rPr>
          <w:rFonts w:asciiTheme="minorHAnsi" w:hAnsiTheme="minorHAnsi"/>
          <w:sz w:val="24"/>
          <w:szCs w:val="24"/>
          <w:lang w:val="es-ES"/>
        </w:rPr>
        <w:t xml:space="preserve">ORDINARIA </w:t>
      </w:r>
      <w:r w:rsidR="00EC36B0" w:rsidRPr="00EC36B0">
        <w:rPr>
          <w:rFonts w:asciiTheme="minorHAnsi" w:hAnsiTheme="minorHAnsi"/>
          <w:sz w:val="24"/>
          <w:szCs w:val="24"/>
          <w:lang w:val="es-ES"/>
        </w:rPr>
        <w:t>DE 2016</w:t>
      </w:r>
    </w:p>
    <w:p w:rsidR="007D598D" w:rsidRPr="00B16259" w:rsidRDefault="007D598D" w:rsidP="00EC36B0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val="es-ES" w:eastAsia="es-ES"/>
        </w:rPr>
        <w:t>II CONSEJO CONSULTIVO DEL</w:t>
      </w:r>
      <w:r w:rsidR="00EC36B0">
        <w:rPr>
          <w:rFonts w:eastAsia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B16259">
        <w:rPr>
          <w:rFonts w:eastAsia="Times New Roman" w:cs="Times New Roman"/>
          <w:b/>
          <w:bCs/>
          <w:sz w:val="24"/>
          <w:szCs w:val="24"/>
          <w:lang w:val="es-ES" w:eastAsia="es-ES"/>
        </w:rPr>
        <w:t>INSTITUTO FEDERAL DE TELECOMUNICACIONES</w:t>
      </w:r>
    </w:p>
    <w:p w:rsidR="007D598D" w:rsidRPr="00B16259" w:rsidRDefault="007D598D" w:rsidP="00D763ED">
      <w:pPr>
        <w:tabs>
          <w:tab w:val="left" w:pos="4320"/>
          <w:tab w:val="left" w:pos="9900"/>
        </w:tabs>
        <w:autoSpaceDE w:val="0"/>
        <w:autoSpaceDN w:val="0"/>
        <w:adjustRightInd w:val="0"/>
        <w:spacing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En la</w:t>
      </w:r>
      <w:r w:rsidR="00280248" w:rsidRPr="00B16259">
        <w:rPr>
          <w:rFonts w:eastAsia="Times New Roman" w:cs="Times New Roman"/>
          <w:sz w:val="24"/>
          <w:szCs w:val="24"/>
          <w:lang w:val="es-ES" w:eastAsia="es-ES"/>
        </w:rPr>
        <w:t xml:space="preserve"> sesión estuvieron presentes sus siguientes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in</w:t>
      </w:r>
      <w:r w:rsidR="00280248" w:rsidRPr="00B16259">
        <w:rPr>
          <w:rFonts w:eastAsia="Times New Roman" w:cs="Times New Roman"/>
          <w:sz w:val="24"/>
          <w:szCs w:val="24"/>
          <w:lang w:val="es-ES" w:eastAsia="es-ES"/>
        </w:rPr>
        <w:t>tegrantes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:</w:t>
      </w:r>
    </w:p>
    <w:p w:rsidR="007D598D" w:rsidRPr="00B16259" w:rsidRDefault="007D598D" w:rsidP="00D763ED">
      <w:pPr>
        <w:tabs>
          <w:tab w:val="left" w:pos="4320"/>
          <w:tab w:val="left" w:pos="9900"/>
        </w:tabs>
        <w:autoSpaceDE w:val="0"/>
        <w:autoSpaceDN w:val="0"/>
        <w:adjustRightInd w:val="0"/>
        <w:spacing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Carlos Arturo Bello Hernández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Enriqueta Cabrera Cuarón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Ernesto M. Flores-Roux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Gerardo Francisco González Abarca </w:t>
      </w:r>
    </w:p>
    <w:p w:rsidR="00700BD0" w:rsidRPr="00B16259" w:rsidRDefault="00700BD0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Santiago Gutiérrez Fernández</w:t>
      </w:r>
    </w:p>
    <w:p w:rsidR="0029188F" w:rsidRPr="00B16259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Erick Huerta Velázquez</w:t>
      </w:r>
      <w:r w:rsidR="0029188F" w:rsidRPr="00B16259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Erik Huesca Morales</w:t>
      </w:r>
    </w:p>
    <w:p w:rsidR="0029188F" w:rsidRPr="00B16259" w:rsidRDefault="00683BCE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Salma Leticia Jalife Villalón</w:t>
      </w:r>
      <w:r w:rsidR="0029188F" w:rsidRPr="00B16259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</w:p>
    <w:p w:rsidR="0029188F" w:rsidRPr="00B16259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Irene Levy Mustri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Elisa V. Mariscal Medina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Luis Miguel Martínez Cervantes </w:t>
      </w:r>
    </w:p>
    <w:p w:rsidR="007D598D" w:rsidRPr="00B16259" w:rsidRDefault="007D598D" w:rsidP="007D598D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Carlos Alejandro Merchán Escalante  </w:t>
      </w:r>
    </w:p>
    <w:p w:rsidR="0029188F" w:rsidRPr="00B16259" w:rsidRDefault="007D598D" w:rsidP="0029188F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Rodrigo Morales Elcoro</w:t>
      </w:r>
      <w:r w:rsidR="0029188F" w:rsidRPr="00B16259">
        <w:rPr>
          <w:rFonts w:eastAsia="Times New Roman" w:cs="Times New Roman"/>
          <w:sz w:val="24"/>
          <w:szCs w:val="24"/>
          <w:lang w:val="es-ES" w:eastAsia="es-ES"/>
        </w:rPr>
        <w:t xml:space="preserve">  (</w:t>
      </w:r>
      <w:r w:rsidR="007379EB" w:rsidRPr="00B16259">
        <w:rPr>
          <w:rFonts w:eastAsia="Times New Roman" w:cs="Times New Roman"/>
          <w:sz w:val="24"/>
          <w:szCs w:val="24"/>
          <w:lang w:val="es-ES" w:eastAsia="es-ES"/>
        </w:rPr>
        <w:t>Vía telefónica</w:t>
      </w:r>
      <w:r w:rsidR="0029188F" w:rsidRPr="00B16259">
        <w:rPr>
          <w:rFonts w:eastAsia="Times New Roman" w:cs="Times New Roman"/>
          <w:sz w:val="24"/>
          <w:szCs w:val="24"/>
          <w:lang w:val="es-ES" w:eastAsia="es-ES"/>
        </w:rPr>
        <w:t>)</w:t>
      </w:r>
    </w:p>
    <w:p w:rsidR="007D598D" w:rsidRPr="00B16259" w:rsidRDefault="007D598D" w:rsidP="00D763ED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S</w:t>
      </w:r>
      <w:r w:rsidR="00280248" w:rsidRPr="00B16259">
        <w:rPr>
          <w:rFonts w:eastAsia="Times New Roman" w:cs="Times New Roman"/>
          <w:sz w:val="24"/>
          <w:szCs w:val="24"/>
          <w:lang w:val="es-ES" w:eastAsia="es-ES"/>
        </w:rPr>
        <w:t>ecretario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:</w:t>
      </w:r>
    </w:p>
    <w:p w:rsidR="007D598D" w:rsidRPr="00B16259" w:rsidRDefault="007D598D" w:rsidP="00D763ED">
      <w:p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sz w:val="24"/>
          <w:szCs w:val="24"/>
          <w:lang w:val="es-ES_tradnl" w:eastAsia="es-ES"/>
        </w:rPr>
        <w:t>Juan José Crispín Borbolla</w:t>
      </w:r>
    </w:p>
    <w:p w:rsidR="007D598D" w:rsidRPr="00B16259" w:rsidRDefault="0029188F" w:rsidP="00D763ED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Una vez hecho del conocimiento de los Consejeros presentes lo anterior, el Presidente del Consejo Ernesto M. Flores-Roux, inició la sesión que se realizó de conformidad con el siguiente:</w:t>
      </w:r>
    </w:p>
    <w:p w:rsidR="007D598D" w:rsidRPr="00EC36B0" w:rsidRDefault="007D598D" w:rsidP="00EC36B0">
      <w:pPr>
        <w:pStyle w:val="Ttulo1"/>
        <w:jc w:val="center"/>
        <w:rPr>
          <w:rFonts w:asciiTheme="minorHAnsi" w:hAnsiTheme="minorHAnsi"/>
          <w:sz w:val="24"/>
          <w:szCs w:val="24"/>
        </w:rPr>
      </w:pPr>
      <w:r w:rsidRPr="00EC36B0">
        <w:rPr>
          <w:rFonts w:asciiTheme="minorHAnsi" w:hAnsiTheme="minorHAnsi"/>
          <w:sz w:val="24"/>
          <w:szCs w:val="24"/>
        </w:rPr>
        <w:t>ORDEN DEL DÍA</w:t>
      </w:r>
    </w:p>
    <w:p w:rsidR="007D598D" w:rsidRPr="00B16259" w:rsidRDefault="007D598D" w:rsidP="00D763ED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I.- LISTA DE ASISTENCIA.</w:t>
      </w:r>
    </w:p>
    <w:p w:rsidR="007D598D" w:rsidRPr="00B16259" w:rsidRDefault="007D598D" w:rsidP="00D763ED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II.- APROBACIÓN DEL ORDEN DEL DÍA.</w:t>
      </w:r>
    </w:p>
    <w:p w:rsidR="007D598D" w:rsidRPr="00B16259" w:rsidRDefault="007D598D" w:rsidP="00D763ED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 xml:space="preserve">III.- ASUNTOS QUE SE SOMETEN A CONSIDERACIÓN DEL CONSEJO. </w:t>
      </w:r>
    </w:p>
    <w:p w:rsidR="00E14B41" w:rsidRPr="00B16259" w:rsidRDefault="00E14B41" w:rsidP="00D763ED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 xml:space="preserve">III.1.- </w:t>
      </w:r>
      <w:r w:rsidRPr="00B16259">
        <w:rPr>
          <w:rFonts w:eastAsia="Times New Roman" w:cs="Times New Roman"/>
          <w:bCs/>
          <w:sz w:val="24"/>
          <w:szCs w:val="24"/>
          <w:lang w:eastAsia="es-ES"/>
        </w:rPr>
        <w:t>Aprobación del Acta de la II Sesión Ordinaria del Consejo, celebrada el 21 de abril de 2016.</w:t>
      </w:r>
    </w:p>
    <w:p w:rsidR="00E14B41" w:rsidRPr="00B16259" w:rsidRDefault="00E14B41" w:rsidP="00D763ED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III.2.- Presentación por parte de cada Grupo de Trabajo, de:</w:t>
      </w:r>
    </w:p>
    <w:p w:rsidR="00E14B41" w:rsidRPr="00B16259" w:rsidRDefault="00E14B41" w:rsidP="00D763ED">
      <w:pPr>
        <w:numPr>
          <w:ilvl w:val="0"/>
          <w:numId w:val="8"/>
        </w:num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Cs/>
          <w:sz w:val="24"/>
          <w:szCs w:val="24"/>
          <w:lang w:eastAsia="es-ES"/>
        </w:rPr>
        <w:t>Su Coordinador.</w:t>
      </w:r>
    </w:p>
    <w:p w:rsidR="00E14B41" w:rsidRPr="00B16259" w:rsidRDefault="00E14B41" w:rsidP="00D763ED">
      <w:pPr>
        <w:numPr>
          <w:ilvl w:val="0"/>
          <w:numId w:val="8"/>
        </w:num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Cs/>
          <w:sz w:val="24"/>
          <w:szCs w:val="24"/>
          <w:lang w:eastAsia="es-ES"/>
        </w:rPr>
        <w:lastRenderedPageBreak/>
        <w:t>Su Plan de Trabajo.</w:t>
      </w:r>
    </w:p>
    <w:p w:rsidR="00E14B41" w:rsidRPr="00B16259" w:rsidRDefault="00E14B41" w:rsidP="00D763ED">
      <w:pPr>
        <w:numPr>
          <w:ilvl w:val="0"/>
          <w:numId w:val="8"/>
        </w:num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Cs/>
          <w:sz w:val="24"/>
          <w:szCs w:val="24"/>
          <w:lang w:eastAsia="es-ES"/>
        </w:rPr>
        <w:t>Sus entregables, señalando cuándo estiman presentar el proyecto de Recomendación para consideración y, en su caso, votación del Consejo.</w:t>
      </w:r>
    </w:p>
    <w:p w:rsidR="007D598D" w:rsidRPr="00B16259" w:rsidRDefault="007D598D" w:rsidP="00D763ED">
      <w:pPr>
        <w:spacing w:before="240" w:after="0" w:line="240" w:lineRule="auto"/>
        <w:ind w:right="44"/>
        <w:jc w:val="both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IV.- Asuntos Generales.</w:t>
      </w:r>
    </w:p>
    <w:p w:rsidR="007D598D" w:rsidRPr="00EC36B0" w:rsidRDefault="007D598D" w:rsidP="00EC36B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EC36B0">
        <w:rPr>
          <w:rFonts w:asciiTheme="majorHAnsi" w:hAnsiTheme="majorHAnsi"/>
          <w:i w:val="0"/>
          <w:sz w:val="24"/>
          <w:szCs w:val="24"/>
        </w:rPr>
        <w:t>I.- LISTA DE ASISTENCIA.</w:t>
      </w:r>
    </w:p>
    <w:p w:rsidR="007D598D" w:rsidRPr="00EC36B0" w:rsidRDefault="00280248" w:rsidP="00D763ED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ascii="Calibri" w:eastAsia="Times New Roman" w:hAnsi="Calibri" w:cs="Times New Roman"/>
          <w:sz w:val="24"/>
          <w:szCs w:val="24"/>
          <w:lang w:eastAsia="es-ES"/>
        </w:rPr>
      </w:pPr>
      <w:r w:rsidRPr="00EC36B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El Secretario </w:t>
      </w:r>
      <w:r w:rsidR="007D598D" w:rsidRPr="00EC36B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dio cuenta de la asistencia de los Consejeros, tanto de los que se encontraban presencialmente, como </w:t>
      </w:r>
      <w:r w:rsidR="00FB6E14" w:rsidRPr="00EC36B0">
        <w:rPr>
          <w:rFonts w:ascii="Calibri" w:eastAsia="Times New Roman" w:hAnsi="Calibri" w:cs="Times New Roman"/>
          <w:sz w:val="24"/>
          <w:szCs w:val="24"/>
          <w:lang w:eastAsia="es-ES"/>
        </w:rPr>
        <w:t>de quien</w:t>
      </w:r>
      <w:r w:rsidR="00E14B41" w:rsidRPr="00EC36B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participó</w:t>
      </w:r>
      <w:r w:rsidR="007D598D" w:rsidRPr="00EC36B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 </w:t>
      </w:r>
      <w:r w:rsidR="00FB6E14" w:rsidRPr="00EC36B0">
        <w:rPr>
          <w:rFonts w:ascii="Calibri" w:eastAsia="Times New Roman" w:hAnsi="Calibri" w:cs="Times New Roman"/>
          <w:sz w:val="24"/>
          <w:szCs w:val="24"/>
          <w:lang w:eastAsia="es-ES"/>
        </w:rPr>
        <w:t xml:space="preserve">vía </w:t>
      </w:r>
      <w:r w:rsidR="00E14B41" w:rsidRPr="00EC36B0">
        <w:rPr>
          <w:rFonts w:ascii="Calibri" w:eastAsia="Times New Roman" w:hAnsi="Calibri" w:cs="Times New Roman"/>
          <w:sz w:val="24"/>
          <w:szCs w:val="24"/>
          <w:lang w:eastAsia="es-ES"/>
        </w:rPr>
        <w:t>telefónica</w:t>
      </w:r>
      <w:r w:rsidR="007D598D" w:rsidRPr="00EC36B0">
        <w:rPr>
          <w:rFonts w:ascii="Calibri" w:eastAsia="Times New Roman" w:hAnsi="Calibri" w:cs="Times New Roman"/>
          <w:sz w:val="24"/>
          <w:szCs w:val="24"/>
          <w:lang w:eastAsia="es-ES"/>
        </w:rPr>
        <w:t>, según se acredita con la lista de asistencia anexa a la presente acta.</w:t>
      </w:r>
    </w:p>
    <w:p w:rsidR="007D598D" w:rsidRPr="00EC36B0" w:rsidRDefault="007D598D" w:rsidP="00EC36B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EC36B0">
        <w:rPr>
          <w:rFonts w:asciiTheme="majorHAnsi" w:hAnsiTheme="majorHAnsi"/>
          <w:i w:val="0"/>
          <w:sz w:val="24"/>
          <w:szCs w:val="24"/>
        </w:rPr>
        <w:t>II.</w:t>
      </w:r>
      <w:r w:rsidR="00EC36B0" w:rsidRPr="00EC36B0">
        <w:rPr>
          <w:rFonts w:asciiTheme="majorHAnsi" w:hAnsiTheme="majorHAnsi"/>
          <w:i w:val="0"/>
          <w:sz w:val="24"/>
          <w:szCs w:val="24"/>
        </w:rPr>
        <w:t>- APROBACIÓN DEL ORDEN DEL DÍA.</w:t>
      </w:r>
    </w:p>
    <w:p w:rsidR="007D598D" w:rsidRPr="00B16259" w:rsidRDefault="001E14B7" w:rsidP="00D763ED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El Dr. Ernesto M. Flores-Roux sometió a consideración de los Consej</w:t>
      </w:r>
      <w:r w:rsidR="00B936F0" w:rsidRPr="00B16259">
        <w:rPr>
          <w:rFonts w:eastAsia="Times New Roman" w:cs="Times New Roman"/>
          <w:sz w:val="24"/>
          <w:szCs w:val="24"/>
          <w:lang w:val="es-ES" w:eastAsia="es-ES"/>
        </w:rPr>
        <w:t>eros presentes el Orden del Día.</w:t>
      </w:r>
    </w:p>
    <w:p w:rsidR="00B936F0" w:rsidRPr="00B16259" w:rsidRDefault="00B936F0" w:rsidP="00D763ED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Posteriormente, el Consejo aprobó por unanimidad el Orden del Día.</w:t>
      </w:r>
    </w:p>
    <w:p w:rsidR="007D598D" w:rsidRPr="00EC36B0" w:rsidRDefault="007D598D" w:rsidP="00EC36B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EC36B0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7D598D" w:rsidRPr="00EC36B0" w:rsidRDefault="007D598D" w:rsidP="00EC36B0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EC36B0">
        <w:rPr>
          <w:rFonts w:asciiTheme="majorHAnsi" w:hAnsiTheme="majorHAnsi"/>
          <w:lang w:val="es-ES"/>
        </w:rPr>
        <w:t xml:space="preserve">III.1.- </w:t>
      </w:r>
      <w:r w:rsidR="00CF34A3" w:rsidRPr="00EC36B0">
        <w:rPr>
          <w:rFonts w:asciiTheme="majorHAnsi" w:hAnsiTheme="majorHAnsi"/>
          <w:lang w:val="es-ES"/>
        </w:rPr>
        <w:t>Aprobación del Acta de la II Sesión Ordinaria del Consejo, celebrada el 21 de abril de 2016</w:t>
      </w:r>
      <w:r w:rsidR="00B028ED" w:rsidRPr="00EC36B0">
        <w:rPr>
          <w:rFonts w:asciiTheme="majorHAnsi" w:hAnsiTheme="majorHAnsi"/>
          <w:lang w:val="es-ES"/>
        </w:rPr>
        <w:t>.</w:t>
      </w:r>
    </w:p>
    <w:p w:rsidR="00B028ED" w:rsidRPr="00B16259" w:rsidRDefault="00B028ED" w:rsidP="00D763E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Una vez puesta a consideración de los Consejeros, emitieron su voto.</w:t>
      </w:r>
    </w:p>
    <w:p w:rsidR="00B028ED" w:rsidRPr="00B16259" w:rsidRDefault="00B028ED" w:rsidP="00D763E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val="es-ES_tradnl" w:eastAsia="es-ES"/>
        </w:rPr>
        <w:t>Votación</w:t>
      </w:r>
    </w:p>
    <w:p w:rsidR="00B028ED" w:rsidRPr="00B16259" w:rsidRDefault="00B028ED" w:rsidP="00D763E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El Secretario del Consejo dio cuenta de y levantó las votaciones en el siguiente sentido:</w:t>
      </w:r>
    </w:p>
    <w:p w:rsidR="00B028ED" w:rsidRPr="00B16259" w:rsidRDefault="00B028ED" w:rsidP="00D763E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Times New Roman"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Cs/>
          <w:sz w:val="24"/>
          <w:szCs w:val="24"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B028ED" w:rsidRPr="00B16259" w:rsidRDefault="00B028ED" w:rsidP="00D763ED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val="es-ES_tradnl" w:eastAsia="es-ES"/>
        </w:rPr>
        <w:t>Acuerdo</w:t>
      </w:r>
    </w:p>
    <w:p w:rsidR="00B028ED" w:rsidRPr="00B16259" w:rsidRDefault="00B028ED" w:rsidP="00D763ED">
      <w:pPr>
        <w:spacing w:before="240"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>CC/IFT/</w:t>
      </w:r>
      <w:r w:rsidR="00CF34A3" w:rsidRPr="00B16259">
        <w:rPr>
          <w:rFonts w:eastAsia="Times New Roman" w:cs="Times New Roman"/>
          <w:b/>
          <w:sz w:val="24"/>
          <w:szCs w:val="24"/>
          <w:lang w:val="es-ES" w:eastAsia="es-ES"/>
        </w:rPr>
        <w:t>0206</w:t>
      </w: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>16/</w:t>
      </w:r>
      <w:r w:rsidR="00CF34A3" w:rsidRPr="00B16259">
        <w:rPr>
          <w:rFonts w:eastAsia="Times New Roman" w:cs="Times New Roman"/>
          <w:b/>
          <w:sz w:val="24"/>
          <w:szCs w:val="24"/>
          <w:lang w:val="es-ES" w:eastAsia="es-ES"/>
        </w:rPr>
        <w:t>4</w:t>
      </w:r>
    </w:p>
    <w:p w:rsidR="00B028ED" w:rsidRPr="00B16259" w:rsidRDefault="00B028ED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PRIMERO. 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Se aprueba el Acta de la </w:t>
      </w:r>
      <w:r w:rsidR="00CF34A3" w:rsidRPr="00B16259">
        <w:rPr>
          <w:rFonts w:eastAsia="Times New Roman" w:cs="Times New Roman"/>
          <w:sz w:val="24"/>
          <w:szCs w:val="24"/>
          <w:lang w:val="es-ES" w:eastAsia="es-ES"/>
        </w:rPr>
        <w:t>II Sesión Ordinaria del Consejo, celebrada el 21 de abril de 2016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.</w:t>
      </w:r>
    </w:p>
    <w:p w:rsidR="00B028ED" w:rsidRPr="00B16259" w:rsidRDefault="00B028ED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b/>
          <w:sz w:val="24"/>
          <w:szCs w:val="24"/>
          <w:lang w:val="es-ES" w:eastAsia="es-ES"/>
        </w:rPr>
        <w:t xml:space="preserve">SEGUNDO. 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Se instruye al Secretario del Consejo Consultivo a publicar en la página electrónica del Consejo el Acta aprobada en el Acuerdo anterior.</w:t>
      </w:r>
    </w:p>
    <w:p w:rsidR="00CF34A3" w:rsidRPr="00EC36B0" w:rsidRDefault="00167FFC" w:rsidP="00EC36B0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EC36B0">
        <w:rPr>
          <w:rFonts w:asciiTheme="majorHAnsi" w:hAnsiTheme="majorHAnsi"/>
          <w:lang w:val="es-ES"/>
        </w:rPr>
        <w:t xml:space="preserve">III.2.- </w:t>
      </w:r>
      <w:r w:rsidR="00CF34A3" w:rsidRPr="00EC36B0">
        <w:rPr>
          <w:rFonts w:asciiTheme="majorHAnsi" w:hAnsiTheme="majorHAnsi"/>
          <w:lang w:val="es-ES"/>
        </w:rPr>
        <w:t>Presentación por parte de cada Grupo de Trabajo, de:</w:t>
      </w:r>
    </w:p>
    <w:p w:rsidR="00CF34A3" w:rsidRPr="00B16259" w:rsidRDefault="00CF34A3" w:rsidP="00D763ED">
      <w:pPr>
        <w:pStyle w:val="Prrafodelista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B16259">
        <w:rPr>
          <w:sz w:val="24"/>
          <w:szCs w:val="24"/>
        </w:rPr>
        <w:t>Su Coordinador.</w:t>
      </w:r>
    </w:p>
    <w:p w:rsidR="00CF34A3" w:rsidRPr="00B16259" w:rsidRDefault="00CF34A3" w:rsidP="00D763ED">
      <w:pPr>
        <w:pStyle w:val="Prrafodelista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B16259">
        <w:rPr>
          <w:sz w:val="24"/>
          <w:szCs w:val="24"/>
        </w:rPr>
        <w:t>Su Plan de Trabajo.</w:t>
      </w:r>
    </w:p>
    <w:p w:rsidR="00CF34A3" w:rsidRDefault="00CF34A3" w:rsidP="00D763ED">
      <w:pPr>
        <w:pStyle w:val="Prrafodelista"/>
        <w:numPr>
          <w:ilvl w:val="0"/>
          <w:numId w:val="10"/>
        </w:numPr>
        <w:spacing w:before="240"/>
        <w:jc w:val="both"/>
        <w:rPr>
          <w:sz w:val="24"/>
          <w:szCs w:val="24"/>
        </w:rPr>
      </w:pPr>
      <w:r w:rsidRPr="00B16259">
        <w:rPr>
          <w:sz w:val="24"/>
          <w:szCs w:val="24"/>
        </w:rPr>
        <w:lastRenderedPageBreak/>
        <w:t>Sus entregables, señalando cuándo estiman presentar el proyecto de Recomendación para consideración y, en su caso, votación del Consejo.</w:t>
      </w:r>
    </w:p>
    <w:p w:rsidR="00A66666" w:rsidRPr="00B16259" w:rsidRDefault="00B502BB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Al respecto</w:t>
      </w:r>
      <w:r w:rsidR="00A66666" w:rsidRPr="00B16259">
        <w:rPr>
          <w:rFonts w:eastAsia="Times New Roman" w:cs="Times New Roman"/>
          <w:sz w:val="24"/>
          <w:szCs w:val="24"/>
          <w:lang w:val="es-ES" w:eastAsia="es-ES"/>
        </w:rPr>
        <w:t>, los Consejeros determinaron</w:t>
      </w:r>
      <w:r w:rsidR="00D33B5E" w:rsidRPr="00B16259">
        <w:rPr>
          <w:rFonts w:eastAsia="Times New Roman" w:cs="Times New Roman"/>
          <w:sz w:val="24"/>
          <w:szCs w:val="24"/>
          <w:lang w:val="es-ES" w:eastAsia="es-ES"/>
        </w:rPr>
        <w:t xml:space="preserve"> a los Coordinadores de los Grupos de Trabajo:</w:t>
      </w:r>
    </w:p>
    <w:p w:rsidR="00D33B5E" w:rsidRPr="00B16259" w:rsidRDefault="00D33B5E" w:rsidP="00EC36B0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Despliegue de infraestructura</w:t>
      </w:r>
    </w:p>
    <w:p w:rsidR="00D33B5E" w:rsidRPr="00B16259" w:rsidRDefault="00D33B5E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Coordinador: Carlos Arturo Bello Hernández.</w:t>
      </w:r>
    </w:p>
    <w:p w:rsidR="00D33B5E" w:rsidRPr="00B16259" w:rsidRDefault="00D33B5E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II.-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Audiencias</w:t>
      </w:r>
    </w:p>
    <w:p w:rsidR="00D33B5E" w:rsidRPr="00B16259" w:rsidRDefault="00D33B5E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Coordinadora: Clara Luz Álvarez González de Castilla.</w:t>
      </w:r>
    </w:p>
    <w:p w:rsidR="00D33B5E" w:rsidRPr="00B16259" w:rsidRDefault="00D33B5E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III.-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Neutralidad de red</w:t>
      </w:r>
    </w:p>
    <w:p w:rsidR="00D33B5E" w:rsidRPr="00B16259" w:rsidRDefault="00D33B5E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Coordinadora: Elisa V. Mariscal Medina.</w:t>
      </w:r>
    </w:p>
    <w:p w:rsidR="00D33B5E" w:rsidRPr="00B16259" w:rsidRDefault="00D33B5E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IV.-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Espectro Radioeléctrico</w:t>
      </w:r>
    </w:p>
    <w:p w:rsidR="00D33B5E" w:rsidRPr="00B16259" w:rsidRDefault="00D33B5E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Coordinador: Luis Miguel Martínez Cervantes.</w:t>
      </w:r>
    </w:p>
    <w:p w:rsidR="00D33B5E" w:rsidRPr="00B16259" w:rsidRDefault="00D33B5E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V.-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Internet de las cosas</w:t>
      </w:r>
    </w:p>
    <w:p w:rsidR="00D33B5E" w:rsidRPr="00B16259" w:rsidRDefault="007A02FD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Coordinadores</w:t>
      </w:r>
      <w:r w:rsidR="00D33B5E" w:rsidRPr="00B16259">
        <w:rPr>
          <w:rFonts w:eastAsia="Times New Roman" w:cs="Times New Roman"/>
          <w:sz w:val="24"/>
          <w:szCs w:val="24"/>
          <w:lang w:val="es-ES" w:eastAsia="es-ES"/>
        </w:rPr>
        <w:t>: Salma Leticia Jalife Villalón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y Erik Huesca Morales</w:t>
      </w:r>
      <w:r w:rsidR="007A752F" w:rsidRPr="00B16259">
        <w:rPr>
          <w:rFonts w:eastAsia="Times New Roman" w:cs="Times New Roman"/>
          <w:sz w:val="24"/>
          <w:szCs w:val="24"/>
          <w:lang w:val="es-ES" w:eastAsia="es-ES"/>
        </w:rPr>
        <w:t>.</w:t>
      </w:r>
    </w:p>
    <w:p w:rsidR="007A752F" w:rsidRPr="00B16259" w:rsidRDefault="007A752F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VI.-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Reducción de  costos al Consumidor /Beneficios</w:t>
      </w:r>
    </w:p>
    <w:p w:rsidR="007A752F" w:rsidRPr="00B16259" w:rsidRDefault="007A752F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Coordinador: Rodrigo Morales Elcoro.</w:t>
      </w:r>
    </w:p>
    <w:p w:rsidR="007A752F" w:rsidRPr="00B16259" w:rsidRDefault="00CE0788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Tema a tratar en el segundo semestre del 2016.</w:t>
      </w:r>
    </w:p>
    <w:p w:rsidR="003439E8" w:rsidRDefault="007A752F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VII.-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Brecha digital</w:t>
      </w:r>
    </w:p>
    <w:p w:rsidR="003439E8" w:rsidRPr="00B16259" w:rsidRDefault="003439E8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Coordinador: Erick Huerta Velázquez</w:t>
      </w:r>
      <w:r>
        <w:rPr>
          <w:rFonts w:eastAsia="Times New Roman" w:cs="Times New Roman"/>
          <w:sz w:val="24"/>
          <w:szCs w:val="24"/>
          <w:lang w:val="es-ES" w:eastAsia="es-ES"/>
        </w:rPr>
        <w:t>.</w:t>
      </w:r>
    </w:p>
    <w:p w:rsidR="007A752F" w:rsidRPr="00B16259" w:rsidRDefault="007A752F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Tema transversal</w:t>
      </w:r>
      <w:r w:rsidR="00CE0788">
        <w:rPr>
          <w:rFonts w:eastAsia="Times New Roman" w:cs="Times New Roman"/>
          <w:sz w:val="24"/>
          <w:szCs w:val="24"/>
          <w:lang w:val="es-ES" w:eastAsia="es-ES"/>
        </w:rPr>
        <w:t xml:space="preserve"> que debe considerarse en cada uno de los temas que aborden los Grupos de Trabajo</w:t>
      </w:r>
      <w:r w:rsidR="003439E8">
        <w:rPr>
          <w:rFonts w:eastAsia="Times New Roman" w:cs="Times New Roman"/>
          <w:sz w:val="24"/>
          <w:szCs w:val="24"/>
          <w:lang w:val="es-ES" w:eastAsia="es-ES"/>
        </w:rPr>
        <w:t>.</w:t>
      </w:r>
    </w:p>
    <w:p w:rsidR="003439E8" w:rsidRDefault="007A752F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C36B0">
        <w:rPr>
          <w:rFonts w:eastAsia="Times New Roman" w:cs="Times New Roman"/>
          <w:b/>
          <w:sz w:val="24"/>
          <w:szCs w:val="24"/>
          <w:lang w:val="es-ES" w:eastAsia="es-ES"/>
        </w:rPr>
        <w:t>VIII.-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Definición de competencias entre Instituciones</w:t>
      </w:r>
    </w:p>
    <w:p w:rsidR="007A752F" w:rsidRPr="00B16259" w:rsidRDefault="00CF1CF0" w:rsidP="00EC36B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Tema residual, e</w:t>
      </w:r>
      <w:r w:rsidR="003439E8">
        <w:rPr>
          <w:rFonts w:eastAsia="Times New Roman" w:cs="Times New Roman"/>
          <w:sz w:val="24"/>
          <w:szCs w:val="24"/>
          <w:lang w:val="es-ES" w:eastAsia="es-ES"/>
        </w:rPr>
        <w:t>n el mes de Octubre se retomará.</w:t>
      </w:r>
    </w:p>
    <w:p w:rsidR="007A752F" w:rsidRPr="00B16259" w:rsidRDefault="007A752F" w:rsidP="00D763ED">
      <w:p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Los Consejeros acordaron</w:t>
      </w:r>
      <w:r w:rsidR="00CE0788">
        <w:rPr>
          <w:rFonts w:eastAsia="Times New Roman" w:cs="Times New Roman"/>
          <w:sz w:val="24"/>
          <w:szCs w:val="24"/>
          <w:lang w:val="es-ES" w:eastAsia="es-ES"/>
        </w:rPr>
        <w:t>,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en </w:t>
      </w:r>
      <w:r w:rsidR="00CE0788">
        <w:rPr>
          <w:rFonts w:eastAsia="Times New Roman" w:cs="Times New Roman"/>
          <w:sz w:val="24"/>
          <w:szCs w:val="24"/>
          <w:lang w:val="es-ES" w:eastAsia="es-ES"/>
        </w:rPr>
        <w:t>síntesis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>, lo siguiente:</w:t>
      </w:r>
    </w:p>
    <w:p w:rsidR="00A66666" w:rsidRPr="00B16259" w:rsidRDefault="005E6B09" w:rsidP="00D763ED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Enviar un b</w:t>
      </w:r>
      <w:r w:rsidR="007A752F" w:rsidRPr="00B16259">
        <w:rPr>
          <w:rFonts w:eastAsia="Times New Roman" w:cs="Times New Roman"/>
          <w:sz w:val="24"/>
          <w:szCs w:val="24"/>
          <w:lang w:val="es-ES" w:eastAsia="es-ES"/>
        </w:rPr>
        <w:t>reve resumen de los temas.</w:t>
      </w:r>
    </w:p>
    <w:p w:rsidR="007A752F" w:rsidRPr="00B16259" w:rsidRDefault="00E273C9" w:rsidP="00D763ED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Delimitar y</w:t>
      </w:r>
      <w:r w:rsidR="007A752F" w:rsidRPr="00B16259">
        <w:rPr>
          <w:rFonts w:eastAsia="Times New Roman" w:cs="Times New Roman"/>
          <w:sz w:val="24"/>
          <w:szCs w:val="24"/>
          <w:lang w:val="es-ES" w:eastAsia="es-ES"/>
        </w:rPr>
        <w:t xml:space="preserve"> concretar el ámbito </w:t>
      </w:r>
      <w:r>
        <w:rPr>
          <w:rFonts w:eastAsia="Times New Roman" w:cs="Times New Roman"/>
          <w:sz w:val="24"/>
          <w:szCs w:val="24"/>
          <w:lang w:val="es-ES" w:eastAsia="es-ES"/>
        </w:rPr>
        <w:t xml:space="preserve">y alcance </w:t>
      </w:r>
      <w:r w:rsidR="007A752F" w:rsidRPr="00B16259">
        <w:rPr>
          <w:rFonts w:eastAsia="Times New Roman" w:cs="Times New Roman"/>
          <w:sz w:val="24"/>
          <w:szCs w:val="24"/>
          <w:lang w:val="es-ES" w:eastAsia="es-ES"/>
        </w:rPr>
        <w:t>de la Recomendación.</w:t>
      </w:r>
    </w:p>
    <w:p w:rsidR="007A752F" w:rsidRPr="00B16259" w:rsidRDefault="005E6B09" w:rsidP="00D763ED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Elaborar un c</w:t>
      </w:r>
      <w:r w:rsidR="003D7E84" w:rsidRPr="00B16259">
        <w:rPr>
          <w:rFonts w:eastAsia="Times New Roman" w:cs="Times New Roman"/>
          <w:sz w:val="24"/>
          <w:szCs w:val="24"/>
          <w:lang w:val="es-ES" w:eastAsia="es-ES"/>
        </w:rPr>
        <w:t>uestionario para el Instituto, con el objeto de concertar reuniones con las áreas sustantivas.</w:t>
      </w:r>
    </w:p>
    <w:p w:rsidR="003D7E84" w:rsidRPr="00B16259" w:rsidRDefault="005E6B09" w:rsidP="00D763ED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Enviar a</w:t>
      </w:r>
      <w:r w:rsidR="003D7E84" w:rsidRPr="00B16259">
        <w:rPr>
          <w:rFonts w:eastAsia="Times New Roman" w:cs="Times New Roman"/>
          <w:sz w:val="24"/>
          <w:szCs w:val="24"/>
          <w:lang w:val="es-ES" w:eastAsia="es-ES"/>
        </w:rPr>
        <w:t>vances de los temas.</w:t>
      </w:r>
    </w:p>
    <w:p w:rsidR="00A66666" w:rsidRPr="00EC36B0" w:rsidRDefault="00A66666" w:rsidP="00EC36B0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EC36B0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C4790C" w:rsidRDefault="00843030" w:rsidP="00D763ED">
      <w:pPr>
        <w:spacing w:before="240"/>
        <w:jc w:val="both"/>
        <w:rPr>
          <w:sz w:val="24"/>
          <w:szCs w:val="24"/>
        </w:rPr>
      </w:pPr>
      <w:r w:rsidRPr="00B16259">
        <w:rPr>
          <w:sz w:val="24"/>
          <w:szCs w:val="24"/>
        </w:rPr>
        <w:t>Antes de concluir</w:t>
      </w:r>
      <w:r w:rsidR="00820DAA" w:rsidRPr="00B16259">
        <w:rPr>
          <w:sz w:val="24"/>
          <w:szCs w:val="24"/>
        </w:rPr>
        <w:t xml:space="preserve"> la Sesión, </w:t>
      </w:r>
      <w:r w:rsidR="00C4790C" w:rsidRPr="00B16259">
        <w:rPr>
          <w:sz w:val="24"/>
          <w:szCs w:val="24"/>
        </w:rPr>
        <w:t>se trataron los siguientes asuntos:</w:t>
      </w:r>
    </w:p>
    <w:p w:rsidR="00C4790C" w:rsidRPr="00B16259" w:rsidRDefault="00C4790C" w:rsidP="00D763ED">
      <w:pPr>
        <w:spacing w:before="240"/>
        <w:contextualSpacing/>
        <w:jc w:val="both"/>
        <w:rPr>
          <w:b/>
          <w:sz w:val="24"/>
          <w:szCs w:val="24"/>
        </w:rPr>
      </w:pPr>
      <w:r w:rsidRPr="00B16259">
        <w:rPr>
          <w:b/>
          <w:sz w:val="24"/>
          <w:szCs w:val="24"/>
        </w:rPr>
        <w:t xml:space="preserve">- </w:t>
      </w:r>
      <w:r w:rsidR="00506252" w:rsidRPr="00B16259">
        <w:rPr>
          <w:b/>
          <w:sz w:val="24"/>
          <w:szCs w:val="24"/>
        </w:rPr>
        <w:t>Foro de contenidos en radio y televisión para niñas y niños</w:t>
      </w:r>
      <w:r w:rsidRPr="00B16259">
        <w:rPr>
          <w:b/>
          <w:sz w:val="24"/>
          <w:szCs w:val="24"/>
        </w:rPr>
        <w:t>.</w:t>
      </w:r>
    </w:p>
    <w:p w:rsidR="00C4790C" w:rsidRPr="00B16259" w:rsidRDefault="00C4790C" w:rsidP="00EC36B0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sz w:val="24"/>
          <w:szCs w:val="24"/>
        </w:rPr>
      </w:pPr>
      <w:r w:rsidRPr="00B16259">
        <w:rPr>
          <w:sz w:val="24"/>
          <w:szCs w:val="24"/>
        </w:rPr>
        <w:lastRenderedPageBreak/>
        <w:t xml:space="preserve">Se </w:t>
      </w:r>
      <w:r w:rsidR="00560FA0" w:rsidRPr="00EC36B0">
        <w:rPr>
          <w:rFonts w:eastAsia="Times New Roman" w:cs="Times New Roman"/>
          <w:sz w:val="24"/>
          <w:szCs w:val="24"/>
          <w:lang w:val="es-ES" w:eastAsia="es-ES"/>
        </w:rPr>
        <w:t>informó</w:t>
      </w:r>
      <w:r w:rsidR="00560FA0" w:rsidRPr="00B16259">
        <w:rPr>
          <w:sz w:val="24"/>
          <w:szCs w:val="24"/>
        </w:rPr>
        <w:t xml:space="preserve"> sobre el foro organizado por la Unidad de Medios y Contenidos Audiovisuales del IFT.</w:t>
      </w:r>
    </w:p>
    <w:p w:rsidR="00480989" w:rsidRPr="00B16259" w:rsidRDefault="00480989" w:rsidP="00EC36B0">
      <w:pPr>
        <w:spacing w:before="240"/>
        <w:contextualSpacing/>
        <w:jc w:val="both"/>
        <w:rPr>
          <w:b/>
          <w:sz w:val="24"/>
          <w:szCs w:val="24"/>
        </w:rPr>
      </w:pPr>
      <w:r w:rsidRPr="00B16259">
        <w:rPr>
          <w:b/>
          <w:sz w:val="24"/>
          <w:szCs w:val="24"/>
        </w:rPr>
        <w:t>- 4to Congreso Latinoamericano de Telecomunicaciones 2016, en Cancún, Quintana Roo.</w:t>
      </w:r>
    </w:p>
    <w:p w:rsidR="00480989" w:rsidRPr="00B16259" w:rsidRDefault="00480989" w:rsidP="00EC36B0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b/>
          <w:sz w:val="24"/>
          <w:szCs w:val="24"/>
        </w:rPr>
      </w:pPr>
      <w:r w:rsidRPr="00B16259">
        <w:rPr>
          <w:sz w:val="24"/>
          <w:szCs w:val="24"/>
        </w:rPr>
        <w:t xml:space="preserve">Se </w:t>
      </w:r>
      <w:r w:rsidRPr="00EC36B0">
        <w:rPr>
          <w:rFonts w:eastAsia="Times New Roman" w:cs="Times New Roman"/>
          <w:sz w:val="24"/>
          <w:szCs w:val="24"/>
          <w:lang w:val="es-ES" w:eastAsia="es-ES"/>
        </w:rPr>
        <w:t>intercambiaron</w:t>
      </w:r>
      <w:r w:rsidRPr="00B16259">
        <w:rPr>
          <w:sz w:val="24"/>
          <w:szCs w:val="24"/>
        </w:rPr>
        <w:t xml:space="preserve"> comentarios respecto </w:t>
      </w:r>
      <w:r w:rsidR="005E6B09" w:rsidRPr="00B16259">
        <w:rPr>
          <w:sz w:val="24"/>
          <w:szCs w:val="24"/>
        </w:rPr>
        <w:t>d</w:t>
      </w:r>
      <w:r w:rsidRPr="00B16259">
        <w:rPr>
          <w:sz w:val="24"/>
          <w:szCs w:val="24"/>
        </w:rPr>
        <w:t>el evento.</w:t>
      </w:r>
    </w:p>
    <w:p w:rsidR="00480989" w:rsidRDefault="00480989" w:rsidP="00EC36B0">
      <w:pPr>
        <w:spacing w:before="240"/>
        <w:contextualSpacing/>
        <w:jc w:val="both"/>
        <w:rPr>
          <w:b/>
          <w:sz w:val="24"/>
          <w:szCs w:val="24"/>
        </w:rPr>
      </w:pPr>
      <w:r w:rsidRPr="00B16259">
        <w:rPr>
          <w:b/>
          <w:sz w:val="24"/>
          <w:szCs w:val="24"/>
        </w:rPr>
        <w:t xml:space="preserve">- Foro de </w:t>
      </w:r>
      <w:r w:rsidRPr="00EC36B0">
        <w:rPr>
          <w:b/>
          <w:sz w:val="24"/>
          <w:szCs w:val="24"/>
        </w:rPr>
        <w:t>Gobernanza</w:t>
      </w:r>
      <w:r w:rsidRPr="00B16259">
        <w:rPr>
          <w:b/>
          <w:sz w:val="24"/>
          <w:szCs w:val="24"/>
        </w:rPr>
        <w:t xml:space="preserve"> de Internet.</w:t>
      </w:r>
    </w:p>
    <w:p w:rsidR="00480989" w:rsidRPr="00B16259" w:rsidRDefault="00480989" w:rsidP="00EC36B0">
      <w:pPr>
        <w:pStyle w:val="Prrafodelista"/>
        <w:numPr>
          <w:ilvl w:val="0"/>
          <w:numId w:val="12"/>
        </w:numPr>
        <w:spacing w:before="240" w:after="0" w:line="240" w:lineRule="auto"/>
        <w:jc w:val="both"/>
        <w:rPr>
          <w:b/>
          <w:sz w:val="24"/>
          <w:szCs w:val="24"/>
        </w:rPr>
      </w:pPr>
      <w:r w:rsidRPr="00B16259">
        <w:rPr>
          <w:sz w:val="24"/>
          <w:szCs w:val="24"/>
        </w:rPr>
        <w:t xml:space="preserve">Se </w:t>
      </w:r>
      <w:r w:rsidRPr="00EC36B0">
        <w:rPr>
          <w:rFonts w:eastAsia="Times New Roman" w:cs="Times New Roman"/>
          <w:sz w:val="24"/>
          <w:szCs w:val="24"/>
          <w:lang w:val="es-ES" w:eastAsia="es-ES"/>
        </w:rPr>
        <w:t>informó</w:t>
      </w:r>
      <w:r w:rsidRPr="00B16259">
        <w:rPr>
          <w:sz w:val="24"/>
          <w:szCs w:val="24"/>
        </w:rPr>
        <w:t xml:space="preserve"> sobre el Foro a celebrarse en diciembre 2016 en Guadalajara, Jalisco.</w:t>
      </w:r>
    </w:p>
    <w:p w:rsidR="00480989" w:rsidRPr="00B16259" w:rsidRDefault="00480989" w:rsidP="00D763ED">
      <w:pPr>
        <w:spacing w:before="240"/>
        <w:contextualSpacing/>
        <w:jc w:val="both"/>
        <w:rPr>
          <w:sz w:val="24"/>
          <w:szCs w:val="24"/>
        </w:rPr>
      </w:pPr>
      <w:r w:rsidRPr="00B16259">
        <w:rPr>
          <w:b/>
          <w:sz w:val="24"/>
          <w:szCs w:val="24"/>
        </w:rPr>
        <w:t xml:space="preserve">- </w:t>
      </w:r>
      <w:r w:rsidR="00DB3778" w:rsidRPr="00B16259">
        <w:rPr>
          <w:sz w:val="24"/>
          <w:szCs w:val="24"/>
        </w:rPr>
        <w:t>El Consejero Luis Miguel Martínez Cervantes comentó que estaba haciendo con sus alumnos un seguimiento de ciertos temas relacionados con el Sector de Telecomunicaciones y Radiodifusión, por lo que si algún Consejero se interesaba en solicitar seguimiento sobre todo de medios, le podrían informar para enviarles un análisis semanal.</w:t>
      </w:r>
    </w:p>
    <w:p w:rsidR="007D598D" w:rsidRPr="00B16259" w:rsidRDefault="007D598D" w:rsidP="00D763ED">
      <w:pPr>
        <w:spacing w:before="240"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val="es-ES_tradnl" w:eastAsia="es-ES"/>
        </w:rPr>
      </w:pPr>
      <w:r w:rsidRPr="00B16259">
        <w:rPr>
          <w:rFonts w:eastAsia="Times New Roman" w:cs="Times New Roman"/>
          <w:sz w:val="24"/>
          <w:szCs w:val="24"/>
          <w:lang w:val="es-ES" w:eastAsia="es-ES"/>
        </w:rPr>
        <w:t>No habiendo otro asunto que tratar, se levantó la sesión a las 1</w:t>
      </w:r>
      <w:r w:rsidR="00581872" w:rsidRPr="00B16259">
        <w:rPr>
          <w:rFonts w:eastAsia="Times New Roman" w:cs="Times New Roman"/>
          <w:sz w:val="24"/>
          <w:szCs w:val="24"/>
          <w:lang w:val="es-ES" w:eastAsia="es-ES"/>
        </w:rPr>
        <w:t>9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horas con </w:t>
      </w:r>
      <w:r w:rsidR="00581872" w:rsidRPr="00B16259">
        <w:rPr>
          <w:rFonts w:eastAsia="Times New Roman" w:cs="Times New Roman"/>
          <w:sz w:val="24"/>
          <w:szCs w:val="24"/>
          <w:lang w:val="es-ES" w:eastAsia="es-ES"/>
        </w:rPr>
        <w:t>24</w:t>
      </w:r>
      <w:r w:rsidRPr="00B16259">
        <w:rPr>
          <w:rFonts w:eastAsia="Times New Roman" w:cs="Times New Roman"/>
          <w:sz w:val="24"/>
          <w:szCs w:val="24"/>
          <w:lang w:val="es-ES" w:eastAsia="es-ES"/>
        </w:rPr>
        <w:t xml:space="preserve"> minutos del día de su inicio, firmando para constancia la presente acta el Presidente del Consejo y el Secretario del Consejo Consultivo.</w:t>
      </w:r>
      <w:r w:rsidR="00D763ED" w:rsidRPr="00B16259">
        <w:rPr>
          <w:rFonts w:eastAsia="Times New Roman" w:cs="Times New Roman"/>
          <w:b/>
          <w:bCs/>
          <w:sz w:val="24"/>
          <w:szCs w:val="24"/>
          <w:lang w:val="es-ES_tradnl" w:eastAsia="es-ES"/>
        </w:rPr>
        <w:t xml:space="preserve"> </w:t>
      </w:r>
    </w:p>
    <w:p w:rsidR="007D598D" w:rsidRPr="00B16259" w:rsidRDefault="00EC36B0" w:rsidP="00D763ED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sz w:val="24"/>
          <w:szCs w:val="24"/>
          <w:lang w:eastAsia="es-ES"/>
        </w:rPr>
        <w:t>Dr. Ernesto M. Flores-Roux</w:t>
      </w:r>
    </w:p>
    <w:p w:rsidR="007D598D" w:rsidRPr="00B16259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Presidente</w:t>
      </w:r>
    </w:p>
    <w:p w:rsidR="007D598D" w:rsidRPr="00B16259" w:rsidRDefault="007D598D" w:rsidP="00D763ED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Lic. Juan José Crispín Borbolla</w:t>
      </w:r>
    </w:p>
    <w:p w:rsidR="007D598D" w:rsidRPr="00B16259" w:rsidRDefault="007D598D" w:rsidP="007D59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B16259">
        <w:rPr>
          <w:rFonts w:eastAsia="Times New Roman" w:cs="Times New Roman"/>
          <w:b/>
          <w:bCs/>
          <w:sz w:val="24"/>
          <w:szCs w:val="24"/>
          <w:lang w:eastAsia="es-ES"/>
        </w:rPr>
        <w:t>Secretario del Consejo</w:t>
      </w:r>
    </w:p>
    <w:p w:rsidR="00D21AB6" w:rsidRPr="00EC36B0" w:rsidRDefault="00A762F5" w:rsidP="00EC36B0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por unanimidad de votos de los Consejeros presentes:</w:t>
      </w:r>
      <w:r>
        <w:rPr>
          <w:rFonts w:ascii="Calibri" w:hAnsi="Calibri" w:cs="Arial"/>
          <w:sz w:val="18"/>
          <w:szCs w:val="18"/>
          <w:lang w:val="es-ES_tradnl"/>
        </w:rPr>
        <w:t xml:space="preserve"> Clara Luz Álvarez González de Castilla, Patricia Arriaga Jordán, Carlos Arturo Bello Hernández, Ernesto M. Flores-Roux, Gerardo Francisco González Abarca, </w:t>
      </w:r>
      <w:r>
        <w:rPr>
          <w:rFonts w:ascii="Calibri" w:hAnsi="Calibri" w:cs="Arial"/>
          <w:color w:val="000000" w:themeColor="text1"/>
          <w:sz w:val="18"/>
          <w:szCs w:val="18"/>
          <w:lang w:val="es-ES_tradnl"/>
        </w:rPr>
        <w:t xml:space="preserve">Erick Huerta Velázquez, Erik Huesca Morales, </w:t>
      </w:r>
      <w:r>
        <w:rPr>
          <w:rFonts w:ascii="Calibri" w:hAnsi="Calibri" w:cs="Arial"/>
          <w:sz w:val="18"/>
          <w:szCs w:val="18"/>
          <w:lang w:val="es-ES_tradnl"/>
        </w:rPr>
        <w:t>Elisa V. Mariscal Medina, Luis Miguel Martínez Cervantes y Carlos Alejandro Merchán Escalante,</w:t>
      </w:r>
      <w:r>
        <w:rPr>
          <w:rFonts w:asciiTheme="majorHAnsi" w:hAnsiTheme="majorHAnsi"/>
          <w:bCs/>
          <w:sz w:val="18"/>
          <w:szCs w:val="18"/>
        </w:rPr>
        <w:t xml:space="preserve"> en su </w:t>
      </w:r>
      <w:r w:rsidR="00E30AE4">
        <w:rPr>
          <w:rFonts w:asciiTheme="majorHAnsi" w:hAnsiTheme="majorHAnsi"/>
          <w:bCs/>
          <w:sz w:val="18"/>
          <w:szCs w:val="18"/>
        </w:rPr>
        <w:t>IV</w:t>
      </w:r>
      <w:r>
        <w:rPr>
          <w:rFonts w:asciiTheme="majorHAnsi" w:hAnsiTheme="majorHAnsi"/>
          <w:bCs/>
          <w:sz w:val="18"/>
          <w:szCs w:val="18"/>
        </w:rPr>
        <w:t xml:space="preserve"> Sesión Ordinaria celebrada el 07 de julio de 2016, mediante Acuerdo CC/IFT/070716/5.</w:t>
      </w:r>
    </w:p>
    <w:sectPr w:rsidR="00D21AB6" w:rsidRPr="00EC36B0" w:rsidSect="0029188F">
      <w:headerReference w:type="default" r:id="rId8"/>
      <w:footerReference w:type="default" r:id="rId9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14" w:rsidRDefault="00424914" w:rsidP="00991D8B">
      <w:pPr>
        <w:spacing w:after="0" w:line="240" w:lineRule="auto"/>
      </w:pPr>
      <w:r>
        <w:separator/>
      </w:r>
    </w:p>
  </w:endnote>
  <w:endnote w:type="continuationSeparator" w:id="0">
    <w:p w:rsidR="00424914" w:rsidRDefault="00424914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3026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876D1" w:rsidRPr="00EC36B0" w:rsidRDefault="007876D1" w:rsidP="00EC36B0">
        <w:pPr>
          <w:pStyle w:val="Piedepgina"/>
          <w:jc w:val="right"/>
          <w:rPr>
            <w:sz w:val="18"/>
            <w:szCs w:val="18"/>
          </w:rPr>
        </w:pPr>
        <w:r w:rsidRPr="007876D1">
          <w:rPr>
            <w:sz w:val="18"/>
            <w:szCs w:val="18"/>
          </w:rPr>
          <w:fldChar w:fldCharType="begin"/>
        </w:r>
        <w:r w:rsidRPr="007876D1">
          <w:rPr>
            <w:sz w:val="18"/>
            <w:szCs w:val="18"/>
          </w:rPr>
          <w:instrText>PAGE   \* MERGEFORMAT</w:instrText>
        </w:r>
        <w:r w:rsidRPr="007876D1">
          <w:rPr>
            <w:sz w:val="18"/>
            <w:szCs w:val="18"/>
          </w:rPr>
          <w:fldChar w:fldCharType="separate"/>
        </w:r>
        <w:r w:rsidR="00AF679A" w:rsidRPr="00AF679A">
          <w:rPr>
            <w:noProof/>
            <w:sz w:val="18"/>
            <w:szCs w:val="18"/>
            <w:lang w:val="es-ES"/>
          </w:rPr>
          <w:t>1</w:t>
        </w:r>
        <w:r w:rsidRPr="007876D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14" w:rsidRDefault="00424914" w:rsidP="00991D8B">
      <w:pPr>
        <w:spacing w:after="0" w:line="240" w:lineRule="auto"/>
      </w:pPr>
      <w:r>
        <w:separator/>
      </w:r>
    </w:p>
  </w:footnote>
  <w:footnote w:type="continuationSeparator" w:id="0">
    <w:p w:rsidR="00424914" w:rsidRDefault="00424914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D1" w:rsidRPr="00D763ED" w:rsidRDefault="00D763ED" w:rsidP="00D763ED">
    <w:pPr>
      <w:pStyle w:val="Encabezado"/>
    </w:pPr>
    <w:r>
      <w:rPr>
        <w:noProof/>
        <w:lang w:eastAsia="es-MX"/>
      </w:rPr>
      <w:drawing>
        <wp:inline distT="0" distB="0" distL="0" distR="0" wp14:anchorId="77D800AE" wp14:editId="236BDBF1">
          <wp:extent cx="377380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1159"/>
    <w:multiLevelType w:val="hybridMultilevel"/>
    <w:tmpl w:val="65922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6AAD"/>
    <w:multiLevelType w:val="hybridMultilevel"/>
    <w:tmpl w:val="8D18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2098"/>
    <w:multiLevelType w:val="hybridMultilevel"/>
    <w:tmpl w:val="50623C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B63600D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91908"/>
    <w:rsid w:val="000A2691"/>
    <w:rsid w:val="000C6768"/>
    <w:rsid w:val="000F4BD5"/>
    <w:rsid w:val="000F554F"/>
    <w:rsid w:val="00147920"/>
    <w:rsid w:val="001541B1"/>
    <w:rsid w:val="00167FFC"/>
    <w:rsid w:val="00186C7B"/>
    <w:rsid w:val="001969A1"/>
    <w:rsid w:val="001E14B7"/>
    <w:rsid w:val="001F4EA3"/>
    <w:rsid w:val="0022315F"/>
    <w:rsid w:val="00244363"/>
    <w:rsid w:val="00265704"/>
    <w:rsid w:val="00274729"/>
    <w:rsid w:val="00280248"/>
    <w:rsid w:val="0029188F"/>
    <w:rsid w:val="002E130B"/>
    <w:rsid w:val="003439E8"/>
    <w:rsid w:val="003D4090"/>
    <w:rsid w:val="003D7E84"/>
    <w:rsid w:val="003F4AD8"/>
    <w:rsid w:val="00424914"/>
    <w:rsid w:val="00480989"/>
    <w:rsid w:val="00485A46"/>
    <w:rsid w:val="004B207C"/>
    <w:rsid w:val="00506252"/>
    <w:rsid w:val="00542A9E"/>
    <w:rsid w:val="00555C3A"/>
    <w:rsid w:val="00560FA0"/>
    <w:rsid w:val="00581872"/>
    <w:rsid w:val="005E47CD"/>
    <w:rsid w:val="005E6B09"/>
    <w:rsid w:val="00610281"/>
    <w:rsid w:val="006140F3"/>
    <w:rsid w:val="006240BD"/>
    <w:rsid w:val="00683BCE"/>
    <w:rsid w:val="00700BD0"/>
    <w:rsid w:val="007379EB"/>
    <w:rsid w:val="00740B4C"/>
    <w:rsid w:val="007762D3"/>
    <w:rsid w:val="00782CFD"/>
    <w:rsid w:val="007876D1"/>
    <w:rsid w:val="007A02FD"/>
    <w:rsid w:val="007A752F"/>
    <w:rsid w:val="007D598D"/>
    <w:rsid w:val="007E79C8"/>
    <w:rsid w:val="008150B2"/>
    <w:rsid w:val="00820DAA"/>
    <w:rsid w:val="00843030"/>
    <w:rsid w:val="00850390"/>
    <w:rsid w:val="0087283E"/>
    <w:rsid w:val="00872E10"/>
    <w:rsid w:val="00876939"/>
    <w:rsid w:val="008B02F0"/>
    <w:rsid w:val="008C5752"/>
    <w:rsid w:val="008D681A"/>
    <w:rsid w:val="008E5C47"/>
    <w:rsid w:val="0091035A"/>
    <w:rsid w:val="00916D0E"/>
    <w:rsid w:val="009323C8"/>
    <w:rsid w:val="00991D8B"/>
    <w:rsid w:val="009C1CD4"/>
    <w:rsid w:val="00A57333"/>
    <w:rsid w:val="00A66666"/>
    <w:rsid w:val="00A762F5"/>
    <w:rsid w:val="00AA0EAC"/>
    <w:rsid w:val="00AF679A"/>
    <w:rsid w:val="00B002D9"/>
    <w:rsid w:val="00B028ED"/>
    <w:rsid w:val="00B16259"/>
    <w:rsid w:val="00B21B4B"/>
    <w:rsid w:val="00B502BB"/>
    <w:rsid w:val="00B619A4"/>
    <w:rsid w:val="00B6592B"/>
    <w:rsid w:val="00B936F0"/>
    <w:rsid w:val="00BA0196"/>
    <w:rsid w:val="00BC4600"/>
    <w:rsid w:val="00BC6F35"/>
    <w:rsid w:val="00C45FF8"/>
    <w:rsid w:val="00C4790C"/>
    <w:rsid w:val="00CE0788"/>
    <w:rsid w:val="00CE7889"/>
    <w:rsid w:val="00CF1CF0"/>
    <w:rsid w:val="00CF34A3"/>
    <w:rsid w:val="00D157DA"/>
    <w:rsid w:val="00D21AB6"/>
    <w:rsid w:val="00D33B5E"/>
    <w:rsid w:val="00D763ED"/>
    <w:rsid w:val="00DB3778"/>
    <w:rsid w:val="00DF0A21"/>
    <w:rsid w:val="00E076D5"/>
    <w:rsid w:val="00E14B41"/>
    <w:rsid w:val="00E271C3"/>
    <w:rsid w:val="00E273C9"/>
    <w:rsid w:val="00E30AE4"/>
    <w:rsid w:val="00E42E66"/>
    <w:rsid w:val="00E4782F"/>
    <w:rsid w:val="00E719C3"/>
    <w:rsid w:val="00EC258A"/>
    <w:rsid w:val="00EC36B0"/>
    <w:rsid w:val="00F06218"/>
    <w:rsid w:val="00F4733C"/>
    <w:rsid w:val="00F75A16"/>
    <w:rsid w:val="00F832D0"/>
    <w:rsid w:val="00FB6E14"/>
    <w:rsid w:val="00FB6ED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295A0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C36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EC36B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EC36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C36B0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EC36B0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Ttulo3Car">
    <w:name w:val="Título 3 Car"/>
    <w:basedOn w:val="Fuentedeprrafopredeter"/>
    <w:link w:val="Ttulo3"/>
    <w:rsid w:val="00EC36B0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0273-6663-46CE-9A79-751A8CCA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Yaratzet Funes Lopez</cp:lastModifiedBy>
  <cp:revision>2</cp:revision>
  <cp:lastPrinted>2016-08-15T23:02:00Z</cp:lastPrinted>
  <dcterms:created xsi:type="dcterms:W3CDTF">2018-06-26T00:05:00Z</dcterms:created>
  <dcterms:modified xsi:type="dcterms:W3CDTF">2018-06-26T00:05:00Z</dcterms:modified>
</cp:coreProperties>
</file>