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8667B" w14:textId="77777777" w:rsidR="00A31F92" w:rsidRPr="00A31F92" w:rsidRDefault="00A31F92" w:rsidP="001538D1">
      <w:pPr>
        <w:pStyle w:val="BodyA"/>
        <w:tabs>
          <w:tab w:val="left" w:pos="1150"/>
        </w:tabs>
        <w:spacing w:line="360" w:lineRule="auto"/>
        <w:jc w:val="both"/>
        <w:rPr>
          <w:rFonts w:asciiTheme="minorHAnsi" w:eastAsia="Helvetica Neue" w:hAnsiTheme="minorHAnsi" w:cstheme="minorHAnsi"/>
          <w:b/>
          <w:bCs/>
          <w:smallCaps/>
        </w:rPr>
      </w:pPr>
      <w:r w:rsidRPr="00A31F92">
        <w:rPr>
          <w:rFonts w:asciiTheme="minorHAnsi" w:hAnsiTheme="minorHAnsi" w:cstheme="minorHAnsi"/>
          <w:b/>
          <w:bCs/>
          <w:smallCaps/>
        </w:rPr>
        <w:t>RECOMENDACIONES QUE EMITE EL CONSEJO CONSULTIVO DEL INSTITUTO FEDERAL DE TELECOMUNICACIONES EN RELACIÓN CON LA ALFABETIZACIÓN ALGORÍTMICA CRÍTICA</w:t>
      </w:r>
    </w:p>
    <w:p w14:paraId="36B067E8" w14:textId="77777777" w:rsidR="00A31F92" w:rsidRPr="00A31F92" w:rsidRDefault="00A31F92" w:rsidP="00A31F92">
      <w:pPr>
        <w:pStyle w:val="BodyA"/>
        <w:spacing w:line="360" w:lineRule="auto"/>
        <w:jc w:val="both"/>
        <w:rPr>
          <w:rFonts w:asciiTheme="minorHAnsi" w:eastAsia="Helvetica Neue" w:hAnsiTheme="minorHAnsi" w:cstheme="minorHAnsi"/>
          <w:b/>
          <w:bCs/>
        </w:rPr>
      </w:pPr>
      <w:r>
        <w:rPr>
          <w:rFonts w:asciiTheme="minorHAnsi" w:eastAsia="Helvetica Neue" w:hAnsiTheme="minorHAnsi" w:cstheme="minorHAnsi"/>
          <w:b/>
          <w:bCs/>
        </w:rPr>
        <w:tab/>
      </w:r>
    </w:p>
    <w:p w14:paraId="288F065A" w14:textId="77777777" w:rsidR="00A31F92" w:rsidRPr="00A31F92" w:rsidRDefault="00A31F92" w:rsidP="00A31F92">
      <w:pPr>
        <w:pStyle w:val="BodyA"/>
        <w:numPr>
          <w:ilvl w:val="0"/>
          <w:numId w:val="26"/>
        </w:numPr>
        <w:spacing w:line="360" w:lineRule="auto"/>
        <w:jc w:val="both"/>
        <w:rPr>
          <w:rFonts w:asciiTheme="minorHAnsi" w:hAnsiTheme="minorHAnsi" w:cstheme="minorHAnsi"/>
          <w:b/>
          <w:bCs/>
          <w:lang w:val="de-DE"/>
        </w:rPr>
      </w:pPr>
      <w:r>
        <w:rPr>
          <w:rFonts w:asciiTheme="minorHAnsi" w:hAnsiTheme="minorHAnsi" w:cstheme="minorHAnsi"/>
          <w:b/>
          <w:bCs/>
          <w:lang w:val="de-DE"/>
        </w:rPr>
        <w:t>PROBLEMÁTICA</w:t>
      </w:r>
    </w:p>
    <w:p w14:paraId="11F360B9"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40D24B42" w14:textId="77777777" w:rsidR="00A31F92" w:rsidRPr="00A31F92" w:rsidRDefault="00A31F92" w:rsidP="00A31F92">
      <w:pPr>
        <w:pStyle w:val="BodyA"/>
        <w:spacing w:line="360" w:lineRule="auto"/>
        <w:jc w:val="both"/>
        <w:rPr>
          <w:rFonts w:asciiTheme="minorHAnsi" w:eastAsia="Helvetica Neue" w:hAnsiTheme="minorHAnsi" w:cstheme="minorHAnsi"/>
        </w:rPr>
      </w:pPr>
      <w:r w:rsidRPr="00A31F92">
        <w:rPr>
          <w:rFonts w:asciiTheme="minorHAnsi" w:hAnsiTheme="minorHAnsi" w:cstheme="minorHAnsi"/>
        </w:rPr>
        <w:t xml:space="preserve">Esta recomendación se enfoca en la </w:t>
      </w:r>
      <w:r w:rsidRPr="00A31F92">
        <w:rPr>
          <w:rFonts w:asciiTheme="minorHAnsi" w:hAnsiTheme="minorHAnsi" w:cstheme="minorHAnsi"/>
          <w:b/>
          <w:bCs/>
        </w:rPr>
        <w:t>Alfabetización Algorítmica Crítica</w:t>
      </w:r>
      <w:r w:rsidRPr="00A31F92">
        <w:rPr>
          <w:rFonts w:asciiTheme="minorHAnsi" w:eastAsia="Helvetica Neue" w:hAnsiTheme="minorHAnsi" w:cstheme="minorHAnsi"/>
          <w:b/>
          <w:bCs/>
          <w:vertAlign w:val="superscript"/>
        </w:rPr>
        <w:footnoteReference w:id="1"/>
      </w:r>
      <w:r w:rsidRPr="00A31F92">
        <w:rPr>
          <w:rFonts w:asciiTheme="minorHAnsi" w:hAnsiTheme="minorHAnsi" w:cstheme="minorHAnsi"/>
          <w:b/>
          <w:bCs/>
        </w:rPr>
        <w:t xml:space="preserve"> (AAC)</w:t>
      </w:r>
      <w:r w:rsidRPr="00A31F92">
        <w:rPr>
          <w:rFonts w:asciiTheme="minorHAnsi" w:hAnsiTheme="minorHAnsi" w:cstheme="minorHAnsi"/>
        </w:rPr>
        <w:t xml:space="preserve">, entendida como la necesidad social y el derecho de los diversos sectores de la población a contar con conocimientos y herramientas que les permitan comprender y analizar, desde una perspectiva crítica, los beneficios, riesgos y posibles impactos que la implementación de la inteligencia artificial (IA) tiene, o podría tener, en sus vidas, en la sociedad y en el medio ambiente (AI </w:t>
      </w:r>
      <w:proofErr w:type="spellStart"/>
      <w:r w:rsidRPr="00A31F92">
        <w:rPr>
          <w:rFonts w:asciiTheme="minorHAnsi" w:hAnsiTheme="minorHAnsi" w:cstheme="minorHAnsi"/>
        </w:rPr>
        <w:t>Index</w:t>
      </w:r>
      <w:proofErr w:type="spellEnd"/>
      <w:r w:rsidRPr="00A31F92">
        <w:rPr>
          <w:rFonts w:asciiTheme="minorHAnsi" w:hAnsiTheme="minorHAnsi" w:cstheme="minorHAnsi"/>
        </w:rPr>
        <w:t xml:space="preserve"> 2022, APC 2019, </w:t>
      </w:r>
      <w:proofErr w:type="spellStart"/>
      <w:r w:rsidRPr="00A31F92">
        <w:rPr>
          <w:rFonts w:asciiTheme="minorHAnsi" w:hAnsiTheme="minorHAnsi" w:cstheme="minorHAnsi"/>
        </w:rPr>
        <w:t>Crows</w:t>
      </w:r>
      <w:proofErr w:type="spellEnd"/>
      <w:r w:rsidRPr="00A31F92">
        <w:rPr>
          <w:rFonts w:asciiTheme="minorHAnsi" w:hAnsiTheme="minorHAnsi" w:cstheme="minorHAnsi"/>
        </w:rPr>
        <w:t xml:space="preserve"> 2021,  WEF 2022, ,WEF 2018). </w:t>
      </w:r>
    </w:p>
    <w:p w14:paraId="5E9E09B4"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6FE7195A" w14:textId="77777777" w:rsidR="001538D1" w:rsidRDefault="00A31F92" w:rsidP="00A31F92">
      <w:pPr>
        <w:pStyle w:val="BodyA"/>
        <w:spacing w:line="360" w:lineRule="auto"/>
        <w:jc w:val="both"/>
        <w:rPr>
          <w:rFonts w:asciiTheme="minorHAnsi" w:hAnsiTheme="minorHAnsi" w:cstheme="minorHAnsi"/>
        </w:rPr>
      </w:pPr>
      <w:r w:rsidRPr="00A31F92">
        <w:rPr>
          <w:rFonts w:asciiTheme="minorHAnsi" w:hAnsiTheme="minorHAnsi" w:cstheme="minorHAnsi"/>
        </w:rPr>
        <w:t>La AAC es fundamental, ya que las predicciones producidas mediante estos algoritmos tienen un impacto cada vez mayor en nuestras vidas, tanto públicas como privadas. Por ejemplo, algoritmos de IA se encargan de moderar contenidos en redes sociodigitales (Allen 2022), evaluar candidatos y candidatas en procesos de contratación (</w:t>
      </w:r>
      <w:proofErr w:type="spellStart"/>
      <w:r w:rsidRPr="00A31F92">
        <w:rPr>
          <w:rFonts w:asciiTheme="minorHAnsi" w:hAnsiTheme="minorHAnsi" w:cstheme="minorHAnsi"/>
        </w:rPr>
        <w:t>Dastin</w:t>
      </w:r>
      <w:proofErr w:type="spellEnd"/>
      <w:r w:rsidRPr="00A31F92">
        <w:rPr>
          <w:rFonts w:asciiTheme="minorHAnsi" w:hAnsiTheme="minorHAnsi" w:cstheme="minorHAnsi"/>
        </w:rPr>
        <w:t xml:space="preserve"> 2018), evaluar estudiantes (Porter 2020), e incluso son utilizados en procesos judiciales (</w:t>
      </w:r>
      <w:proofErr w:type="spellStart"/>
      <w:r w:rsidRPr="00A31F92">
        <w:rPr>
          <w:rFonts w:asciiTheme="minorHAnsi" w:hAnsiTheme="minorHAnsi" w:cstheme="minorHAnsi"/>
        </w:rPr>
        <w:t>Angwin</w:t>
      </w:r>
      <w:proofErr w:type="spellEnd"/>
      <w:r w:rsidRPr="00A31F92">
        <w:rPr>
          <w:rFonts w:asciiTheme="minorHAnsi" w:hAnsiTheme="minorHAnsi" w:cstheme="minorHAnsi"/>
        </w:rPr>
        <w:t xml:space="preserve"> 2016). En este sentido, el desarrollo e implementación de sistemas de IA está fuertemente vinculado con derechos humanos como la privacidad, la libertad de expresión, el acceso a la información, la igualdad y la no discriminación. En particular, la </w:t>
      </w:r>
    </w:p>
    <w:p w14:paraId="0FC47F2B" w14:textId="77777777" w:rsidR="001538D1" w:rsidRDefault="001538D1" w:rsidP="00A31F92">
      <w:pPr>
        <w:pStyle w:val="BodyA"/>
        <w:spacing w:line="360" w:lineRule="auto"/>
        <w:jc w:val="both"/>
        <w:rPr>
          <w:rFonts w:asciiTheme="minorHAnsi" w:hAnsiTheme="minorHAnsi" w:cstheme="minorHAnsi"/>
          <w:b/>
          <w:bCs/>
        </w:rPr>
      </w:pPr>
    </w:p>
    <w:p w14:paraId="004F56A3" w14:textId="77777777" w:rsidR="00A31F92" w:rsidRPr="00A31F92" w:rsidRDefault="00A31F92" w:rsidP="00A31F92">
      <w:pPr>
        <w:pStyle w:val="BodyA"/>
        <w:spacing w:line="360" w:lineRule="auto"/>
        <w:jc w:val="both"/>
        <w:rPr>
          <w:rFonts w:asciiTheme="minorHAnsi" w:eastAsia="Helvetica Neue" w:hAnsiTheme="minorHAnsi" w:cstheme="minorHAnsi"/>
        </w:rPr>
      </w:pPr>
      <w:r w:rsidRPr="00A31F92">
        <w:rPr>
          <w:rFonts w:asciiTheme="minorHAnsi" w:hAnsiTheme="minorHAnsi" w:cstheme="minorHAnsi"/>
          <w:b/>
          <w:bCs/>
        </w:rPr>
        <w:lastRenderedPageBreak/>
        <w:t>Recomendación sobre la ética de la Inteligencia Artificial</w:t>
      </w:r>
      <w:r w:rsidRPr="00A31F92">
        <w:rPr>
          <w:rFonts w:asciiTheme="minorHAnsi" w:hAnsiTheme="minorHAnsi" w:cstheme="minorHAnsi"/>
          <w:i/>
          <w:iCs/>
        </w:rPr>
        <w:t xml:space="preserve"> </w:t>
      </w:r>
      <w:r w:rsidRPr="00A31F92">
        <w:rPr>
          <w:rFonts w:asciiTheme="minorHAnsi" w:hAnsiTheme="minorHAnsi" w:cstheme="minorHAnsi"/>
        </w:rPr>
        <w:t>(UNESCO, 2021)</w:t>
      </w:r>
      <w:r w:rsidRPr="00A31F92">
        <w:rPr>
          <w:rFonts w:asciiTheme="minorHAnsi" w:hAnsiTheme="minorHAnsi" w:cstheme="minorHAnsi"/>
          <w:i/>
          <w:iCs/>
        </w:rPr>
        <w:t xml:space="preserve"> </w:t>
      </w:r>
      <w:r w:rsidRPr="00A31F92">
        <w:rPr>
          <w:rFonts w:asciiTheme="minorHAnsi" w:hAnsiTheme="minorHAnsi" w:cstheme="minorHAnsi"/>
        </w:rPr>
        <w:t xml:space="preserve">de la Organización de las Naciones Unidas para la Educación, la Ciencia y la Cultura (UNESCO) considera: </w:t>
      </w:r>
    </w:p>
    <w:p w14:paraId="7EBB5FA9"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7551DC4A" w14:textId="77777777" w:rsidR="00A31F92" w:rsidRPr="00A31F92" w:rsidRDefault="00A31F92" w:rsidP="001538D1">
      <w:pPr>
        <w:pStyle w:val="BodyA"/>
        <w:spacing w:line="360" w:lineRule="auto"/>
        <w:ind w:left="720" w:right="900"/>
        <w:jc w:val="both"/>
        <w:rPr>
          <w:rFonts w:asciiTheme="minorHAnsi" w:eastAsia="Helvetica Neue" w:hAnsiTheme="minorHAnsi" w:cstheme="minorHAnsi"/>
        </w:rPr>
      </w:pPr>
      <w:r w:rsidRPr="00A31F92">
        <w:rPr>
          <w:rFonts w:asciiTheme="minorHAnsi" w:hAnsiTheme="minorHAnsi" w:cstheme="minorHAnsi"/>
        </w:rPr>
        <w:t>“que las tecnologías de la IA pueden ser de gran utilidad para la humanidad y que todos los países pueden beneficiarse de ellas, pero que también suscitan preocupaciones éticas fundamentales, por ejemplo, en relación con los sesgos que pueden incorporar y exacerbar, lo que puede llegar a provocar discriminación, desigualdad, brechas digitales y exclusión y suponer una amenaza para la diversidad cultural, social y biológica, así como generar divisiones sociales o económicas; la necesidad de transparencia e inteligibilidad del funcionamiento de los algoritmos y los datos con los que han sido entrenados; y su posible impacto en, entre otros, la dignidad humana, los derechos humanos y las libertades fundamentales, la igualdad de género, la democracia, los procesos sociales, económicos, políticos y culturales, las prácticas científicas y de ingeniería, el bienestar animal y el medio ambiente y los ecosistemas.” (UNESCO 2021, p.1)</w:t>
      </w:r>
    </w:p>
    <w:p w14:paraId="607D01E2"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36BE36CF" w14:textId="77777777" w:rsidR="00A31F92" w:rsidRPr="00A31F92" w:rsidRDefault="00A31F92" w:rsidP="00A31F92">
      <w:pPr>
        <w:pStyle w:val="BodyA"/>
        <w:spacing w:line="360" w:lineRule="auto"/>
        <w:jc w:val="both"/>
        <w:rPr>
          <w:rFonts w:asciiTheme="minorHAnsi" w:hAnsiTheme="minorHAnsi" w:cstheme="minorHAnsi"/>
        </w:rPr>
      </w:pPr>
      <w:r w:rsidRPr="00A31F92">
        <w:rPr>
          <w:rFonts w:asciiTheme="minorHAnsi" w:hAnsiTheme="minorHAnsi" w:cstheme="minorHAnsi"/>
        </w:rPr>
        <w:t>En vista de los posibles impactos, negativos y positivos, derivados de la implementación de la IA y tomando en consideración que la adopción de esta tecnología se está acelerando en todos los sectores, desde la agricultura hasta en la impartición de justicia, es de vital importancia que la ciudadanía cuente con herramientas que le permitan: a) entender de forma crítica estos sistemas; b) analizar la manera en la que estos inciden e influencian sus vidas e impactan al medio ambiente; y c) que cuenten con capacidades para proteger y ejercer plenamente sus derechos, dentro y fuera de los espacios digitales. </w:t>
      </w:r>
    </w:p>
    <w:p w14:paraId="3A4978C5" w14:textId="77777777" w:rsidR="00A31F92" w:rsidRPr="00A31F92" w:rsidRDefault="00A31F92" w:rsidP="00A31F92">
      <w:pPr>
        <w:pStyle w:val="BodyA"/>
        <w:spacing w:line="360" w:lineRule="auto"/>
        <w:jc w:val="both"/>
        <w:rPr>
          <w:rFonts w:asciiTheme="minorHAnsi" w:eastAsia="Helvetica Neue" w:hAnsiTheme="minorHAnsi" w:cstheme="minorHAnsi"/>
          <w:b/>
          <w:bCs/>
        </w:rPr>
      </w:pPr>
    </w:p>
    <w:p w14:paraId="2FAAE1AD" w14:textId="77777777" w:rsidR="00AF67E4" w:rsidRDefault="00A31F92" w:rsidP="00A31F92">
      <w:pPr>
        <w:pStyle w:val="BodyA"/>
        <w:spacing w:line="360" w:lineRule="auto"/>
        <w:jc w:val="both"/>
        <w:rPr>
          <w:rFonts w:asciiTheme="minorHAnsi" w:hAnsiTheme="minorHAnsi" w:cstheme="minorHAnsi"/>
        </w:rPr>
      </w:pPr>
      <w:r w:rsidRPr="00A31F92">
        <w:rPr>
          <w:rFonts w:asciiTheme="minorHAnsi" w:hAnsiTheme="minorHAnsi" w:cstheme="minorHAnsi"/>
        </w:rPr>
        <w:t xml:space="preserve">En la actualidad, el conocimiento sobre la IA es limitado (sobre todo en idiomas distintos al inglés), heterogéneo y está centralizado en pocos actores (AI </w:t>
      </w:r>
      <w:proofErr w:type="spellStart"/>
      <w:r w:rsidRPr="00A31F92">
        <w:rPr>
          <w:rFonts w:asciiTheme="minorHAnsi" w:hAnsiTheme="minorHAnsi" w:cstheme="minorHAnsi"/>
        </w:rPr>
        <w:t>Index</w:t>
      </w:r>
      <w:proofErr w:type="spellEnd"/>
      <w:r w:rsidRPr="00A31F92">
        <w:rPr>
          <w:rFonts w:asciiTheme="minorHAnsi" w:hAnsiTheme="minorHAnsi" w:cstheme="minorHAnsi"/>
        </w:rPr>
        <w:t xml:space="preserve"> 2022, </w:t>
      </w:r>
      <w:proofErr w:type="spellStart"/>
      <w:r w:rsidRPr="00A31F92">
        <w:rPr>
          <w:rFonts w:asciiTheme="minorHAnsi" w:hAnsiTheme="minorHAnsi" w:cstheme="minorHAnsi"/>
        </w:rPr>
        <w:t>Desrosiers</w:t>
      </w:r>
      <w:proofErr w:type="spellEnd"/>
      <w:r w:rsidRPr="00A31F92">
        <w:rPr>
          <w:rFonts w:asciiTheme="minorHAnsi" w:hAnsiTheme="minorHAnsi" w:cstheme="minorHAnsi"/>
        </w:rPr>
        <w:t xml:space="preserve"> 2020), particularmente en los desarrolladores de estas tecnologías. Esta asimetría de conocimiento tiene consecuencias graves en la sociedad. En particular, la </w:t>
      </w:r>
      <w:r w:rsidRPr="00A31F92">
        <w:rPr>
          <w:rFonts w:asciiTheme="minorHAnsi" w:hAnsiTheme="minorHAnsi" w:cstheme="minorHAnsi"/>
          <w:b/>
          <w:bCs/>
        </w:rPr>
        <w:t>insuficiente alfabetización digital limita la capacidad del público para participar en los temas relacionados con la IA, crea barreras al acceso a la información y aumenta las brechas en cuanto a las capacidades humanas (UNESCO 2021)</w:t>
      </w:r>
      <w:r w:rsidRPr="00A31F92">
        <w:rPr>
          <w:rFonts w:asciiTheme="minorHAnsi" w:hAnsiTheme="minorHAnsi" w:cstheme="minorHAnsi"/>
        </w:rPr>
        <w:t xml:space="preserve">. Además, la falta de conocimientos </w:t>
      </w:r>
      <w:r w:rsidRPr="00A31F92">
        <w:rPr>
          <w:rFonts w:asciiTheme="minorHAnsi" w:hAnsiTheme="minorHAnsi" w:cstheme="minorHAnsi"/>
        </w:rPr>
        <w:lastRenderedPageBreak/>
        <w:t xml:space="preserve">sobre IA </w:t>
      </w:r>
      <w:r w:rsidRPr="00A31F92">
        <w:rPr>
          <w:rFonts w:asciiTheme="minorHAnsi" w:hAnsiTheme="minorHAnsi" w:cstheme="minorHAnsi"/>
          <w:b/>
          <w:bCs/>
        </w:rPr>
        <w:t>dificulta el acceso a justicia y a la reparación de los posibles daños derivados de la implementación de esta tecnología</w:t>
      </w:r>
      <w:r w:rsidRPr="00A31F92">
        <w:rPr>
          <w:rFonts w:asciiTheme="minorHAnsi" w:hAnsiTheme="minorHAnsi" w:cstheme="minorHAnsi"/>
        </w:rPr>
        <w:t>. </w:t>
      </w:r>
    </w:p>
    <w:p w14:paraId="49A087F5" w14:textId="77777777" w:rsidR="00AF67E4" w:rsidRDefault="00AF67E4" w:rsidP="00A31F92">
      <w:pPr>
        <w:pStyle w:val="BodyA"/>
        <w:spacing w:line="360" w:lineRule="auto"/>
        <w:jc w:val="both"/>
        <w:rPr>
          <w:rFonts w:asciiTheme="minorHAnsi" w:hAnsiTheme="minorHAnsi" w:cstheme="minorHAnsi"/>
        </w:rPr>
      </w:pPr>
    </w:p>
    <w:p w14:paraId="2E8CA13D" w14:textId="77777777" w:rsidR="00A31F92" w:rsidRPr="00A31F92" w:rsidRDefault="00A31F92" w:rsidP="00A31F92">
      <w:pPr>
        <w:pStyle w:val="BodyA"/>
        <w:spacing w:line="360" w:lineRule="auto"/>
        <w:jc w:val="both"/>
        <w:rPr>
          <w:rFonts w:asciiTheme="minorHAnsi" w:hAnsiTheme="minorHAnsi" w:cstheme="minorHAnsi"/>
        </w:rPr>
      </w:pPr>
      <w:r w:rsidRPr="00A31F92">
        <w:rPr>
          <w:rFonts w:asciiTheme="minorHAnsi" w:hAnsiTheme="minorHAnsi" w:cstheme="minorHAnsi"/>
        </w:rPr>
        <w:t>En este sentido, promover el acceso al entendimiento crítico sobre la IA posibilita que diversos grupos excluidos de la discusión pública sobre el uso y la gobernanza de estos sistemas tengan mayor agencia y peso en las conversaciones referentes a esta tecnología. </w:t>
      </w:r>
    </w:p>
    <w:p w14:paraId="641275D4" w14:textId="77777777" w:rsidR="00A31F92" w:rsidRPr="00A31F92" w:rsidRDefault="00A31F92" w:rsidP="00A31F92">
      <w:pPr>
        <w:pStyle w:val="BodyA"/>
        <w:spacing w:line="360" w:lineRule="auto"/>
        <w:jc w:val="both"/>
        <w:rPr>
          <w:rFonts w:asciiTheme="minorHAnsi" w:eastAsia="Helvetica Neue" w:hAnsiTheme="minorHAnsi" w:cstheme="minorHAnsi"/>
        </w:rPr>
      </w:pPr>
      <w:r w:rsidRPr="00A31F92">
        <w:rPr>
          <w:rFonts w:asciiTheme="minorHAnsi" w:hAnsiTheme="minorHAnsi" w:cstheme="minorHAnsi"/>
        </w:rPr>
        <w:t> </w:t>
      </w:r>
    </w:p>
    <w:p w14:paraId="333F2999" w14:textId="77777777" w:rsidR="00A31F92" w:rsidRPr="00A31F92" w:rsidRDefault="00A31F92" w:rsidP="00A31F92">
      <w:pPr>
        <w:pStyle w:val="BodyA"/>
        <w:spacing w:line="360" w:lineRule="auto"/>
        <w:jc w:val="both"/>
        <w:rPr>
          <w:rFonts w:asciiTheme="minorHAnsi" w:eastAsia="Helvetica Neue" w:hAnsiTheme="minorHAnsi" w:cstheme="minorHAnsi"/>
        </w:rPr>
      </w:pPr>
      <w:r w:rsidRPr="00A31F92">
        <w:rPr>
          <w:rFonts w:asciiTheme="minorHAnsi" w:hAnsiTheme="minorHAnsi" w:cstheme="minorHAnsi"/>
        </w:rPr>
        <w:t>Finalmente, es de suma importancia que las y los líderes de negocios, quienes toman decisiones, personas funcionarias públicas</w:t>
      </w:r>
      <w:r w:rsidR="00AF67E4">
        <w:rPr>
          <w:rFonts w:asciiTheme="minorHAnsi" w:hAnsiTheme="minorHAnsi" w:cstheme="minorHAnsi"/>
        </w:rPr>
        <w:t>,</w:t>
      </w:r>
      <w:r w:rsidRPr="00A31F92">
        <w:rPr>
          <w:rFonts w:asciiTheme="minorHAnsi" w:hAnsiTheme="minorHAnsi" w:cstheme="minorHAnsi"/>
        </w:rPr>
        <w:t xml:space="preserve"> entre otros, desarrollen un entendimiento claro de los riesgos y beneficios derivados de la implementación de estos sistemas para fomentar el despliegue y la gobernanza ética y responsable de esta tecnología.  </w:t>
      </w:r>
    </w:p>
    <w:p w14:paraId="192B956C"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3810049C" w14:textId="77777777" w:rsidR="00A31F92" w:rsidRPr="00A31F92" w:rsidRDefault="00AF67E4" w:rsidP="00A31F92">
      <w:pPr>
        <w:pStyle w:val="BodyA"/>
        <w:numPr>
          <w:ilvl w:val="0"/>
          <w:numId w:val="26"/>
        </w:numPr>
        <w:spacing w:line="360" w:lineRule="auto"/>
        <w:jc w:val="both"/>
        <w:rPr>
          <w:rFonts w:asciiTheme="minorHAnsi" w:hAnsiTheme="minorHAnsi" w:cstheme="minorHAnsi"/>
          <w:b/>
          <w:bCs/>
          <w:lang w:val="pt-PT"/>
        </w:rPr>
      </w:pPr>
      <w:r>
        <w:rPr>
          <w:rFonts w:asciiTheme="minorHAnsi" w:hAnsiTheme="minorHAnsi" w:cstheme="minorHAnsi"/>
          <w:b/>
          <w:bCs/>
          <w:lang w:val="pt-PT"/>
        </w:rPr>
        <w:t>ANTECEDENTES</w:t>
      </w:r>
    </w:p>
    <w:p w14:paraId="598DAD3C"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2B3BCB76" w14:textId="77777777" w:rsidR="00A31F92" w:rsidRPr="00A31F92" w:rsidRDefault="00A31F92" w:rsidP="00A31F92">
      <w:pPr>
        <w:pStyle w:val="BodyA"/>
        <w:spacing w:line="360" w:lineRule="auto"/>
        <w:jc w:val="both"/>
        <w:rPr>
          <w:rFonts w:asciiTheme="minorHAnsi" w:eastAsia="Helvetica Neue" w:hAnsiTheme="minorHAnsi" w:cstheme="minorHAnsi"/>
        </w:rPr>
      </w:pPr>
      <w:r w:rsidRPr="00A31F92">
        <w:rPr>
          <w:rFonts w:asciiTheme="minorHAnsi" w:hAnsiTheme="minorHAnsi" w:cstheme="minorHAnsi"/>
        </w:rPr>
        <w:t xml:space="preserve">La sensibilización y la educación forman parte de los principios de la IA planteados por la UNESCO en la </w:t>
      </w:r>
      <w:r w:rsidRPr="00A31F92">
        <w:rPr>
          <w:rFonts w:asciiTheme="minorHAnsi" w:hAnsiTheme="minorHAnsi" w:cstheme="minorHAnsi"/>
          <w:b/>
          <w:bCs/>
        </w:rPr>
        <w:t>Recomendación sobre la ética de la inteligencia artificial</w:t>
      </w:r>
      <w:r w:rsidRPr="00A31F92">
        <w:rPr>
          <w:rFonts w:asciiTheme="minorHAnsi" w:hAnsiTheme="minorHAnsi" w:cstheme="minorHAnsi"/>
        </w:rPr>
        <w:t>.</w:t>
      </w:r>
      <w:r w:rsidRPr="00A31F92">
        <w:rPr>
          <w:rFonts w:asciiTheme="minorHAnsi" w:hAnsiTheme="minorHAnsi" w:cstheme="minorHAnsi"/>
          <w:i/>
          <w:iCs/>
        </w:rPr>
        <w:t xml:space="preserve"> </w:t>
      </w:r>
      <w:r w:rsidRPr="00A31F92">
        <w:rPr>
          <w:rFonts w:asciiTheme="minorHAnsi" w:hAnsiTheme="minorHAnsi" w:cstheme="minorHAnsi"/>
        </w:rPr>
        <w:t>Estos principios son planteados de la siguiente manera:</w:t>
      </w:r>
    </w:p>
    <w:p w14:paraId="2FF94097" w14:textId="77777777" w:rsidR="00A31F92" w:rsidRPr="001538D1" w:rsidRDefault="00A31F92" w:rsidP="00A31F92">
      <w:pPr>
        <w:pStyle w:val="BodyA"/>
        <w:spacing w:line="360" w:lineRule="auto"/>
        <w:jc w:val="both"/>
        <w:rPr>
          <w:rFonts w:asciiTheme="minorHAnsi" w:eastAsia="Helvetica Neue" w:hAnsiTheme="minorHAnsi" w:cstheme="minorHAnsi"/>
          <w:lang w:val="es-MX"/>
        </w:rPr>
      </w:pPr>
    </w:p>
    <w:p w14:paraId="082FA8B7" w14:textId="77777777" w:rsidR="00A31F92" w:rsidRPr="001538D1" w:rsidRDefault="00A31F92" w:rsidP="001538D1">
      <w:pPr>
        <w:pStyle w:val="BodyA"/>
        <w:spacing w:line="360" w:lineRule="auto"/>
        <w:ind w:left="720" w:right="900"/>
        <w:jc w:val="both"/>
        <w:rPr>
          <w:rFonts w:asciiTheme="minorHAnsi" w:eastAsia="Helvetica Neue" w:hAnsiTheme="minorHAnsi" w:cstheme="minorHAnsi"/>
          <w:lang w:val="es-MX"/>
        </w:rPr>
      </w:pPr>
      <w:r w:rsidRPr="001538D1">
        <w:rPr>
          <w:rFonts w:asciiTheme="minorHAnsi" w:hAnsiTheme="minorHAnsi" w:cstheme="minorHAnsi"/>
          <w:lang w:val="es-MX"/>
        </w:rPr>
        <w:t xml:space="preserve">“La </w:t>
      </w:r>
      <w:r w:rsidR="00AF67E4" w:rsidRPr="00645AB3">
        <w:rPr>
          <w:rFonts w:asciiTheme="minorHAnsi" w:hAnsiTheme="minorHAnsi" w:cstheme="minorHAnsi"/>
          <w:lang w:val="es-MX"/>
        </w:rPr>
        <w:t>sensibilización</w:t>
      </w:r>
      <w:r w:rsidRPr="001538D1">
        <w:rPr>
          <w:rFonts w:asciiTheme="minorHAnsi" w:hAnsiTheme="minorHAnsi" w:cstheme="minorHAnsi"/>
        </w:rPr>
        <w:t xml:space="preserve"> y la </w:t>
      </w:r>
      <w:r w:rsidR="00AF67E4" w:rsidRPr="00645AB3">
        <w:rPr>
          <w:rFonts w:asciiTheme="minorHAnsi" w:hAnsiTheme="minorHAnsi" w:cstheme="minorHAnsi"/>
          <w:lang w:val="es-MX"/>
        </w:rPr>
        <w:t>comprensión</w:t>
      </w:r>
      <w:r w:rsidRPr="001538D1">
        <w:rPr>
          <w:rFonts w:asciiTheme="minorHAnsi" w:hAnsiTheme="minorHAnsi" w:cstheme="minorHAnsi"/>
          <w:lang w:val="es-MX"/>
        </w:rPr>
        <w:t xml:space="preserve"> del </w:t>
      </w:r>
      <w:r w:rsidR="00AF67E4" w:rsidRPr="00645AB3">
        <w:rPr>
          <w:rFonts w:asciiTheme="minorHAnsi" w:hAnsiTheme="minorHAnsi" w:cstheme="minorHAnsi"/>
          <w:lang w:val="es-MX"/>
        </w:rPr>
        <w:t>público</w:t>
      </w:r>
      <w:r w:rsidRPr="001538D1">
        <w:rPr>
          <w:rFonts w:asciiTheme="minorHAnsi" w:hAnsiTheme="minorHAnsi" w:cstheme="minorHAnsi"/>
          <w:lang w:val="es-MX"/>
        </w:rPr>
        <w:t xml:space="preserve"> respecto de las </w:t>
      </w:r>
      <w:r w:rsidR="00AF67E4" w:rsidRPr="00645AB3">
        <w:rPr>
          <w:rFonts w:asciiTheme="minorHAnsi" w:hAnsiTheme="minorHAnsi" w:cstheme="minorHAnsi"/>
          <w:lang w:val="es-MX"/>
        </w:rPr>
        <w:t>tecnologías</w:t>
      </w:r>
      <w:r w:rsidRPr="001538D1">
        <w:rPr>
          <w:rFonts w:asciiTheme="minorHAnsi" w:hAnsiTheme="minorHAnsi" w:cstheme="minorHAnsi"/>
          <w:lang w:val="es-MX"/>
        </w:rPr>
        <w:t xml:space="preserve"> de la IA y el valor de los datos </w:t>
      </w:r>
      <w:r w:rsidR="00AF67E4" w:rsidRPr="00645AB3">
        <w:rPr>
          <w:rFonts w:asciiTheme="minorHAnsi" w:hAnsiTheme="minorHAnsi" w:cstheme="minorHAnsi"/>
          <w:lang w:val="es-MX"/>
        </w:rPr>
        <w:t>deberían</w:t>
      </w:r>
      <w:r w:rsidRPr="001538D1">
        <w:rPr>
          <w:rFonts w:asciiTheme="minorHAnsi" w:hAnsiTheme="minorHAnsi" w:cstheme="minorHAnsi"/>
          <w:lang w:val="es-MX"/>
        </w:rPr>
        <w:t xml:space="preserve"> promoverse mediante una </w:t>
      </w:r>
      <w:r w:rsidR="00AF67E4" w:rsidRPr="00645AB3">
        <w:rPr>
          <w:rFonts w:asciiTheme="minorHAnsi" w:hAnsiTheme="minorHAnsi" w:cstheme="minorHAnsi"/>
          <w:lang w:val="es-MX"/>
        </w:rPr>
        <w:t>educación</w:t>
      </w:r>
      <w:r w:rsidRPr="001538D1">
        <w:rPr>
          <w:rFonts w:asciiTheme="minorHAnsi" w:hAnsiTheme="minorHAnsi" w:cstheme="minorHAnsi"/>
          <w:lang w:val="es-MX"/>
        </w:rPr>
        <w:t xml:space="preserve"> abierta y accesible, la </w:t>
      </w:r>
      <w:r w:rsidR="00AF67E4" w:rsidRPr="00645AB3">
        <w:rPr>
          <w:rFonts w:asciiTheme="minorHAnsi" w:hAnsiTheme="minorHAnsi" w:cstheme="minorHAnsi"/>
          <w:lang w:val="es-MX"/>
        </w:rPr>
        <w:t>participación</w:t>
      </w:r>
      <w:r w:rsidRPr="001538D1">
        <w:rPr>
          <w:rFonts w:asciiTheme="minorHAnsi" w:hAnsiTheme="minorHAnsi" w:cstheme="minorHAnsi"/>
          <w:lang w:val="es-MX"/>
        </w:rPr>
        <w:t xml:space="preserve"> </w:t>
      </w:r>
      <w:r w:rsidR="00AF67E4" w:rsidRPr="00645AB3">
        <w:rPr>
          <w:rFonts w:asciiTheme="minorHAnsi" w:hAnsiTheme="minorHAnsi" w:cstheme="minorHAnsi"/>
          <w:lang w:val="es-MX"/>
        </w:rPr>
        <w:t>cívica</w:t>
      </w:r>
      <w:r w:rsidRPr="001538D1">
        <w:rPr>
          <w:rFonts w:asciiTheme="minorHAnsi" w:hAnsiTheme="minorHAnsi" w:cstheme="minorHAnsi"/>
          <w:lang w:val="es-MX"/>
        </w:rPr>
        <w:t xml:space="preserve">, las competencias digitales y la </w:t>
      </w:r>
      <w:r w:rsidR="00AF67E4" w:rsidRPr="00645AB3">
        <w:rPr>
          <w:rFonts w:asciiTheme="minorHAnsi" w:hAnsiTheme="minorHAnsi" w:cstheme="minorHAnsi"/>
          <w:lang w:val="es-MX"/>
        </w:rPr>
        <w:t>capacitación</w:t>
      </w:r>
      <w:r w:rsidRPr="001538D1">
        <w:rPr>
          <w:rFonts w:asciiTheme="minorHAnsi" w:hAnsiTheme="minorHAnsi" w:cstheme="minorHAnsi"/>
          <w:lang w:val="es-MX"/>
        </w:rPr>
        <w:t xml:space="preserve"> en materia de </w:t>
      </w:r>
      <w:r w:rsidR="00AF67E4" w:rsidRPr="00645AB3">
        <w:rPr>
          <w:rFonts w:asciiTheme="minorHAnsi" w:hAnsiTheme="minorHAnsi" w:cstheme="minorHAnsi"/>
          <w:lang w:val="es-MX"/>
        </w:rPr>
        <w:t>ética</w:t>
      </w:r>
      <w:r w:rsidRPr="001538D1">
        <w:rPr>
          <w:rFonts w:asciiTheme="minorHAnsi" w:hAnsiTheme="minorHAnsi" w:cstheme="minorHAnsi"/>
          <w:lang w:val="es-MX"/>
        </w:rPr>
        <w:t xml:space="preserve"> de la IA, la </w:t>
      </w:r>
      <w:r w:rsidR="00AF67E4" w:rsidRPr="00645AB3">
        <w:rPr>
          <w:rFonts w:asciiTheme="minorHAnsi" w:hAnsiTheme="minorHAnsi" w:cstheme="minorHAnsi"/>
          <w:lang w:val="es-MX"/>
        </w:rPr>
        <w:t>alfabetización</w:t>
      </w:r>
      <w:r w:rsidRPr="001538D1">
        <w:rPr>
          <w:rFonts w:asciiTheme="minorHAnsi" w:hAnsiTheme="minorHAnsi" w:cstheme="minorHAnsi"/>
          <w:lang w:val="es-MX"/>
        </w:rPr>
        <w:t xml:space="preserve"> </w:t>
      </w:r>
      <w:r w:rsidR="00AF67E4" w:rsidRPr="00645AB3">
        <w:rPr>
          <w:rFonts w:asciiTheme="minorHAnsi" w:hAnsiTheme="minorHAnsi" w:cstheme="minorHAnsi"/>
          <w:lang w:val="es-MX"/>
        </w:rPr>
        <w:t>mediática</w:t>
      </w:r>
      <w:r w:rsidRPr="001538D1">
        <w:rPr>
          <w:rFonts w:asciiTheme="minorHAnsi" w:hAnsiTheme="minorHAnsi" w:cstheme="minorHAnsi"/>
          <w:lang w:val="es-MX"/>
        </w:rPr>
        <w:t xml:space="preserve"> e informacional y la </w:t>
      </w:r>
      <w:r w:rsidR="00AF67E4" w:rsidRPr="00645AB3">
        <w:rPr>
          <w:rFonts w:asciiTheme="minorHAnsi" w:hAnsiTheme="minorHAnsi" w:cstheme="minorHAnsi"/>
          <w:lang w:val="es-MX"/>
        </w:rPr>
        <w:t>capacitación</w:t>
      </w:r>
      <w:r w:rsidRPr="001538D1">
        <w:rPr>
          <w:rFonts w:asciiTheme="minorHAnsi" w:hAnsiTheme="minorHAnsi" w:cstheme="minorHAnsi"/>
          <w:lang w:val="es-MX"/>
        </w:rPr>
        <w:t xml:space="preserve"> dirigida conjuntamente por los gobiernos, las organizaciones intergubernamentales, la sociedad civil, las universidades, los medios de </w:t>
      </w:r>
      <w:r w:rsidR="00AF67E4" w:rsidRPr="00645AB3">
        <w:rPr>
          <w:rFonts w:asciiTheme="minorHAnsi" w:hAnsiTheme="minorHAnsi" w:cstheme="minorHAnsi"/>
          <w:lang w:val="es-MX"/>
        </w:rPr>
        <w:t>comunicación</w:t>
      </w:r>
      <w:r w:rsidRPr="001538D1">
        <w:rPr>
          <w:rFonts w:asciiTheme="minorHAnsi" w:hAnsiTheme="minorHAnsi" w:cstheme="minorHAnsi"/>
          <w:lang w:val="es-MX"/>
        </w:rPr>
        <w:t xml:space="preserve">, los dirigentes comunitarios y el sector privado, y teniendo en cuenta la diversidad </w:t>
      </w:r>
      <w:r w:rsidR="00AF67E4" w:rsidRPr="00645AB3">
        <w:rPr>
          <w:rFonts w:asciiTheme="minorHAnsi" w:hAnsiTheme="minorHAnsi" w:cstheme="minorHAnsi"/>
          <w:lang w:val="es-MX"/>
        </w:rPr>
        <w:t>lingüística</w:t>
      </w:r>
      <w:r w:rsidRPr="001538D1">
        <w:rPr>
          <w:rFonts w:asciiTheme="minorHAnsi" w:hAnsiTheme="minorHAnsi" w:cstheme="minorHAnsi"/>
          <w:lang w:val="es-MX"/>
        </w:rPr>
        <w:t xml:space="preserve">, social y cultural existente, a fin de garantizar una </w:t>
      </w:r>
      <w:r w:rsidR="00AF67E4" w:rsidRPr="00645AB3">
        <w:rPr>
          <w:rFonts w:asciiTheme="minorHAnsi" w:hAnsiTheme="minorHAnsi" w:cstheme="minorHAnsi"/>
          <w:lang w:val="es-MX"/>
        </w:rPr>
        <w:t>participación</w:t>
      </w:r>
      <w:r w:rsidRPr="001538D1">
        <w:rPr>
          <w:rFonts w:asciiTheme="minorHAnsi" w:hAnsiTheme="minorHAnsi" w:cstheme="minorHAnsi"/>
          <w:lang w:val="es-MX"/>
        </w:rPr>
        <w:t xml:space="preserve"> </w:t>
      </w:r>
      <w:r w:rsidR="00AF67E4" w:rsidRPr="00645AB3">
        <w:rPr>
          <w:rFonts w:asciiTheme="minorHAnsi" w:hAnsiTheme="minorHAnsi" w:cstheme="minorHAnsi"/>
          <w:lang w:val="es-MX"/>
        </w:rPr>
        <w:t>pública</w:t>
      </w:r>
      <w:r w:rsidRPr="001538D1">
        <w:rPr>
          <w:rFonts w:asciiTheme="minorHAnsi" w:hAnsiTheme="minorHAnsi" w:cstheme="minorHAnsi"/>
          <w:lang w:val="es-MX"/>
        </w:rPr>
        <w:t xml:space="preserve"> efectiva, de modo que todos los miembros de la sociedad puedan adoptar decisiones informadas sobre su </w:t>
      </w:r>
      <w:r w:rsidR="00AF67E4" w:rsidRPr="00645AB3">
        <w:rPr>
          <w:rFonts w:asciiTheme="minorHAnsi" w:hAnsiTheme="minorHAnsi" w:cstheme="minorHAnsi"/>
          <w:lang w:val="es-MX"/>
        </w:rPr>
        <w:t>utilización</w:t>
      </w:r>
      <w:r w:rsidRPr="001538D1">
        <w:rPr>
          <w:rFonts w:asciiTheme="minorHAnsi" w:hAnsiTheme="minorHAnsi" w:cstheme="minorHAnsi"/>
          <w:lang w:val="es-MX"/>
        </w:rPr>
        <w:t xml:space="preserve"> de los sistemas de IA y </w:t>
      </w:r>
      <w:r w:rsidR="00AF67E4" w:rsidRPr="00645AB3">
        <w:rPr>
          <w:rFonts w:asciiTheme="minorHAnsi" w:hAnsiTheme="minorHAnsi" w:cstheme="minorHAnsi"/>
          <w:lang w:val="es-MX"/>
        </w:rPr>
        <w:t>estén</w:t>
      </w:r>
      <w:r w:rsidRPr="001538D1">
        <w:rPr>
          <w:rFonts w:asciiTheme="minorHAnsi" w:hAnsiTheme="minorHAnsi" w:cstheme="minorHAnsi"/>
          <w:lang w:val="es-MX"/>
        </w:rPr>
        <w:t xml:space="preserve"> protegidos de influencias indebidas.” (UNESCO 2021, p.13)</w:t>
      </w:r>
    </w:p>
    <w:p w14:paraId="27682F60" w14:textId="77777777" w:rsidR="00A31F92" w:rsidRPr="00A31F92" w:rsidRDefault="00A31F92" w:rsidP="001538D1">
      <w:pPr>
        <w:pStyle w:val="BodyA"/>
        <w:spacing w:line="360" w:lineRule="auto"/>
        <w:ind w:right="900"/>
        <w:jc w:val="both"/>
        <w:rPr>
          <w:rFonts w:asciiTheme="minorHAnsi" w:eastAsia="Helvetica Neue" w:hAnsiTheme="minorHAnsi" w:cstheme="minorHAnsi"/>
        </w:rPr>
      </w:pPr>
    </w:p>
    <w:p w14:paraId="2BDF6F76" w14:textId="77777777" w:rsidR="00A31F92" w:rsidRPr="00A31F92" w:rsidRDefault="00A31F92" w:rsidP="001538D1">
      <w:pPr>
        <w:pStyle w:val="BodyA"/>
        <w:spacing w:line="360" w:lineRule="auto"/>
        <w:ind w:left="720" w:right="900"/>
        <w:jc w:val="both"/>
        <w:rPr>
          <w:rFonts w:asciiTheme="minorHAnsi" w:eastAsia="Helvetica Neue" w:hAnsiTheme="minorHAnsi" w:cstheme="minorHAnsi"/>
        </w:rPr>
      </w:pPr>
      <w:r w:rsidRPr="00A31F92">
        <w:rPr>
          <w:rFonts w:asciiTheme="minorHAnsi" w:hAnsiTheme="minorHAnsi" w:cstheme="minorHAnsi"/>
        </w:rPr>
        <w:t xml:space="preserve">“El aprendizaje sobre el impacto de los sistemas de IA </w:t>
      </w:r>
      <w:r w:rsidR="00AF67E4" w:rsidRPr="00A31F92">
        <w:rPr>
          <w:rFonts w:asciiTheme="minorHAnsi" w:hAnsiTheme="minorHAnsi" w:cstheme="minorHAnsi"/>
        </w:rPr>
        <w:t>debería</w:t>
      </w:r>
      <w:r w:rsidRPr="00A31F92">
        <w:rPr>
          <w:rFonts w:asciiTheme="minorHAnsi" w:hAnsiTheme="minorHAnsi" w:cstheme="minorHAnsi"/>
        </w:rPr>
        <w:t xml:space="preserve"> incluir el aprendizaje sobre los derechos humanos y las libertades fundamentales, a </w:t>
      </w:r>
      <w:r w:rsidR="00AF67E4" w:rsidRPr="00A31F92">
        <w:rPr>
          <w:rFonts w:asciiTheme="minorHAnsi" w:hAnsiTheme="minorHAnsi" w:cstheme="minorHAnsi"/>
        </w:rPr>
        <w:t>través</w:t>
      </w:r>
      <w:r w:rsidRPr="00A31F92">
        <w:rPr>
          <w:rFonts w:asciiTheme="minorHAnsi" w:hAnsiTheme="minorHAnsi" w:cstheme="minorHAnsi"/>
        </w:rPr>
        <w:t xml:space="preserve"> de ellos y para ellos, lo que significa que el enfoque y la </w:t>
      </w:r>
      <w:r w:rsidR="00AF67E4" w:rsidRPr="00A31F92">
        <w:rPr>
          <w:rFonts w:asciiTheme="minorHAnsi" w:hAnsiTheme="minorHAnsi" w:cstheme="minorHAnsi"/>
        </w:rPr>
        <w:t>comprensión</w:t>
      </w:r>
      <w:r w:rsidRPr="00A31F92">
        <w:rPr>
          <w:rFonts w:asciiTheme="minorHAnsi" w:hAnsiTheme="minorHAnsi" w:cstheme="minorHAnsi"/>
        </w:rPr>
        <w:t xml:space="preserve"> de los sistemas de IA </w:t>
      </w:r>
      <w:r w:rsidR="00AF67E4" w:rsidRPr="00A31F92">
        <w:rPr>
          <w:rFonts w:asciiTheme="minorHAnsi" w:hAnsiTheme="minorHAnsi" w:cstheme="minorHAnsi"/>
        </w:rPr>
        <w:t>deberían</w:t>
      </w:r>
      <w:r w:rsidRPr="00A31F92">
        <w:rPr>
          <w:rFonts w:asciiTheme="minorHAnsi" w:hAnsiTheme="minorHAnsi" w:cstheme="minorHAnsi"/>
        </w:rPr>
        <w:t xml:space="preserve"> basarse en el impacto de estos sistemas en los derechos humanos y el acceso a esos derechos, </w:t>
      </w:r>
      <w:r w:rsidR="006B7F07" w:rsidRPr="006B7F07">
        <w:rPr>
          <w:rFonts w:asciiTheme="minorHAnsi" w:hAnsiTheme="minorHAnsi" w:cstheme="minorHAnsi"/>
          <w:lang w:val="es-MX"/>
        </w:rPr>
        <w:t>así</w:t>
      </w:r>
      <w:r w:rsidRPr="006B7F07">
        <w:rPr>
          <w:rFonts w:asciiTheme="minorHAnsi" w:hAnsiTheme="minorHAnsi" w:cstheme="minorHAnsi"/>
          <w:lang w:val="es-MX"/>
        </w:rPr>
        <w:t xml:space="preserve">́ </w:t>
      </w:r>
      <w:r w:rsidRPr="00A31F92">
        <w:rPr>
          <w:rFonts w:asciiTheme="minorHAnsi" w:hAnsiTheme="minorHAnsi" w:cstheme="minorHAnsi"/>
        </w:rPr>
        <w:t>como en el medio ambiente y los ecosistemas.” (UNESCO 2021, p.13)</w:t>
      </w:r>
    </w:p>
    <w:p w14:paraId="35C3CA40"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3332BE8F" w14:textId="77777777" w:rsidR="00A31F92" w:rsidRPr="00A31F92" w:rsidRDefault="00A31F92" w:rsidP="00A31F92">
      <w:pPr>
        <w:pStyle w:val="BodyA"/>
        <w:spacing w:line="360" w:lineRule="auto"/>
        <w:jc w:val="both"/>
        <w:rPr>
          <w:rFonts w:asciiTheme="minorHAnsi" w:eastAsia="Helvetica Neue" w:hAnsiTheme="minorHAnsi" w:cstheme="minorHAnsi"/>
        </w:rPr>
      </w:pPr>
      <w:r w:rsidRPr="00A31F92">
        <w:rPr>
          <w:rFonts w:asciiTheme="minorHAnsi" w:hAnsiTheme="minorHAnsi" w:cstheme="minorHAnsi"/>
        </w:rPr>
        <w:t>Además de establecer los principios de educación y sensibilización, la Recomendación sobre la ética de la inteligencia artificial presenta recomendaciones puntuales para los estados miembros referentes a la sensibilización y educación en temas de IA. Estas recomendaciones son las siguientes:</w:t>
      </w:r>
    </w:p>
    <w:p w14:paraId="3CC54E77"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785FEEE3" w14:textId="77777777" w:rsidR="00A31F92" w:rsidRPr="001538D1" w:rsidRDefault="00A31F92" w:rsidP="001538D1">
      <w:pPr>
        <w:pStyle w:val="BodyA"/>
        <w:numPr>
          <w:ilvl w:val="1"/>
          <w:numId w:val="28"/>
        </w:numPr>
        <w:spacing w:line="360" w:lineRule="auto"/>
        <w:ind w:right="900"/>
        <w:jc w:val="both"/>
        <w:rPr>
          <w:rFonts w:asciiTheme="minorHAnsi" w:hAnsiTheme="minorHAnsi" w:cstheme="minorHAnsi"/>
          <w:lang w:val="es-MX"/>
        </w:rPr>
      </w:pPr>
      <w:r w:rsidRPr="00A31F92">
        <w:rPr>
          <w:rFonts w:asciiTheme="minorHAnsi" w:hAnsiTheme="minorHAnsi" w:cstheme="minorHAnsi"/>
        </w:rPr>
        <w:t>“</w:t>
      </w:r>
      <w:r w:rsidRPr="001538D1">
        <w:rPr>
          <w:rFonts w:asciiTheme="minorHAnsi" w:hAnsiTheme="minorHAnsi" w:cstheme="minorHAnsi"/>
          <w:lang w:val="es-MX"/>
        </w:rPr>
        <w:t xml:space="preserve">Los Estados Miembros </w:t>
      </w:r>
      <w:r w:rsidR="005C026F" w:rsidRPr="001538D1">
        <w:rPr>
          <w:rFonts w:asciiTheme="minorHAnsi" w:hAnsiTheme="minorHAnsi" w:cstheme="minorHAnsi"/>
          <w:lang w:val="es-MX"/>
        </w:rPr>
        <w:t>deberían</w:t>
      </w:r>
      <w:r w:rsidRPr="001538D1">
        <w:rPr>
          <w:rFonts w:asciiTheme="minorHAnsi" w:hAnsiTheme="minorHAnsi" w:cstheme="minorHAnsi"/>
          <w:lang w:val="es-MX"/>
        </w:rPr>
        <w:t xml:space="preserve"> colaborar con organizaciones internacionales, y no gubernamentales para impartir al </w:t>
      </w:r>
      <w:r w:rsidR="005C026F" w:rsidRPr="001538D1">
        <w:rPr>
          <w:rFonts w:asciiTheme="minorHAnsi" w:hAnsiTheme="minorHAnsi" w:cstheme="minorHAnsi"/>
          <w:lang w:val="es-MX"/>
        </w:rPr>
        <w:t>público</w:t>
      </w:r>
      <w:r w:rsidRPr="001538D1">
        <w:rPr>
          <w:rFonts w:asciiTheme="minorHAnsi" w:hAnsiTheme="minorHAnsi" w:cstheme="minorHAnsi"/>
          <w:lang w:val="es-MX"/>
        </w:rPr>
        <w:t xml:space="preserve"> de todos los </w:t>
      </w:r>
      <w:r w:rsidR="005C026F" w:rsidRPr="001538D1">
        <w:rPr>
          <w:rFonts w:asciiTheme="minorHAnsi" w:hAnsiTheme="minorHAnsi" w:cstheme="minorHAnsi"/>
          <w:lang w:val="es-MX"/>
        </w:rPr>
        <w:t>países</w:t>
      </w:r>
      <w:r w:rsidRPr="001538D1">
        <w:rPr>
          <w:rFonts w:asciiTheme="minorHAnsi" w:hAnsiTheme="minorHAnsi" w:cstheme="minorHAnsi"/>
          <w:lang w:val="es-MX"/>
        </w:rPr>
        <w:t xml:space="preserve">, a todos los niveles, conocimientos adecuados en materia de IA, a fin de empoderar a la </w:t>
      </w:r>
      <w:r w:rsidR="005C026F" w:rsidRPr="001538D1">
        <w:rPr>
          <w:rFonts w:asciiTheme="minorHAnsi" w:hAnsiTheme="minorHAnsi" w:cstheme="minorHAnsi"/>
          <w:lang w:val="es-MX"/>
        </w:rPr>
        <w:t>población</w:t>
      </w:r>
      <w:r w:rsidRPr="001538D1">
        <w:rPr>
          <w:rFonts w:asciiTheme="minorHAnsi" w:hAnsiTheme="minorHAnsi" w:cstheme="minorHAnsi"/>
          <w:lang w:val="es-MX"/>
        </w:rPr>
        <w:t xml:space="preserve"> y reducir las brechas digitales y las desigualdades en el acceso a la </w:t>
      </w:r>
      <w:r w:rsidR="005C026F" w:rsidRPr="001538D1">
        <w:rPr>
          <w:rFonts w:asciiTheme="minorHAnsi" w:hAnsiTheme="minorHAnsi" w:cstheme="minorHAnsi"/>
          <w:lang w:val="es-MX"/>
        </w:rPr>
        <w:t>tecnología</w:t>
      </w:r>
      <w:r w:rsidRPr="001538D1">
        <w:rPr>
          <w:rFonts w:asciiTheme="minorHAnsi" w:hAnsiTheme="minorHAnsi" w:cstheme="minorHAnsi"/>
          <w:lang w:val="es-MX"/>
        </w:rPr>
        <w:t xml:space="preserve"> digital resultantes de la </w:t>
      </w:r>
      <w:r w:rsidR="005C026F" w:rsidRPr="001538D1">
        <w:rPr>
          <w:rFonts w:asciiTheme="minorHAnsi" w:hAnsiTheme="minorHAnsi" w:cstheme="minorHAnsi"/>
          <w:lang w:val="es-MX"/>
        </w:rPr>
        <w:t>adopción</w:t>
      </w:r>
      <w:r w:rsidRPr="001538D1">
        <w:rPr>
          <w:rFonts w:asciiTheme="minorHAnsi" w:hAnsiTheme="minorHAnsi" w:cstheme="minorHAnsi"/>
          <w:lang w:val="es-MX"/>
        </w:rPr>
        <w:t xml:space="preserve"> a gran escala de sistemas de IA.” (UNESCO 2021, p.23)</w:t>
      </w:r>
      <w:r w:rsidRPr="001538D1">
        <w:rPr>
          <w:rFonts w:asciiTheme="minorHAnsi" w:eastAsia="Arial" w:hAnsiTheme="minorHAnsi" w:cstheme="minorHAnsi"/>
          <w:lang w:val="es-MX"/>
        </w:rPr>
        <w:br/>
      </w:r>
    </w:p>
    <w:p w14:paraId="135C7B7F" w14:textId="77777777" w:rsidR="00A31F92" w:rsidRPr="001538D1" w:rsidRDefault="00A31F92" w:rsidP="001538D1">
      <w:pPr>
        <w:pStyle w:val="BodyA"/>
        <w:numPr>
          <w:ilvl w:val="1"/>
          <w:numId w:val="28"/>
        </w:numPr>
        <w:spacing w:line="360" w:lineRule="auto"/>
        <w:ind w:right="900"/>
        <w:jc w:val="both"/>
        <w:rPr>
          <w:rFonts w:asciiTheme="minorHAnsi" w:hAnsiTheme="minorHAnsi" w:cstheme="minorHAnsi"/>
          <w:lang w:val="es-MX"/>
        </w:rPr>
      </w:pPr>
      <w:r w:rsidRPr="001538D1">
        <w:rPr>
          <w:rFonts w:asciiTheme="minorHAnsi" w:hAnsiTheme="minorHAnsi" w:cstheme="minorHAnsi"/>
          <w:lang w:val="es-MX"/>
        </w:rPr>
        <w:t xml:space="preserve">“Los Estados Miembros </w:t>
      </w:r>
      <w:r w:rsidR="005C026F" w:rsidRPr="00645AB3">
        <w:rPr>
          <w:rFonts w:asciiTheme="minorHAnsi" w:hAnsiTheme="minorHAnsi" w:cstheme="minorHAnsi"/>
          <w:lang w:val="es-MX"/>
        </w:rPr>
        <w:t>deberían</w:t>
      </w:r>
      <w:r w:rsidRPr="001538D1">
        <w:rPr>
          <w:rFonts w:asciiTheme="minorHAnsi" w:hAnsiTheme="minorHAnsi" w:cstheme="minorHAnsi"/>
          <w:lang w:val="es-MX"/>
        </w:rPr>
        <w:t xml:space="preserve"> promover la </w:t>
      </w:r>
      <w:r w:rsidR="005C026F" w:rsidRPr="00645AB3">
        <w:rPr>
          <w:rFonts w:asciiTheme="minorHAnsi" w:hAnsiTheme="minorHAnsi" w:cstheme="minorHAnsi"/>
          <w:lang w:val="es-MX"/>
        </w:rPr>
        <w:t>adquisición</w:t>
      </w:r>
      <w:r w:rsidRPr="001538D1">
        <w:rPr>
          <w:rFonts w:asciiTheme="minorHAnsi" w:hAnsiTheme="minorHAnsi" w:cstheme="minorHAnsi"/>
          <w:lang w:val="es-MX"/>
        </w:rPr>
        <w:t xml:space="preserve"> de “competencias previas” para la </w:t>
      </w:r>
      <w:r w:rsidR="005C026F" w:rsidRPr="00645AB3">
        <w:rPr>
          <w:rFonts w:asciiTheme="minorHAnsi" w:hAnsiTheme="minorHAnsi" w:cstheme="minorHAnsi"/>
          <w:lang w:val="es-MX"/>
        </w:rPr>
        <w:t>educación</w:t>
      </w:r>
      <w:r w:rsidRPr="001538D1">
        <w:rPr>
          <w:rFonts w:asciiTheme="minorHAnsi" w:hAnsiTheme="minorHAnsi" w:cstheme="minorHAnsi"/>
          <w:lang w:val="es-MX"/>
        </w:rPr>
        <w:t xml:space="preserve"> en materia de IA, como la </w:t>
      </w:r>
      <w:r w:rsidR="005C026F" w:rsidRPr="00645AB3">
        <w:rPr>
          <w:rFonts w:asciiTheme="minorHAnsi" w:hAnsiTheme="minorHAnsi" w:cstheme="minorHAnsi"/>
          <w:lang w:val="es-MX"/>
        </w:rPr>
        <w:t>alfabetización</w:t>
      </w:r>
      <w:r w:rsidRPr="001538D1">
        <w:rPr>
          <w:rFonts w:asciiTheme="minorHAnsi" w:hAnsiTheme="minorHAnsi" w:cstheme="minorHAnsi"/>
          <w:lang w:val="es-MX"/>
        </w:rPr>
        <w:t xml:space="preserve"> </w:t>
      </w:r>
      <w:r w:rsidR="005C026F" w:rsidRPr="00645AB3">
        <w:rPr>
          <w:rFonts w:asciiTheme="minorHAnsi" w:hAnsiTheme="minorHAnsi" w:cstheme="minorHAnsi"/>
          <w:lang w:val="es-MX"/>
        </w:rPr>
        <w:t>básica</w:t>
      </w:r>
      <w:r w:rsidRPr="001538D1">
        <w:rPr>
          <w:rFonts w:asciiTheme="minorHAnsi" w:hAnsiTheme="minorHAnsi" w:cstheme="minorHAnsi"/>
          <w:lang w:val="es-MX"/>
        </w:rPr>
        <w:t xml:space="preserve">, la </w:t>
      </w:r>
      <w:r w:rsidR="005C026F" w:rsidRPr="00645AB3">
        <w:rPr>
          <w:rFonts w:asciiTheme="minorHAnsi" w:hAnsiTheme="minorHAnsi" w:cstheme="minorHAnsi"/>
          <w:lang w:val="es-MX"/>
        </w:rPr>
        <w:t>aritmética</w:t>
      </w:r>
      <w:r w:rsidRPr="001538D1">
        <w:rPr>
          <w:rFonts w:asciiTheme="minorHAnsi" w:hAnsiTheme="minorHAnsi" w:cstheme="minorHAnsi"/>
          <w:lang w:val="es-MX"/>
        </w:rPr>
        <w:t xml:space="preserve"> elemental, las competencias digitales y de </w:t>
      </w:r>
      <w:r w:rsidR="005C026F" w:rsidRPr="00645AB3">
        <w:rPr>
          <w:rFonts w:asciiTheme="minorHAnsi" w:hAnsiTheme="minorHAnsi" w:cstheme="minorHAnsi"/>
          <w:lang w:val="es-MX"/>
        </w:rPr>
        <w:t>codificación</w:t>
      </w:r>
      <w:r w:rsidRPr="001538D1">
        <w:rPr>
          <w:rFonts w:asciiTheme="minorHAnsi" w:hAnsiTheme="minorHAnsi" w:cstheme="minorHAnsi"/>
          <w:lang w:val="es-MX"/>
        </w:rPr>
        <w:t xml:space="preserve"> y la </w:t>
      </w:r>
      <w:r w:rsidR="005C026F" w:rsidRPr="00645AB3">
        <w:rPr>
          <w:rFonts w:asciiTheme="minorHAnsi" w:hAnsiTheme="minorHAnsi" w:cstheme="minorHAnsi"/>
          <w:lang w:val="es-MX"/>
        </w:rPr>
        <w:t>alfabetización</w:t>
      </w:r>
      <w:r w:rsidRPr="001538D1">
        <w:rPr>
          <w:rFonts w:asciiTheme="minorHAnsi" w:hAnsiTheme="minorHAnsi" w:cstheme="minorHAnsi"/>
          <w:lang w:val="es-MX"/>
        </w:rPr>
        <w:t xml:space="preserve"> </w:t>
      </w:r>
      <w:r w:rsidR="005C026F" w:rsidRPr="00645AB3">
        <w:rPr>
          <w:rFonts w:asciiTheme="minorHAnsi" w:hAnsiTheme="minorHAnsi" w:cstheme="minorHAnsi"/>
          <w:lang w:val="es-MX"/>
        </w:rPr>
        <w:t>mediática</w:t>
      </w:r>
      <w:r w:rsidRPr="001538D1">
        <w:rPr>
          <w:rFonts w:asciiTheme="minorHAnsi" w:hAnsiTheme="minorHAnsi" w:cstheme="minorHAnsi"/>
          <w:lang w:val="es-MX"/>
        </w:rPr>
        <w:t xml:space="preserve"> e informacional, </w:t>
      </w:r>
      <w:r w:rsidR="005C026F" w:rsidRPr="00645AB3">
        <w:rPr>
          <w:rFonts w:asciiTheme="minorHAnsi" w:hAnsiTheme="minorHAnsi" w:cstheme="minorHAnsi"/>
          <w:lang w:val="es-MX"/>
        </w:rPr>
        <w:t>así</w:t>
      </w:r>
      <w:r w:rsidRPr="001538D1">
        <w:rPr>
          <w:rFonts w:asciiTheme="minorHAnsi" w:hAnsiTheme="minorHAnsi" w:cstheme="minorHAnsi"/>
          <w:lang w:val="es-MX"/>
        </w:rPr>
        <w:t xml:space="preserve">́ como el pensamiento </w:t>
      </w:r>
      <w:r w:rsidR="005C026F" w:rsidRPr="00645AB3">
        <w:rPr>
          <w:rFonts w:asciiTheme="minorHAnsi" w:hAnsiTheme="minorHAnsi" w:cstheme="minorHAnsi"/>
          <w:lang w:val="es-MX"/>
        </w:rPr>
        <w:t>crítico</w:t>
      </w:r>
      <w:r w:rsidRPr="001538D1">
        <w:rPr>
          <w:rFonts w:asciiTheme="minorHAnsi" w:hAnsiTheme="minorHAnsi" w:cstheme="minorHAnsi"/>
          <w:lang w:val="es-MX"/>
        </w:rPr>
        <w:t xml:space="preserve"> y creativo, el trabajo en equipo, la </w:t>
      </w:r>
      <w:r w:rsidR="005C026F" w:rsidRPr="00645AB3">
        <w:rPr>
          <w:rFonts w:asciiTheme="minorHAnsi" w:hAnsiTheme="minorHAnsi" w:cstheme="minorHAnsi"/>
          <w:lang w:val="es-MX"/>
        </w:rPr>
        <w:t>comunicación</w:t>
      </w:r>
      <w:r w:rsidRPr="001538D1">
        <w:rPr>
          <w:rFonts w:asciiTheme="minorHAnsi" w:hAnsiTheme="minorHAnsi" w:cstheme="minorHAnsi"/>
          <w:lang w:val="es-MX"/>
        </w:rPr>
        <w:t xml:space="preserve">, las aptitudes socioemocionales y las competencias en materia de </w:t>
      </w:r>
      <w:r w:rsidR="005C026F" w:rsidRPr="00645AB3">
        <w:rPr>
          <w:rFonts w:asciiTheme="minorHAnsi" w:hAnsiTheme="minorHAnsi" w:cstheme="minorHAnsi"/>
          <w:lang w:val="es-MX"/>
        </w:rPr>
        <w:t>ética</w:t>
      </w:r>
      <w:r w:rsidRPr="001538D1">
        <w:rPr>
          <w:rFonts w:asciiTheme="minorHAnsi" w:hAnsiTheme="minorHAnsi" w:cstheme="minorHAnsi"/>
          <w:lang w:val="es-MX"/>
        </w:rPr>
        <w:t xml:space="preserve"> de la IA, especialmente en los </w:t>
      </w:r>
      <w:r w:rsidR="005C026F" w:rsidRPr="00645AB3">
        <w:rPr>
          <w:rFonts w:asciiTheme="minorHAnsi" w:hAnsiTheme="minorHAnsi" w:cstheme="minorHAnsi"/>
          <w:lang w:val="es-MX"/>
        </w:rPr>
        <w:t>países</w:t>
      </w:r>
      <w:r w:rsidRPr="001538D1">
        <w:rPr>
          <w:rFonts w:asciiTheme="minorHAnsi" w:hAnsiTheme="minorHAnsi" w:cstheme="minorHAnsi"/>
          <w:lang w:val="es-MX"/>
        </w:rPr>
        <w:t xml:space="preserve"> y en las regiones o zonas dentro de los </w:t>
      </w:r>
      <w:r w:rsidR="005C026F" w:rsidRPr="00645AB3">
        <w:rPr>
          <w:rFonts w:asciiTheme="minorHAnsi" w:hAnsiTheme="minorHAnsi" w:cstheme="minorHAnsi"/>
          <w:lang w:val="es-MX"/>
        </w:rPr>
        <w:t>países</w:t>
      </w:r>
      <w:r w:rsidRPr="001538D1">
        <w:rPr>
          <w:rFonts w:asciiTheme="minorHAnsi" w:hAnsiTheme="minorHAnsi" w:cstheme="minorHAnsi"/>
          <w:lang w:val="es-MX"/>
        </w:rPr>
        <w:t xml:space="preserve"> en que existen lagunas notables en la </w:t>
      </w:r>
      <w:r w:rsidR="005C026F" w:rsidRPr="00645AB3">
        <w:rPr>
          <w:rFonts w:asciiTheme="minorHAnsi" w:hAnsiTheme="minorHAnsi" w:cstheme="minorHAnsi"/>
          <w:lang w:val="es-MX"/>
        </w:rPr>
        <w:t>enseñanza</w:t>
      </w:r>
      <w:r w:rsidRPr="001538D1">
        <w:rPr>
          <w:rFonts w:asciiTheme="minorHAnsi" w:hAnsiTheme="minorHAnsi" w:cstheme="minorHAnsi"/>
          <w:lang w:val="es-MX"/>
        </w:rPr>
        <w:t xml:space="preserve"> de esas competencias.” (UNESCO 2021, p.23)</w:t>
      </w:r>
      <w:r w:rsidRPr="001538D1">
        <w:rPr>
          <w:rFonts w:asciiTheme="minorHAnsi" w:eastAsia="Arial" w:hAnsiTheme="minorHAnsi" w:cstheme="minorHAnsi"/>
          <w:lang w:val="es-MX"/>
        </w:rPr>
        <w:br/>
      </w:r>
    </w:p>
    <w:p w14:paraId="5DFA6285" w14:textId="77777777" w:rsidR="00A31F92" w:rsidRPr="001538D1" w:rsidRDefault="00A31F92" w:rsidP="001538D1">
      <w:pPr>
        <w:pStyle w:val="BodyA"/>
        <w:numPr>
          <w:ilvl w:val="1"/>
          <w:numId w:val="28"/>
        </w:numPr>
        <w:spacing w:line="360" w:lineRule="auto"/>
        <w:ind w:right="900"/>
        <w:jc w:val="both"/>
        <w:rPr>
          <w:rFonts w:asciiTheme="minorHAnsi" w:hAnsiTheme="minorHAnsi" w:cstheme="minorHAnsi"/>
          <w:lang w:val="es-MX"/>
        </w:rPr>
      </w:pPr>
      <w:r w:rsidRPr="001538D1">
        <w:rPr>
          <w:rFonts w:asciiTheme="minorHAnsi" w:hAnsiTheme="minorHAnsi" w:cstheme="minorHAnsi"/>
          <w:lang w:val="es-MX"/>
        </w:rPr>
        <w:t xml:space="preserve">“Los Estados Miembros </w:t>
      </w:r>
      <w:r w:rsidR="005C026F" w:rsidRPr="00645AB3">
        <w:rPr>
          <w:rFonts w:asciiTheme="minorHAnsi" w:hAnsiTheme="minorHAnsi" w:cstheme="minorHAnsi"/>
          <w:lang w:val="es-MX"/>
        </w:rPr>
        <w:t>deberían</w:t>
      </w:r>
      <w:r w:rsidRPr="001538D1">
        <w:rPr>
          <w:rFonts w:asciiTheme="minorHAnsi" w:hAnsiTheme="minorHAnsi" w:cstheme="minorHAnsi"/>
          <w:lang w:val="es-MX"/>
        </w:rPr>
        <w:t xml:space="preserve"> promover programas generales de </w:t>
      </w:r>
      <w:r w:rsidR="005C026F" w:rsidRPr="00645AB3">
        <w:rPr>
          <w:rFonts w:asciiTheme="minorHAnsi" w:hAnsiTheme="minorHAnsi" w:cstheme="minorHAnsi"/>
          <w:lang w:val="es-MX"/>
        </w:rPr>
        <w:t>sensibilización</w:t>
      </w:r>
      <w:r w:rsidRPr="001538D1">
        <w:rPr>
          <w:rFonts w:asciiTheme="minorHAnsi" w:hAnsiTheme="minorHAnsi" w:cstheme="minorHAnsi"/>
          <w:lang w:val="es-MX"/>
        </w:rPr>
        <w:t xml:space="preserve"> sobre los avances de la IA, en particular sobre los datos y las oportunidades que ofrecen y los retos que plantean las </w:t>
      </w:r>
      <w:r w:rsidR="005C026F" w:rsidRPr="00645AB3">
        <w:rPr>
          <w:rFonts w:asciiTheme="minorHAnsi" w:hAnsiTheme="minorHAnsi" w:cstheme="minorHAnsi"/>
          <w:lang w:val="es-MX"/>
        </w:rPr>
        <w:t>tecnologías</w:t>
      </w:r>
      <w:r w:rsidRPr="001538D1">
        <w:rPr>
          <w:rFonts w:asciiTheme="minorHAnsi" w:hAnsiTheme="minorHAnsi" w:cstheme="minorHAnsi"/>
          <w:lang w:val="es-MX"/>
        </w:rPr>
        <w:t xml:space="preserve"> de la IA, el impacto de los sistemas </w:t>
      </w:r>
      <w:r w:rsidRPr="001538D1">
        <w:rPr>
          <w:rFonts w:asciiTheme="minorHAnsi" w:hAnsiTheme="minorHAnsi" w:cstheme="minorHAnsi"/>
          <w:lang w:val="es-MX"/>
        </w:rPr>
        <w:lastRenderedPageBreak/>
        <w:t xml:space="preserve">de IA en los derechos humanos, incluidos los derechos de los </w:t>
      </w:r>
      <w:r w:rsidR="005C026F" w:rsidRPr="00645AB3">
        <w:rPr>
          <w:rFonts w:asciiTheme="minorHAnsi" w:hAnsiTheme="minorHAnsi" w:cstheme="minorHAnsi"/>
          <w:lang w:val="es-MX"/>
        </w:rPr>
        <w:t>niños</w:t>
      </w:r>
      <w:r w:rsidRPr="001538D1">
        <w:rPr>
          <w:rFonts w:asciiTheme="minorHAnsi" w:hAnsiTheme="minorHAnsi" w:cstheme="minorHAnsi"/>
          <w:lang w:val="es-MX"/>
        </w:rPr>
        <w:t xml:space="preserve">, y sus repercusiones. Estos programas </w:t>
      </w:r>
      <w:r w:rsidR="005C026F" w:rsidRPr="00645AB3">
        <w:rPr>
          <w:rFonts w:asciiTheme="minorHAnsi" w:hAnsiTheme="minorHAnsi" w:cstheme="minorHAnsi"/>
          <w:lang w:val="es-MX"/>
        </w:rPr>
        <w:t>deberían</w:t>
      </w:r>
      <w:r w:rsidRPr="001538D1">
        <w:rPr>
          <w:rFonts w:asciiTheme="minorHAnsi" w:hAnsiTheme="minorHAnsi" w:cstheme="minorHAnsi"/>
          <w:lang w:val="es-MX"/>
        </w:rPr>
        <w:t xml:space="preserve"> ser accesibles tanto a los grupos </w:t>
      </w:r>
      <w:r w:rsidR="005C026F" w:rsidRPr="00645AB3">
        <w:rPr>
          <w:rFonts w:asciiTheme="minorHAnsi" w:hAnsiTheme="minorHAnsi" w:cstheme="minorHAnsi"/>
          <w:lang w:val="es-MX"/>
        </w:rPr>
        <w:t>técnicos</w:t>
      </w:r>
      <w:r w:rsidRPr="001538D1">
        <w:rPr>
          <w:rFonts w:asciiTheme="minorHAnsi" w:hAnsiTheme="minorHAnsi" w:cstheme="minorHAnsi"/>
          <w:lang w:val="es-MX"/>
        </w:rPr>
        <w:t xml:space="preserve"> como a los no </w:t>
      </w:r>
      <w:r w:rsidR="005C026F" w:rsidRPr="00645AB3">
        <w:rPr>
          <w:rFonts w:asciiTheme="minorHAnsi" w:hAnsiTheme="minorHAnsi" w:cstheme="minorHAnsi"/>
          <w:lang w:val="es-MX"/>
        </w:rPr>
        <w:t>técnicos</w:t>
      </w:r>
      <w:r w:rsidRPr="001538D1">
        <w:rPr>
          <w:rFonts w:asciiTheme="minorHAnsi" w:hAnsiTheme="minorHAnsi" w:cstheme="minorHAnsi"/>
          <w:lang w:val="es-MX"/>
        </w:rPr>
        <w:t>.” (UNESCO 2021, p.23)</w:t>
      </w:r>
      <w:r w:rsidRPr="001538D1">
        <w:rPr>
          <w:rFonts w:asciiTheme="minorHAnsi" w:eastAsia="Arial" w:hAnsiTheme="minorHAnsi" w:cstheme="minorHAnsi"/>
          <w:lang w:val="es-MX"/>
        </w:rPr>
        <w:br/>
      </w:r>
    </w:p>
    <w:p w14:paraId="69A268AC" w14:textId="77777777" w:rsidR="00A31F92" w:rsidRPr="001538D1" w:rsidRDefault="00A31F92" w:rsidP="001538D1">
      <w:pPr>
        <w:pStyle w:val="BodyA"/>
        <w:numPr>
          <w:ilvl w:val="1"/>
          <w:numId w:val="28"/>
        </w:numPr>
        <w:spacing w:line="360" w:lineRule="auto"/>
        <w:ind w:right="900"/>
        <w:jc w:val="both"/>
        <w:rPr>
          <w:rFonts w:asciiTheme="minorHAnsi" w:hAnsiTheme="minorHAnsi" w:cstheme="minorHAnsi"/>
          <w:lang w:val="es-MX"/>
        </w:rPr>
      </w:pPr>
      <w:r w:rsidRPr="001538D1">
        <w:rPr>
          <w:rFonts w:asciiTheme="minorHAnsi" w:hAnsiTheme="minorHAnsi" w:cstheme="minorHAnsi"/>
          <w:lang w:val="es-MX"/>
        </w:rPr>
        <w:t xml:space="preserve">“Los Estados Miembros </w:t>
      </w:r>
      <w:r w:rsidR="005C026F" w:rsidRPr="00645AB3">
        <w:rPr>
          <w:rFonts w:asciiTheme="minorHAnsi" w:hAnsiTheme="minorHAnsi" w:cstheme="minorHAnsi"/>
          <w:lang w:val="es-MX"/>
        </w:rPr>
        <w:t>deberían</w:t>
      </w:r>
      <w:r w:rsidRPr="001538D1">
        <w:rPr>
          <w:rFonts w:asciiTheme="minorHAnsi" w:hAnsiTheme="minorHAnsi" w:cstheme="minorHAnsi"/>
          <w:lang w:val="es-MX"/>
        </w:rPr>
        <w:t xml:space="preserve"> promover la </w:t>
      </w:r>
      <w:r w:rsidR="005C026F" w:rsidRPr="00645AB3">
        <w:rPr>
          <w:rFonts w:asciiTheme="minorHAnsi" w:hAnsiTheme="minorHAnsi" w:cstheme="minorHAnsi"/>
          <w:lang w:val="es-MX"/>
        </w:rPr>
        <w:t>participación</w:t>
      </w:r>
      <w:r w:rsidRPr="001538D1">
        <w:rPr>
          <w:rFonts w:asciiTheme="minorHAnsi" w:hAnsiTheme="minorHAnsi" w:cstheme="minorHAnsi"/>
          <w:lang w:val="es-MX"/>
        </w:rPr>
        <w:t xml:space="preserve"> y el liderazgo de las </w:t>
      </w:r>
      <w:r w:rsidR="005C026F" w:rsidRPr="00645AB3">
        <w:rPr>
          <w:rFonts w:asciiTheme="minorHAnsi" w:hAnsiTheme="minorHAnsi" w:cstheme="minorHAnsi"/>
          <w:lang w:val="es-MX"/>
        </w:rPr>
        <w:t>niñas</w:t>
      </w:r>
      <w:r w:rsidRPr="001538D1">
        <w:rPr>
          <w:rFonts w:asciiTheme="minorHAnsi" w:hAnsiTheme="minorHAnsi" w:cstheme="minorHAnsi"/>
          <w:lang w:val="es-MX"/>
        </w:rPr>
        <w:t xml:space="preserve"> y las mujeres, las personas de diversos </w:t>
      </w:r>
      <w:r w:rsidR="005C026F" w:rsidRPr="00645AB3">
        <w:rPr>
          <w:rFonts w:asciiTheme="minorHAnsi" w:hAnsiTheme="minorHAnsi" w:cstheme="minorHAnsi"/>
          <w:lang w:val="es-MX"/>
        </w:rPr>
        <w:t>orígenes</w:t>
      </w:r>
      <w:r w:rsidRPr="001538D1">
        <w:rPr>
          <w:rFonts w:asciiTheme="minorHAnsi" w:hAnsiTheme="minorHAnsi" w:cstheme="minorHAnsi"/>
          <w:lang w:val="es-MX"/>
        </w:rPr>
        <w:t xml:space="preserve"> </w:t>
      </w:r>
      <w:r w:rsidR="005C026F" w:rsidRPr="00645AB3">
        <w:rPr>
          <w:rFonts w:asciiTheme="minorHAnsi" w:hAnsiTheme="minorHAnsi" w:cstheme="minorHAnsi"/>
          <w:lang w:val="es-MX"/>
        </w:rPr>
        <w:t>étnicos</w:t>
      </w:r>
      <w:r w:rsidRPr="001538D1">
        <w:rPr>
          <w:rFonts w:asciiTheme="minorHAnsi" w:hAnsiTheme="minorHAnsi" w:cstheme="minorHAnsi"/>
          <w:lang w:val="es-MX"/>
        </w:rPr>
        <w:t xml:space="preserve"> y culturas, las personas con discapacidad, las personas marginadas y vulnerables o en </w:t>
      </w:r>
      <w:r w:rsidR="005C026F" w:rsidRPr="00645AB3">
        <w:rPr>
          <w:rFonts w:asciiTheme="minorHAnsi" w:hAnsiTheme="minorHAnsi" w:cstheme="minorHAnsi"/>
          <w:lang w:val="es-MX"/>
        </w:rPr>
        <w:t>situación</w:t>
      </w:r>
      <w:r w:rsidRPr="001538D1">
        <w:rPr>
          <w:rFonts w:asciiTheme="minorHAnsi" w:hAnsiTheme="minorHAnsi" w:cstheme="minorHAnsi"/>
          <w:lang w:val="es-MX"/>
        </w:rPr>
        <w:t xml:space="preserve"> de vulnerabilidad y las </w:t>
      </w:r>
      <w:r w:rsidR="005C026F" w:rsidRPr="00645AB3">
        <w:rPr>
          <w:rFonts w:asciiTheme="minorHAnsi" w:hAnsiTheme="minorHAnsi" w:cstheme="minorHAnsi"/>
          <w:lang w:val="es-MX"/>
        </w:rPr>
        <w:t>minorías</w:t>
      </w:r>
      <w:r w:rsidRPr="001538D1">
        <w:rPr>
          <w:rFonts w:asciiTheme="minorHAnsi" w:hAnsiTheme="minorHAnsi" w:cstheme="minorHAnsi"/>
          <w:lang w:val="es-MX"/>
        </w:rPr>
        <w:t xml:space="preserve">, </w:t>
      </w:r>
      <w:r w:rsidR="005C026F" w:rsidRPr="00645AB3">
        <w:rPr>
          <w:rFonts w:asciiTheme="minorHAnsi" w:hAnsiTheme="minorHAnsi" w:cstheme="minorHAnsi"/>
          <w:lang w:val="es-MX"/>
        </w:rPr>
        <w:t>así</w:t>
      </w:r>
      <w:r w:rsidRPr="001538D1">
        <w:rPr>
          <w:rFonts w:asciiTheme="minorHAnsi" w:hAnsiTheme="minorHAnsi" w:cstheme="minorHAnsi"/>
          <w:lang w:val="es-MX"/>
        </w:rPr>
        <w:t xml:space="preserve">́ como de todas aquellas personas que no gocen plenamente de los beneficios de la </w:t>
      </w:r>
      <w:r w:rsidR="005C026F" w:rsidRPr="00645AB3">
        <w:rPr>
          <w:rFonts w:asciiTheme="minorHAnsi" w:hAnsiTheme="minorHAnsi" w:cstheme="minorHAnsi"/>
          <w:lang w:val="es-MX"/>
        </w:rPr>
        <w:t>inclusión</w:t>
      </w:r>
      <w:r w:rsidRPr="001538D1">
        <w:rPr>
          <w:rFonts w:asciiTheme="minorHAnsi" w:hAnsiTheme="minorHAnsi" w:cstheme="minorHAnsi"/>
          <w:lang w:val="es-MX"/>
        </w:rPr>
        <w:t xml:space="preserve"> digital, en los programas de </w:t>
      </w:r>
      <w:r w:rsidR="005C026F" w:rsidRPr="00645AB3">
        <w:rPr>
          <w:rFonts w:asciiTheme="minorHAnsi" w:hAnsiTheme="minorHAnsi" w:cstheme="minorHAnsi"/>
          <w:lang w:val="es-MX"/>
        </w:rPr>
        <w:t>educación</w:t>
      </w:r>
      <w:r w:rsidRPr="001538D1">
        <w:rPr>
          <w:rFonts w:asciiTheme="minorHAnsi" w:hAnsiTheme="minorHAnsi" w:cstheme="minorHAnsi"/>
          <w:lang w:val="es-MX"/>
        </w:rPr>
        <w:t xml:space="preserve"> en materia de IA en todos los niveles, </w:t>
      </w:r>
      <w:r w:rsidR="005C026F" w:rsidRPr="00645AB3">
        <w:rPr>
          <w:rFonts w:asciiTheme="minorHAnsi" w:hAnsiTheme="minorHAnsi" w:cstheme="minorHAnsi"/>
          <w:lang w:val="es-MX"/>
        </w:rPr>
        <w:t>así</w:t>
      </w:r>
      <w:r w:rsidRPr="001538D1">
        <w:rPr>
          <w:rFonts w:asciiTheme="minorHAnsi" w:hAnsiTheme="minorHAnsi" w:cstheme="minorHAnsi"/>
          <w:lang w:val="es-MX"/>
        </w:rPr>
        <w:t xml:space="preserve">́ como el seguimiento y el intercambio con otros Estados Miembros de las mejores </w:t>
      </w:r>
      <w:r w:rsidR="005C026F" w:rsidRPr="00645AB3">
        <w:rPr>
          <w:rFonts w:asciiTheme="minorHAnsi" w:hAnsiTheme="minorHAnsi" w:cstheme="minorHAnsi"/>
          <w:lang w:val="es-MX"/>
        </w:rPr>
        <w:t>prácticas</w:t>
      </w:r>
      <w:r w:rsidRPr="001538D1">
        <w:rPr>
          <w:rFonts w:asciiTheme="minorHAnsi" w:hAnsiTheme="minorHAnsi" w:cstheme="minorHAnsi"/>
          <w:lang w:val="es-MX"/>
        </w:rPr>
        <w:t xml:space="preserve"> en este </w:t>
      </w:r>
      <w:r w:rsidR="005C026F" w:rsidRPr="00645AB3">
        <w:rPr>
          <w:rFonts w:asciiTheme="minorHAnsi" w:hAnsiTheme="minorHAnsi" w:cstheme="minorHAnsi"/>
          <w:lang w:val="es-MX"/>
        </w:rPr>
        <w:t>ámbito</w:t>
      </w:r>
      <w:r w:rsidRPr="001538D1">
        <w:rPr>
          <w:rFonts w:asciiTheme="minorHAnsi" w:hAnsiTheme="minorHAnsi" w:cstheme="minorHAnsi"/>
          <w:lang w:val="es-MX"/>
        </w:rPr>
        <w:t>.” (UNESCO 2021, p.24)</w:t>
      </w:r>
      <w:r w:rsidRPr="001538D1">
        <w:rPr>
          <w:rFonts w:asciiTheme="minorHAnsi" w:eastAsia="Arial" w:hAnsiTheme="minorHAnsi" w:cstheme="minorHAnsi"/>
          <w:lang w:val="es-MX"/>
        </w:rPr>
        <w:br/>
      </w:r>
    </w:p>
    <w:p w14:paraId="16967EF4" w14:textId="77777777" w:rsidR="00A31F92" w:rsidRPr="00A31F92" w:rsidRDefault="00A31F92" w:rsidP="001538D1">
      <w:pPr>
        <w:pStyle w:val="BodyA"/>
        <w:numPr>
          <w:ilvl w:val="1"/>
          <w:numId w:val="28"/>
        </w:numPr>
        <w:spacing w:line="360" w:lineRule="auto"/>
        <w:ind w:right="900"/>
        <w:jc w:val="both"/>
        <w:rPr>
          <w:rFonts w:asciiTheme="minorHAnsi" w:hAnsiTheme="minorHAnsi" w:cstheme="minorHAnsi"/>
        </w:rPr>
      </w:pPr>
      <w:r w:rsidRPr="001538D1">
        <w:rPr>
          <w:rFonts w:asciiTheme="minorHAnsi" w:hAnsiTheme="minorHAnsi" w:cstheme="minorHAnsi"/>
          <w:lang w:val="es-MX"/>
        </w:rPr>
        <w:t xml:space="preserve">“Los Estados Miembros </w:t>
      </w:r>
      <w:r w:rsidR="005C026F" w:rsidRPr="00645AB3">
        <w:rPr>
          <w:rFonts w:asciiTheme="minorHAnsi" w:hAnsiTheme="minorHAnsi" w:cstheme="minorHAnsi"/>
          <w:lang w:val="es-MX"/>
        </w:rPr>
        <w:t>deberían</w:t>
      </w:r>
      <w:r w:rsidRPr="001538D1">
        <w:rPr>
          <w:rFonts w:asciiTheme="minorHAnsi" w:hAnsiTheme="minorHAnsi" w:cstheme="minorHAnsi"/>
          <w:lang w:val="es-MX"/>
        </w:rPr>
        <w:t xml:space="preserve"> elaborar, de conformidad con sus tradiciones y programas de </w:t>
      </w:r>
      <w:r w:rsidR="005C026F" w:rsidRPr="00645AB3">
        <w:rPr>
          <w:rFonts w:asciiTheme="minorHAnsi" w:hAnsiTheme="minorHAnsi" w:cstheme="minorHAnsi"/>
          <w:lang w:val="es-MX"/>
        </w:rPr>
        <w:t>educación</w:t>
      </w:r>
      <w:r w:rsidRPr="001538D1">
        <w:rPr>
          <w:rFonts w:asciiTheme="minorHAnsi" w:hAnsiTheme="minorHAnsi" w:cstheme="minorHAnsi"/>
          <w:lang w:val="es-MX"/>
        </w:rPr>
        <w:t xml:space="preserve"> nacionales, planes de estudios sobre la </w:t>
      </w:r>
      <w:r w:rsidR="005C026F" w:rsidRPr="00645AB3">
        <w:rPr>
          <w:rFonts w:asciiTheme="minorHAnsi" w:hAnsiTheme="minorHAnsi" w:cstheme="minorHAnsi"/>
          <w:lang w:val="es-MX"/>
        </w:rPr>
        <w:t>ética</w:t>
      </w:r>
      <w:r w:rsidRPr="001538D1">
        <w:rPr>
          <w:rFonts w:asciiTheme="minorHAnsi" w:hAnsiTheme="minorHAnsi" w:cstheme="minorHAnsi"/>
          <w:lang w:val="es-MX"/>
        </w:rPr>
        <w:t xml:space="preserve"> de la IA para todos los niveles y promover la </w:t>
      </w:r>
      <w:r w:rsidR="005C026F" w:rsidRPr="00645AB3">
        <w:rPr>
          <w:rFonts w:asciiTheme="minorHAnsi" w:hAnsiTheme="minorHAnsi" w:cstheme="minorHAnsi"/>
          <w:lang w:val="es-MX"/>
        </w:rPr>
        <w:t>colaboración</w:t>
      </w:r>
      <w:r w:rsidRPr="001538D1">
        <w:rPr>
          <w:rFonts w:asciiTheme="minorHAnsi" w:hAnsiTheme="minorHAnsi" w:cstheme="minorHAnsi"/>
          <w:lang w:val="es-MX"/>
        </w:rPr>
        <w:t xml:space="preserve"> cruzada entre la </w:t>
      </w:r>
      <w:r w:rsidR="005C026F" w:rsidRPr="00645AB3">
        <w:rPr>
          <w:rFonts w:asciiTheme="minorHAnsi" w:hAnsiTheme="minorHAnsi" w:cstheme="minorHAnsi"/>
          <w:lang w:val="es-MX"/>
        </w:rPr>
        <w:t>enseñanza</w:t>
      </w:r>
      <w:r w:rsidRPr="001538D1">
        <w:rPr>
          <w:rFonts w:asciiTheme="minorHAnsi" w:hAnsiTheme="minorHAnsi" w:cstheme="minorHAnsi"/>
          <w:lang w:val="es-MX"/>
        </w:rPr>
        <w:t xml:space="preserve"> de competencias </w:t>
      </w:r>
      <w:r w:rsidR="005C026F" w:rsidRPr="00645AB3">
        <w:rPr>
          <w:rFonts w:asciiTheme="minorHAnsi" w:hAnsiTheme="minorHAnsi" w:cstheme="minorHAnsi"/>
          <w:lang w:val="es-MX"/>
        </w:rPr>
        <w:t>técnicas</w:t>
      </w:r>
      <w:r w:rsidRPr="001538D1">
        <w:rPr>
          <w:rFonts w:asciiTheme="minorHAnsi" w:hAnsiTheme="minorHAnsi" w:cstheme="minorHAnsi"/>
          <w:lang w:val="es-MX"/>
        </w:rPr>
        <w:t xml:space="preserve"> de IA y los aspectos </w:t>
      </w:r>
      <w:r w:rsidR="005C026F" w:rsidRPr="00645AB3">
        <w:rPr>
          <w:rFonts w:asciiTheme="minorHAnsi" w:hAnsiTheme="minorHAnsi" w:cstheme="minorHAnsi"/>
          <w:lang w:val="es-MX"/>
        </w:rPr>
        <w:t>humanísticos</w:t>
      </w:r>
      <w:r w:rsidRPr="001538D1">
        <w:rPr>
          <w:rFonts w:asciiTheme="minorHAnsi" w:hAnsiTheme="minorHAnsi" w:cstheme="minorHAnsi"/>
          <w:lang w:val="es-MX"/>
        </w:rPr>
        <w:t xml:space="preserve">, </w:t>
      </w:r>
      <w:r w:rsidR="005C026F" w:rsidRPr="00645AB3">
        <w:rPr>
          <w:rFonts w:asciiTheme="minorHAnsi" w:hAnsiTheme="minorHAnsi" w:cstheme="minorHAnsi"/>
          <w:lang w:val="es-MX"/>
        </w:rPr>
        <w:t>éticos</w:t>
      </w:r>
      <w:r w:rsidRPr="001538D1">
        <w:rPr>
          <w:rFonts w:asciiTheme="minorHAnsi" w:hAnsiTheme="minorHAnsi" w:cstheme="minorHAnsi"/>
          <w:lang w:val="es-MX"/>
        </w:rPr>
        <w:t xml:space="preserve"> y sociales de la </w:t>
      </w:r>
      <w:r w:rsidR="005C026F" w:rsidRPr="00645AB3">
        <w:rPr>
          <w:rFonts w:asciiTheme="minorHAnsi" w:hAnsiTheme="minorHAnsi" w:cstheme="minorHAnsi"/>
          <w:lang w:val="es-MX"/>
        </w:rPr>
        <w:t>educación</w:t>
      </w:r>
      <w:r w:rsidRPr="001538D1">
        <w:rPr>
          <w:rFonts w:asciiTheme="minorHAnsi" w:hAnsiTheme="minorHAnsi" w:cstheme="minorHAnsi"/>
          <w:lang w:val="es-MX"/>
        </w:rPr>
        <w:t xml:space="preserve"> en IA. </w:t>
      </w:r>
      <w:r w:rsidR="005C026F" w:rsidRPr="00645AB3">
        <w:rPr>
          <w:rFonts w:asciiTheme="minorHAnsi" w:hAnsiTheme="minorHAnsi" w:cstheme="minorHAnsi"/>
          <w:lang w:val="es-MX"/>
        </w:rPr>
        <w:t>Deberían</w:t>
      </w:r>
      <w:r w:rsidRPr="001538D1">
        <w:rPr>
          <w:rFonts w:asciiTheme="minorHAnsi" w:hAnsiTheme="minorHAnsi" w:cstheme="minorHAnsi"/>
          <w:lang w:val="es-MX"/>
        </w:rPr>
        <w:t xml:space="preserve"> elaborarse cursos en </w:t>
      </w:r>
      <w:r w:rsidR="005C026F" w:rsidRPr="00645AB3">
        <w:rPr>
          <w:rFonts w:asciiTheme="minorHAnsi" w:hAnsiTheme="minorHAnsi" w:cstheme="minorHAnsi"/>
          <w:lang w:val="es-MX"/>
        </w:rPr>
        <w:t>línea</w:t>
      </w:r>
      <w:r w:rsidRPr="001538D1">
        <w:rPr>
          <w:rFonts w:asciiTheme="minorHAnsi" w:hAnsiTheme="minorHAnsi" w:cstheme="minorHAnsi"/>
          <w:lang w:val="es-MX"/>
        </w:rPr>
        <w:t xml:space="preserve"> y recursos digitales de </w:t>
      </w:r>
      <w:r w:rsidR="005C026F" w:rsidRPr="00645AB3">
        <w:rPr>
          <w:rFonts w:asciiTheme="minorHAnsi" w:hAnsiTheme="minorHAnsi" w:cstheme="minorHAnsi"/>
          <w:lang w:val="es-MX"/>
        </w:rPr>
        <w:t>enseñanza</w:t>
      </w:r>
      <w:r w:rsidRPr="001538D1">
        <w:rPr>
          <w:rFonts w:asciiTheme="minorHAnsi" w:hAnsiTheme="minorHAnsi" w:cstheme="minorHAnsi"/>
          <w:lang w:val="es-MX"/>
        </w:rPr>
        <w:t xml:space="preserve"> de la </w:t>
      </w:r>
      <w:r w:rsidR="005C026F" w:rsidRPr="00645AB3">
        <w:rPr>
          <w:rFonts w:asciiTheme="minorHAnsi" w:hAnsiTheme="minorHAnsi" w:cstheme="minorHAnsi"/>
          <w:lang w:val="es-MX"/>
        </w:rPr>
        <w:t>ética</w:t>
      </w:r>
      <w:r w:rsidRPr="001538D1">
        <w:rPr>
          <w:rFonts w:asciiTheme="minorHAnsi" w:hAnsiTheme="minorHAnsi" w:cstheme="minorHAnsi"/>
          <w:lang w:val="es-MX"/>
        </w:rPr>
        <w:t xml:space="preserve"> de la IA en las lenguas locales, incluidas las lenguas </w:t>
      </w:r>
      <w:r w:rsidR="005C026F" w:rsidRPr="00645AB3">
        <w:rPr>
          <w:rFonts w:asciiTheme="minorHAnsi" w:hAnsiTheme="minorHAnsi" w:cstheme="minorHAnsi"/>
          <w:lang w:val="es-MX"/>
        </w:rPr>
        <w:t>indígenas</w:t>
      </w:r>
      <w:r w:rsidRPr="001538D1">
        <w:rPr>
          <w:rFonts w:asciiTheme="minorHAnsi" w:hAnsiTheme="minorHAnsi" w:cstheme="minorHAnsi"/>
          <w:lang w:val="es-MX"/>
        </w:rPr>
        <w:t>, y tenerse en cuenta la diversidad de los entornos, velando especialmente por la accesibilidad de los formatos para las personas con discapacidad.” (UNESCO 2021, p.24</w:t>
      </w:r>
      <w:r w:rsidRPr="00A31F92">
        <w:rPr>
          <w:rFonts w:asciiTheme="minorHAnsi" w:hAnsiTheme="minorHAnsi" w:cstheme="minorHAnsi"/>
        </w:rPr>
        <w:t xml:space="preserve">Existen varias iniciativas internacionales para promover el entendimiento crítico de las dimensiones éticas y sociales de la IA, dirigidas a diversos públicos. Algunas de estas incluyen: </w:t>
      </w:r>
    </w:p>
    <w:p w14:paraId="269122C5" w14:textId="77777777" w:rsidR="00A31F92" w:rsidRPr="001538D1" w:rsidRDefault="00A31F92" w:rsidP="00A31F92">
      <w:pPr>
        <w:pStyle w:val="BodyA"/>
        <w:spacing w:line="360" w:lineRule="auto"/>
        <w:jc w:val="both"/>
        <w:rPr>
          <w:rFonts w:asciiTheme="minorHAnsi" w:eastAsia="Helvetica Neue" w:hAnsiTheme="minorHAnsi" w:cstheme="minorHAnsi"/>
          <w:lang w:val="es-MX"/>
        </w:rPr>
      </w:pPr>
      <w:r w:rsidRPr="001538D1">
        <w:rPr>
          <w:rFonts w:asciiTheme="minorHAnsi" w:hAnsiTheme="minorHAnsi" w:cstheme="minorHAnsi"/>
          <w:lang w:val="es-MX"/>
        </w:rPr>
        <w:t> </w:t>
      </w:r>
    </w:p>
    <w:p w14:paraId="28EFA806" w14:textId="77777777" w:rsidR="001538D1" w:rsidRDefault="00A31F92" w:rsidP="001538D1">
      <w:pPr>
        <w:pStyle w:val="BodyA"/>
        <w:numPr>
          <w:ilvl w:val="0"/>
          <w:numId w:val="30"/>
        </w:numPr>
        <w:spacing w:line="360" w:lineRule="auto"/>
        <w:jc w:val="both"/>
        <w:rPr>
          <w:rFonts w:asciiTheme="minorHAnsi" w:hAnsiTheme="minorHAnsi" w:cstheme="minorHAnsi"/>
        </w:rPr>
      </w:pPr>
      <w:proofErr w:type="spellStart"/>
      <w:r w:rsidRPr="00A31F92">
        <w:rPr>
          <w:rFonts w:asciiTheme="minorHAnsi" w:hAnsiTheme="minorHAnsi" w:cstheme="minorHAnsi"/>
          <w:i/>
          <w:iCs/>
        </w:rPr>
        <w:t>Ethics</w:t>
      </w:r>
      <w:proofErr w:type="spellEnd"/>
      <w:r w:rsidRPr="00A31F92">
        <w:rPr>
          <w:rFonts w:asciiTheme="minorHAnsi" w:hAnsiTheme="minorHAnsi" w:cstheme="minorHAnsi"/>
          <w:i/>
          <w:iCs/>
        </w:rPr>
        <w:t xml:space="preserve"> </w:t>
      </w:r>
      <w:proofErr w:type="spellStart"/>
      <w:r w:rsidRPr="00A31F92">
        <w:rPr>
          <w:rFonts w:asciiTheme="minorHAnsi" w:hAnsiTheme="minorHAnsi" w:cstheme="minorHAnsi"/>
          <w:i/>
          <w:iCs/>
        </w:rPr>
        <w:t>of</w:t>
      </w:r>
      <w:proofErr w:type="spellEnd"/>
      <w:r w:rsidRPr="00A31F92">
        <w:rPr>
          <w:rFonts w:asciiTheme="minorHAnsi" w:hAnsiTheme="minorHAnsi" w:cstheme="minorHAnsi"/>
          <w:i/>
          <w:iCs/>
        </w:rPr>
        <w:t xml:space="preserve"> AI</w:t>
      </w:r>
      <w:r w:rsidRPr="00A31F92">
        <w:rPr>
          <w:rFonts w:asciiTheme="minorHAnsi" w:eastAsia="Helvetica Neue" w:hAnsiTheme="minorHAnsi" w:cstheme="minorHAnsi"/>
          <w:i/>
          <w:iCs/>
          <w:vertAlign w:val="superscript"/>
        </w:rPr>
        <w:footnoteReference w:id="2"/>
      </w:r>
      <w:r w:rsidRPr="00A31F92">
        <w:rPr>
          <w:rFonts w:asciiTheme="minorHAnsi" w:hAnsiTheme="minorHAnsi" w:cstheme="minorHAnsi"/>
          <w:i/>
          <w:iCs/>
        </w:rPr>
        <w:t>:</w:t>
      </w:r>
      <w:r w:rsidRPr="00A31F92">
        <w:rPr>
          <w:rFonts w:asciiTheme="minorHAnsi" w:hAnsiTheme="minorHAnsi" w:cstheme="minorHAnsi"/>
        </w:rPr>
        <w:t xml:space="preserve"> curso gratuito en línea desarrollado por la Universidad de Helsinki. Aborda temas como: el rol de normas y valores en el desarrollo de IA; los principios de no-maleficencia, beneficencia y bien común; transparencia y rendición de cuentas en el contexto de la IA; justicia y </w:t>
      </w:r>
      <w:r w:rsidRPr="00A31F92">
        <w:rPr>
          <w:rFonts w:asciiTheme="minorHAnsi" w:hAnsiTheme="minorHAnsi" w:cstheme="minorHAnsi"/>
        </w:rPr>
        <w:lastRenderedPageBreak/>
        <w:t>discriminación en relación con sistemas autónomos inteligentes; IA y derechos como la privacidad, seguridad y la inclusión. </w:t>
      </w:r>
    </w:p>
    <w:p w14:paraId="0D0DBA76" w14:textId="77777777" w:rsidR="00A31F92" w:rsidRPr="001538D1" w:rsidRDefault="00A31F92" w:rsidP="001538D1">
      <w:pPr>
        <w:pStyle w:val="BodyA"/>
        <w:spacing w:line="360" w:lineRule="auto"/>
        <w:ind w:left="360"/>
        <w:jc w:val="both"/>
        <w:rPr>
          <w:rFonts w:asciiTheme="minorHAnsi" w:hAnsiTheme="minorHAnsi" w:cstheme="minorHAnsi"/>
        </w:rPr>
      </w:pPr>
    </w:p>
    <w:p w14:paraId="62B6F0E5" w14:textId="77777777" w:rsidR="00A31F92" w:rsidRPr="00A31F92" w:rsidRDefault="00A31F92" w:rsidP="00A31F92">
      <w:pPr>
        <w:pStyle w:val="BodyA"/>
        <w:numPr>
          <w:ilvl w:val="0"/>
          <w:numId w:val="30"/>
        </w:numPr>
        <w:spacing w:line="360" w:lineRule="auto"/>
        <w:jc w:val="both"/>
        <w:rPr>
          <w:rFonts w:asciiTheme="minorHAnsi" w:hAnsiTheme="minorHAnsi" w:cstheme="minorHAnsi"/>
        </w:rPr>
      </w:pPr>
      <w:r w:rsidRPr="00A31F92">
        <w:rPr>
          <w:rFonts w:asciiTheme="minorHAnsi" w:hAnsiTheme="minorHAnsi" w:cstheme="minorHAnsi"/>
          <w:i/>
          <w:iCs/>
        </w:rPr>
        <w:t xml:space="preserve">AI </w:t>
      </w:r>
      <w:proofErr w:type="spellStart"/>
      <w:r w:rsidRPr="00A31F92">
        <w:rPr>
          <w:rFonts w:asciiTheme="minorHAnsi" w:hAnsiTheme="minorHAnsi" w:cstheme="minorHAnsi"/>
          <w:i/>
          <w:iCs/>
        </w:rPr>
        <w:t>Ethics</w:t>
      </w:r>
      <w:proofErr w:type="spellEnd"/>
      <w:r w:rsidRPr="00A31F92">
        <w:rPr>
          <w:rFonts w:asciiTheme="minorHAnsi" w:hAnsiTheme="minorHAnsi" w:cstheme="minorHAnsi"/>
          <w:i/>
          <w:iCs/>
        </w:rPr>
        <w:t xml:space="preserve">: Global </w:t>
      </w:r>
      <w:proofErr w:type="spellStart"/>
      <w:r w:rsidRPr="00A31F92">
        <w:rPr>
          <w:rFonts w:asciiTheme="minorHAnsi" w:hAnsiTheme="minorHAnsi" w:cstheme="minorHAnsi"/>
          <w:i/>
          <w:iCs/>
        </w:rPr>
        <w:t>Perspective</w:t>
      </w:r>
      <w:r w:rsidRPr="00A31F92">
        <w:rPr>
          <w:rFonts w:asciiTheme="minorHAnsi" w:hAnsiTheme="minorHAnsi" w:cstheme="minorHAnsi"/>
        </w:rPr>
        <w:t>s</w:t>
      </w:r>
      <w:proofErr w:type="spellEnd"/>
      <w:r w:rsidRPr="00A31F92">
        <w:rPr>
          <w:rStyle w:val="Ancladenotaalpie"/>
          <w:rFonts w:asciiTheme="minorHAnsi" w:eastAsia="Helvetica Neue" w:hAnsiTheme="minorHAnsi" w:cstheme="minorHAnsi"/>
        </w:rPr>
        <w:footnoteReference w:id="3"/>
      </w:r>
      <w:r w:rsidRPr="00A31F92">
        <w:rPr>
          <w:rFonts w:asciiTheme="minorHAnsi" w:hAnsiTheme="minorHAnsi" w:cstheme="minorHAnsi"/>
        </w:rPr>
        <w:t>: curso gratuito en línea con la intención de crear conciencia sobre los impactos sociales de la tecnología y de servir como herramienta para fomentar el uso responsable de esta tecnología. El proyecto es una colaboración entre diversas organizaciones (UNESCO, NYU, TUM IEAI) y cuenta con ponencias de personas expertas en diversos temas relacionados con la ética de la IA. El proyecto está dirigido a científicas y científicos de datos, a quienes son tomadores de decisiones, personas legisladoras, líderes de negocio, entre otros.  El curso cuenta con ponencias de expertos y expertas internacionales en diversas áreas, desde la ciencia de datos hasta la antropología.   </w:t>
      </w:r>
      <w:r w:rsidRPr="00A31F92">
        <w:rPr>
          <w:rFonts w:asciiTheme="minorHAnsi" w:hAnsiTheme="minorHAnsi" w:cstheme="minorHAnsi"/>
        </w:rPr>
        <w:br/>
      </w:r>
    </w:p>
    <w:p w14:paraId="1F446B98" w14:textId="77777777" w:rsidR="00A31F92" w:rsidRPr="00A31F92" w:rsidRDefault="00A31F92" w:rsidP="00A31F92">
      <w:pPr>
        <w:pStyle w:val="BodyA"/>
        <w:numPr>
          <w:ilvl w:val="0"/>
          <w:numId w:val="30"/>
        </w:numPr>
        <w:spacing w:line="360" w:lineRule="auto"/>
        <w:jc w:val="both"/>
        <w:rPr>
          <w:rFonts w:asciiTheme="minorHAnsi" w:hAnsiTheme="minorHAnsi" w:cstheme="minorHAnsi"/>
        </w:rPr>
      </w:pPr>
      <w:proofErr w:type="spellStart"/>
      <w:r w:rsidRPr="00A31F92">
        <w:rPr>
          <w:rFonts w:asciiTheme="minorHAnsi" w:hAnsiTheme="minorHAnsi" w:cstheme="minorHAnsi"/>
          <w:i/>
          <w:iCs/>
        </w:rPr>
        <w:t>Bias</w:t>
      </w:r>
      <w:proofErr w:type="spellEnd"/>
      <w:r w:rsidRPr="00A31F92">
        <w:rPr>
          <w:rFonts w:asciiTheme="minorHAnsi" w:hAnsiTheme="minorHAnsi" w:cstheme="minorHAnsi"/>
          <w:i/>
          <w:iCs/>
        </w:rPr>
        <w:t xml:space="preserve"> and </w:t>
      </w:r>
      <w:proofErr w:type="spellStart"/>
      <w:r w:rsidRPr="00A31F92">
        <w:rPr>
          <w:rFonts w:asciiTheme="minorHAnsi" w:hAnsiTheme="minorHAnsi" w:cstheme="minorHAnsi"/>
          <w:i/>
          <w:iCs/>
        </w:rPr>
        <w:t>Discrimination</w:t>
      </w:r>
      <w:proofErr w:type="spellEnd"/>
      <w:r w:rsidRPr="00A31F92">
        <w:rPr>
          <w:rFonts w:asciiTheme="minorHAnsi" w:hAnsiTheme="minorHAnsi" w:cstheme="minorHAnsi"/>
          <w:i/>
          <w:iCs/>
        </w:rPr>
        <w:t xml:space="preserve"> in AI</w:t>
      </w:r>
      <w:r w:rsidRPr="00A31F92">
        <w:rPr>
          <w:rFonts w:asciiTheme="minorHAnsi" w:eastAsia="Helvetica Neue" w:hAnsiTheme="minorHAnsi" w:cstheme="minorHAnsi"/>
          <w:i/>
          <w:iCs/>
          <w:vertAlign w:val="superscript"/>
        </w:rPr>
        <w:footnoteReference w:id="4"/>
      </w:r>
      <w:r w:rsidRPr="00A31F92">
        <w:rPr>
          <w:rFonts w:asciiTheme="minorHAnsi" w:hAnsiTheme="minorHAnsi" w:cstheme="minorHAnsi"/>
        </w:rPr>
        <w:t xml:space="preserve">: curso abierto, masivo, en línea (MOOC), desarrollado por la Universidad de Montreal, disponible en la plataforma </w:t>
      </w:r>
      <w:proofErr w:type="spellStart"/>
      <w:r w:rsidRPr="00A31F92">
        <w:rPr>
          <w:rFonts w:asciiTheme="minorHAnsi" w:hAnsiTheme="minorHAnsi" w:cstheme="minorHAnsi"/>
        </w:rPr>
        <w:t>edX</w:t>
      </w:r>
      <w:proofErr w:type="spellEnd"/>
      <w:r w:rsidRPr="00A31F92">
        <w:rPr>
          <w:rFonts w:asciiTheme="minorHAnsi" w:hAnsiTheme="minorHAnsi" w:cstheme="minorHAnsi"/>
        </w:rPr>
        <w:t xml:space="preserve">. Este curso se enfoca en los sesgos y en los impactos que la IA tiene en nuestras vidas, haciendo particular énfasis en temas de discriminación por motivos relacionados con género, raza o factores </w:t>
      </w:r>
      <w:r w:rsidR="002D0058" w:rsidRPr="00A31F92">
        <w:rPr>
          <w:rFonts w:asciiTheme="minorHAnsi" w:hAnsiTheme="minorHAnsi" w:cstheme="minorHAnsi"/>
        </w:rPr>
        <w:t>socioeconómicos</w:t>
      </w:r>
      <w:r w:rsidRPr="00A31F92">
        <w:rPr>
          <w:rFonts w:asciiTheme="minorHAnsi" w:hAnsiTheme="minorHAnsi" w:cstheme="minorHAnsi"/>
        </w:rPr>
        <w:t>. Además, este curso hace recomendaciones sobre cómo mitigar sesgos en sistemas de IA y recomendaciones para guiar de forma ética el desarrollo y evaluación de algoritmos.</w:t>
      </w:r>
    </w:p>
    <w:p w14:paraId="1EE05700" w14:textId="77777777" w:rsidR="00A31F92" w:rsidRPr="00A31F92" w:rsidRDefault="00A31F92" w:rsidP="00A31F92">
      <w:pPr>
        <w:pStyle w:val="BodyA"/>
        <w:spacing w:line="360" w:lineRule="auto"/>
        <w:jc w:val="both"/>
        <w:rPr>
          <w:rFonts w:asciiTheme="minorHAnsi" w:eastAsia="Helvetica Neue" w:hAnsiTheme="minorHAnsi" w:cstheme="minorHAnsi"/>
        </w:rPr>
      </w:pPr>
      <w:r w:rsidRPr="00A31F92">
        <w:rPr>
          <w:rFonts w:asciiTheme="minorHAnsi" w:hAnsiTheme="minorHAnsi" w:cstheme="minorHAnsi"/>
        </w:rPr>
        <w:t> </w:t>
      </w:r>
    </w:p>
    <w:p w14:paraId="1F7657FE" w14:textId="77777777" w:rsidR="00A31F92" w:rsidRPr="00A31F92" w:rsidRDefault="00A31F92" w:rsidP="00A31F92">
      <w:pPr>
        <w:pStyle w:val="BodyA"/>
        <w:spacing w:line="360" w:lineRule="auto"/>
        <w:jc w:val="both"/>
        <w:rPr>
          <w:rFonts w:asciiTheme="minorHAnsi" w:eastAsia="Helvetica Neue" w:hAnsiTheme="minorHAnsi" w:cstheme="minorHAnsi"/>
        </w:rPr>
      </w:pPr>
      <w:r w:rsidRPr="00A31F92">
        <w:rPr>
          <w:rFonts w:asciiTheme="minorHAnsi" w:hAnsiTheme="minorHAnsi" w:cstheme="minorHAnsi"/>
        </w:rPr>
        <w:t>Además de los referentes internacionales, el Instituto Federal de Telecomunicaciones (IFT) tiene amplia experiencia impartiendo cursos y charlas en temas relacionados con habilidades digitales y derechos de los usuarios de telecomunicaciones. Asimismo, el IFT cuenta con una amplia gama de recursos relacionados con alfabetización digital (infografías, videos, charlas etc.) disponibles en la página web del Instituto.</w:t>
      </w:r>
      <w:r w:rsidRPr="00A31F92">
        <w:rPr>
          <w:rFonts w:asciiTheme="minorHAnsi" w:eastAsia="Helvetica Neue" w:hAnsiTheme="minorHAnsi" w:cstheme="minorHAnsi"/>
          <w:vertAlign w:val="superscript"/>
        </w:rPr>
        <w:footnoteReference w:id="5"/>
      </w:r>
      <w:r w:rsidRPr="00A31F92">
        <w:rPr>
          <w:rFonts w:asciiTheme="minorHAnsi" w:hAnsiTheme="minorHAnsi" w:cstheme="minorHAnsi"/>
        </w:rPr>
        <w:t xml:space="preserve"> En particular, este año puso en marcha el Programa Anual de Alfabetización Digital (PAD) 2022, que tiene como objetivo promover las habilidades digitales a nivel nacional, sobre todo en las zonas con menor acceso a las Tecnologías de la Información y Comunicación (TIC).  De acuerdo con el IFT:</w:t>
      </w:r>
    </w:p>
    <w:p w14:paraId="1A1A7F92"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059CC4C8" w14:textId="77777777" w:rsidR="00A31F92" w:rsidRPr="00A31F92" w:rsidRDefault="00A31F92" w:rsidP="001538D1">
      <w:pPr>
        <w:pStyle w:val="BodyA"/>
        <w:spacing w:line="360" w:lineRule="auto"/>
        <w:ind w:left="720" w:right="900"/>
        <w:jc w:val="both"/>
        <w:rPr>
          <w:rFonts w:asciiTheme="minorHAnsi" w:eastAsia="Helvetica Neue" w:hAnsiTheme="minorHAnsi" w:cstheme="minorHAnsi"/>
        </w:rPr>
      </w:pPr>
      <w:r w:rsidRPr="00A31F92">
        <w:rPr>
          <w:rFonts w:asciiTheme="minorHAnsi" w:hAnsiTheme="minorHAnsi" w:cstheme="minorHAnsi"/>
        </w:rPr>
        <w:t>“el PAD 2022 se elaboró en seguimiento a recomendaciones de organismos internacionales que señalan la necesidad de que los países pongan en funcionamiento mecanismos de creación de capacidades relacionadas con la tecnología y la innovación, por lo que recomiendan a los formuladores de políticas y a otras partes interesadas el desarrollo de estrategias, políticas y programas de habilidades digitales.” (IFT 2022a)</w:t>
      </w:r>
    </w:p>
    <w:p w14:paraId="6A35DDBB"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2F884E2A" w14:textId="77777777" w:rsidR="00A31F92" w:rsidRPr="00A31F92" w:rsidRDefault="00A31F92" w:rsidP="00A31F92">
      <w:pPr>
        <w:pStyle w:val="BodyA"/>
        <w:spacing w:line="360" w:lineRule="auto"/>
        <w:jc w:val="both"/>
        <w:rPr>
          <w:rFonts w:asciiTheme="minorHAnsi" w:eastAsia="Helvetica Neue" w:hAnsiTheme="minorHAnsi" w:cstheme="minorHAnsi"/>
        </w:rPr>
      </w:pPr>
      <w:r w:rsidRPr="00A31F92">
        <w:rPr>
          <w:rFonts w:asciiTheme="minorHAnsi" w:hAnsiTheme="minorHAnsi" w:cstheme="minorHAnsi"/>
        </w:rPr>
        <w:t xml:space="preserve">El programa PAD 2022 se realiza mediante charlas y cursos. Este año, se está desarrollando trabajo enfocado a niños, niñas y adolescentes, personas de la tercera edad, personas con discapacidad, creadores de contenido digital, mujeres, emprendedores y a sectores de micro y pequeñas empresas, así como a usuarios de servicios de telecomunicaciones. En particular, para las personas adultas mayores, de contempla impartir cursos enfocados a desarrollar habilidades digitales para el uso de nuevas tecnologías (computación, Internet, dispositivos móviles) para ampliar su acceso al entorno y servicios digitales. Es importante resaltar que los esfuerzos del IFT en temas de alfabetización digital toman en cuenta la diversidad de la población, en cuanto a edad, género, discapacidad y lengua. </w:t>
      </w:r>
    </w:p>
    <w:p w14:paraId="1B2B6512"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6AD125C6" w14:textId="77777777" w:rsidR="00A31F92" w:rsidRPr="00A31F92" w:rsidRDefault="00A31F92" w:rsidP="00A31F92">
      <w:pPr>
        <w:pStyle w:val="BodyA"/>
        <w:spacing w:line="360" w:lineRule="auto"/>
        <w:jc w:val="both"/>
        <w:rPr>
          <w:rFonts w:asciiTheme="minorHAnsi" w:eastAsia="Helvetica Neue" w:hAnsiTheme="minorHAnsi" w:cstheme="minorHAnsi"/>
        </w:rPr>
      </w:pPr>
      <w:r w:rsidRPr="00A31F92">
        <w:rPr>
          <w:rFonts w:asciiTheme="minorHAnsi" w:hAnsiTheme="minorHAnsi" w:cstheme="minorHAnsi"/>
        </w:rPr>
        <w:t>Además de los programas de Alfabetización Digital impulsados por el Instituto, la institución levanta encuestas y produce reportes referentes a la percepción de las personas usuarias respecto a temas como la privacidad, los servicios en la nube y la privacidad. En particular, en mayo del 2022 el IFT publicó el reporte</w:t>
      </w:r>
      <w:r w:rsidRPr="00A31F92">
        <w:rPr>
          <w:rFonts w:asciiTheme="minorHAnsi" w:hAnsiTheme="minorHAnsi" w:cstheme="minorHAnsi"/>
          <w:i/>
          <w:iCs/>
        </w:rPr>
        <w:t xml:space="preserve"> </w:t>
      </w:r>
      <w:r w:rsidRPr="00A31F92">
        <w:rPr>
          <w:rFonts w:asciiTheme="minorHAnsi" w:hAnsiTheme="minorHAnsi" w:cstheme="minorHAnsi"/>
          <w:b/>
          <w:bCs/>
        </w:rPr>
        <w:t>Conocimiento, percepción y uso de la Inteligencia Artificial por los usuarios de Internet fijo y/o móvil</w:t>
      </w:r>
      <w:r w:rsidRPr="00A31F92">
        <w:rPr>
          <w:rFonts w:asciiTheme="minorHAnsi" w:hAnsiTheme="minorHAnsi" w:cstheme="minorHAnsi"/>
          <w:i/>
          <w:iCs/>
        </w:rPr>
        <w:t xml:space="preserve"> </w:t>
      </w:r>
      <w:r w:rsidRPr="00A31F92">
        <w:rPr>
          <w:rFonts w:asciiTheme="minorHAnsi" w:hAnsiTheme="minorHAnsi" w:cstheme="minorHAnsi"/>
        </w:rPr>
        <w:t>(IFT 2022).</w:t>
      </w:r>
      <w:r w:rsidRPr="00A31F92">
        <w:rPr>
          <w:rFonts w:asciiTheme="minorHAnsi" w:hAnsiTheme="minorHAnsi" w:cstheme="minorHAnsi"/>
          <w:i/>
          <w:iCs/>
        </w:rPr>
        <w:t xml:space="preserve"> </w:t>
      </w:r>
      <w:r w:rsidRPr="00A31F92">
        <w:rPr>
          <w:rFonts w:asciiTheme="minorHAnsi" w:hAnsiTheme="minorHAnsi" w:cstheme="minorHAnsi"/>
        </w:rPr>
        <w:t>En este reporte se presentan los resultados de una encuesta realizada a nivel nacional durante el 2021. El documento brinda un panorama de la percepción y los conocimientos referentes a la IA en México. Algunos de los resultados obtenidos de la encuesta son (IFT 2022):</w:t>
      </w:r>
    </w:p>
    <w:p w14:paraId="74A30CA5"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2E290F8D" w14:textId="77777777" w:rsidR="00A31F92" w:rsidRPr="00A31F92" w:rsidRDefault="00A31F92" w:rsidP="00A31F92">
      <w:pPr>
        <w:pStyle w:val="BodyA"/>
        <w:numPr>
          <w:ilvl w:val="0"/>
          <w:numId w:val="30"/>
        </w:numPr>
        <w:spacing w:line="360" w:lineRule="auto"/>
        <w:jc w:val="both"/>
        <w:rPr>
          <w:rFonts w:asciiTheme="minorHAnsi" w:hAnsiTheme="minorHAnsi" w:cstheme="minorHAnsi"/>
        </w:rPr>
      </w:pPr>
      <w:r w:rsidRPr="00A31F92">
        <w:rPr>
          <w:rFonts w:asciiTheme="minorHAnsi" w:hAnsiTheme="minorHAnsi" w:cstheme="minorHAnsi"/>
        </w:rPr>
        <w:t xml:space="preserve">Las principales ventajas de la IA percibidas por los usuarios son: la vida cotidiana es más fácil (41%) y la automatización de tareas (25.8%). La principal desventaja señalada fue la dependencia de la tecnología (27.8%).  </w:t>
      </w:r>
    </w:p>
    <w:p w14:paraId="78466691"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3FD9BA6B" w14:textId="77777777" w:rsidR="00645AB3" w:rsidRDefault="00A31F92" w:rsidP="00645AB3">
      <w:pPr>
        <w:pStyle w:val="BodyA"/>
        <w:numPr>
          <w:ilvl w:val="0"/>
          <w:numId w:val="30"/>
        </w:numPr>
        <w:spacing w:line="360" w:lineRule="auto"/>
        <w:jc w:val="both"/>
        <w:rPr>
          <w:rFonts w:asciiTheme="minorHAnsi" w:hAnsiTheme="minorHAnsi" w:cstheme="minorHAnsi"/>
        </w:rPr>
      </w:pPr>
      <w:r w:rsidRPr="00A31F92">
        <w:rPr>
          <w:rFonts w:asciiTheme="minorHAnsi" w:hAnsiTheme="minorHAnsi" w:cstheme="minorHAnsi"/>
        </w:rPr>
        <w:lastRenderedPageBreak/>
        <w:t>Principales actividades asociadas con IA que señalaron realizar los usuarios: geolocalización (50.9%), perfilamiento de redes sociales e Internet de acuerdo a sus actividades (49.8%) y reconocimiento dactilar (41.4%).</w:t>
      </w:r>
    </w:p>
    <w:p w14:paraId="1ED16A86" w14:textId="77777777" w:rsidR="00A31F92" w:rsidRPr="00A31F92" w:rsidRDefault="00A31F92" w:rsidP="001538D1">
      <w:pPr>
        <w:pStyle w:val="BodyA"/>
        <w:spacing w:line="360" w:lineRule="auto"/>
        <w:jc w:val="both"/>
        <w:rPr>
          <w:rFonts w:asciiTheme="minorHAnsi" w:hAnsiTheme="minorHAnsi" w:cstheme="minorHAnsi"/>
        </w:rPr>
      </w:pPr>
    </w:p>
    <w:p w14:paraId="62F04D60" w14:textId="77777777" w:rsidR="00A31F92" w:rsidRPr="00A31F92" w:rsidRDefault="00A31F92" w:rsidP="00A31F92">
      <w:pPr>
        <w:pStyle w:val="BodyA"/>
        <w:numPr>
          <w:ilvl w:val="0"/>
          <w:numId w:val="30"/>
        </w:numPr>
        <w:spacing w:line="360" w:lineRule="auto"/>
        <w:jc w:val="both"/>
        <w:rPr>
          <w:rFonts w:asciiTheme="minorHAnsi" w:hAnsiTheme="minorHAnsi" w:cstheme="minorHAnsi"/>
        </w:rPr>
      </w:pPr>
      <w:r w:rsidRPr="00A31F92">
        <w:rPr>
          <w:rFonts w:asciiTheme="minorHAnsi" w:hAnsiTheme="minorHAnsi" w:cstheme="minorHAnsi"/>
        </w:rPr>
        <w:t xml:space="preserve">Principales actividades que consideran recopilan su información: navegación en redes sociales (50.1%), interacción de búsquedas de Internet (27.4%) y cuando aceptan permisos de </w:t>
      </w:r>
      <w:r w:rsidRPr="00A31F92">
        <w:rPr>
          <w:rFonts w:asciiTheme="minorHAnsi" w:hAnsiTheme="minorHAnsi" w:cstheme="minorHAnsi"/>
          <w:i/>
          <w:iCs/>
        </w:rPr>
        <w:t xml:space="preserve">software </w:t>
      </w:r>
      <w:r w:rsidRPr="00A31F92">
        <w:rPr>
          <w:rFonts w:asciiTheme="minorHAnsi" w:hAnsiTheme="minorHAnsi" w:cstheme="minorHAnsi"/>
        </w:rPr>
        <w:t>de aplicaciones y plataformas digitales (26.8%).</w:t>
      </w:r>
    </w:p>
    <w:p w14:paraId="37D54CA5"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0CEA1795" w14:textId="77777777" w:rsidR="00A31F92" w:rsidRPr="00A31F92" w:rsidRDefault="00A31F92" w:rsidP="00A31F92">
      <w:pPr>
        <w:pStyle w:val="BodyA"/>
        <w:spacing w:line="360" w:lineRule="auto"/>
        <w:jc w:val="both"/>
        <w:rPr>
          <w:rFonts w:asciiTheme="minorHAnsi" w:eastAsia="Helvetica Neue" w:hAnsiTheme="minorHAnsi" w:cstheme="minorHAnsi"/>
          <w:lang w:val="es-MX"/>
        </w:rPr>
      </w:pPr>
      <w:r w:rsidRPr="00A31F92">
        <w:rPr>
          <w:rFonts w:asciiTheme="minorHAnsi" w:hAnsiTheme="minorHAnsi" w:cstheme="minorHAnsi"/>
          <w:lang w:val="es-MX"/>
        </w:rPr>
        <w:t>A continuación</w:t>
      </w:r>
      <w:r w:rsidR="00F23221">
        <w:rPr>
          <w:rFonts w:asciiTheme="minorHAnsi" w:hAnsiTheme="minorHAnsi" w:cstheme="minorHAnsi"/>
          <w:lang w:val="es-MX"/>
        </w:rPr>
        <w:t>,</w:t>
      </w:r>
      <w:r w:rsidRPr="00A31F92">
        <w:rPr>
          <w:rFonts w:asciiTheme="minorHAnsi" w:hAnsiTheme="minorHAnsi" w:cstheme="minorHAnsi"/>
          <w:lang w:val="es-MX"/>
        </w:rPr>
        <w:t xml:space="preserve"> presentamos algunas de las gráficas del reporte (IFT 2022) que dan un panorama de la percepción y de los conocimientos sobre IA a nivel nacional. En particular, la Figura 1 hace referencia al porcentaje de las personas entrevistadas, desagregadas por género, que han escuchado algo sobre IA. Como podemos apreciar el 67.8 % de las personas entrevistadas no han escuchado sobre IA. Lo que muestra la enorme relevancia de trabajar en desarrollar programas de alfabetización sobre estos temas a nivel nacional.</w:t>
      </w:r>
    </w:p>
    <w:p w14:paraId="0B97671B" w14:textId="7418CAAB" w:rsidR="00EB3E12" w:rsidRDefault="00EB3E12">
      <w:pPr>
        <w:rPr>
          <w:rFonts w:asciiTheme="minorHAnsi" w:eastAsia="Helvetica Neue" w:hAnsiTheme="minorHAnsi" w:cstheme="minorHAnsi"/>
          <w:color w:val="000000"/>
          <w:sz w:val="24"/>
          <w:szCs w:val="24"/>
          <w:u w:color="000000"/>
          <w:bdr w:val="nil"/>
          <w:lang w:eastAsia="es-MX"/>
        </w:rPr>
      </w:pPr>
      <w:r>
        <w:rPr>
          <w:rFonts w:asciiTheme="minorHAnsi" w:eastAsia="Helvetica Neue" w:hAnsiTheme="minorHAnsi" w:cstheme="minorHAnsi"/>
        </w:rPr>
        <w:br w:type="page"/>
      </w:r>
    </w:p>
    <w:p w14:paraId="4A5B1E38" w14:textId="77777777" w:rsidR="00A31F92" w:rsidRPr="00A31F92" w:rsidRDefault="00A31F92" w:rsidP="00A31F92">
      <w:pPr>
        <w:pStyle w:val="BodyA"/>
        <w:spacing w:after="240" w:line="360" w:lineRule="auto"/>
        <w:jc w:val="center"/>
        <w:rPr>
          <w:rFonts w:asciiTheme="minorHAnsi" w:eastAsia="Helvetica Neue" w:hAnsiTheme="minorHAnsi" w:cstheme="minorHAnsi"/>
          <w:lang w:val="es-MX"/>
        </w:rPr>
      </w:pPr>
      <w:r w:rsidRPr="00A31F92">
        <w:rPr>
          <w:rFonts w:asciiTheme="minorHAnsi" w:hAnsiTheme="minorHAnsi" w:cstheme="minorHAnsi"/>
          <w:b/>
          <w:bCs/>
          <w:lang w:val="es-MX"/>
        </w:rPr>
        <w:lastRenderedPageBreak/>
        <w:t>Figura 1</w:t>
      </w:r>
      <w:r w:rsidRPr="00A31F92">
        <w:rPr>
          <w:rFonts w:asciiTheme="minorHAnsi" w:eastAsia="Helvetica Neue" w:hAnsiTheme="minorHAnsi" w:cstheme="minorHAnsi"/>
          <w:b/>
          <w:bCs/>
          <w:vertAlign w:val="superscript"/>
          <w:lang w:val="en-US"/>
        </w:rPr>
        <w:footnoteReference w:id="6"/>
      </w:r>
      <w:r w:rsidRPr="00A31F92">
        <w:rPr>
          <w:rFonts w:asciiTheme="minorHAnsi" w:hAnsiTheme="minorHAnsi" w:cstheme="minorHAnsi"/>
          <w:b/>
          <w:bCs/>
          <w:lang w:val="es-MX"/>
        </w:rPr>
        <w:t xml:space="preserve"> </w:t>
      </w:r>
      <w:r w:rsidRPr="00A31F92">
        <w:rPr>
          <w:rFonts w:asciiTheme="minorHAnsi" w:eastAsia="Helvetica Neue" w:hAnsiTheme="minorHAnsi" w:cstheme="minorHAnsi"/>
          <w:b/>
          <w:bCs/>
          <w:lang w:val="es-MX"/>
        </w:rPr>
        <w:br/>
      </w:r>
      <w:r w:rsidRPr="00A31F92">
        <w:rPr>
          <w:rFonts w:asciiTheme="minorHAnsi" w:hAnsiTheme="minorHAnsi" w:cstheme="minorHAnsi"/>
          <w:lang w:val="es-MX"/>
        </w:rPr>
        <w:t>¿Sabe</w:t>
      </w:r>
      <w:r w:rsidR="00645AB3">
        <w:rPr>
          <w:rFonts w:asciiTheme="minorHAnsi" w:hAnsiTheme="minorHAnsi" w:cstheme="minorHAnsi"/>
          <w:lang w:val="es-MX"/>
        </w:rPr>
        <w:t xml:space="preserve"> o</w:t>
      </w:r>
      <w:r w:rsidRPr="00A31F92">
        <w:rPr>
          <w:rFonts w:asciiTheme="minorHAnsi" w:hAnsiTheme="minorHAnsi" w:cstheme="minorHAnsi"/>
          <w:lang w:val="es-MX"/>
        </w:rPr>
        <w:t xml:space="preserve"> ha escuchado algo sobre IA?</w:t>
      </w:r>
      <w:r w:rsidRPr="00A31F92">
        <w:rPr>
          <w:rFonts w:asciiTheme="minorHAnsi" w:eastAsia="Helvetica Neue" w:hAnsiTheme="minorHAnsi" w:cstheme="minorHAnsi"/>
          <w:noProof/>
          <w:lang w:val="en-US"/>
        </w:rPr>
        <w:drawing>
          <wp:inline distT="0" distB="0" distL="0" distR="0" wp14:anchorId="4C3B9DC6" wp14:editId="26209BCF">
            <wp:extent cx="5943600" cy="2863850"/>
            <wp:effectExtent l="0" t="0" r="0" b="0"/>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8"/>
                    <a:stretch>
                      <a:fillRect/>
                    </a:stretch>
                  </pic:blipFill>
                  <pic:spPr>
                    <a:xfrm>
                      <a:off x="0" y="0"/>
                      <a:ext cx="5943600" cy="2863850"/>
                    </a:xfrm>
                    <a:prstGeom prst="rect">
                      <a:avLst/>
                    </a:prstGeom>
                    <a:ln w="12700" cap="flat">
                      <a:noFill/>
                      <a:miter lim="400000"/>
                    </a:ln>
                    <a:effectLst/>
                  </pic:spPr>
                </pic:pic>
              </a:graphicData>
            </a:graphic>
          </wp:inline>
        </w:drawing>
      </w:r>
    </w:p>
    <w:p w14:paraId="24A33904" w14:textId="77777777" w:rsidR="00A31F92" w:rsidRPr="00A31F92" w:rsidRDefault="00A31F92" w:rsidP="00A31F92">
      <w:pPr>
        <w:pStyle w:val="BodyA"/>
        <w:spacing w:after="240" w:line="360" w:lineRule="auto"/>
        <w:rPr>
          <w:rFonts w:asciiTheme="minorHAnsi" w:eastAsia="Helvetica Neue" w:hAnsiTheme="minorHAnsi" w:cstheme="minorHAnsi"/>
        </w:rPr>
      </w:pPr>
    </w:p>
    <w:p w14:paraId="24CF0CCC" w14:textId="77777777" w:rsidR="00A31F92" w:rsidRPr="00A31F92" w:rsidRDefault="00A31F92" w:rsidP="00A31F92">
      <w:pPr>
        <w:pStyle w:val="BodyA"/>
        <w:spacing w:line="360" w:lineRule="auto"/>
        <w:jc w:val="both"/>
        <w:rPr>
          <w:rFonts w:asciiTheme="minorHAnsi" w:eastAsia="Helvetica Neue" w:hAnsiTheme="minorHAnsi" w:cstheme="minorHAnsi"/>
          <w:lang w:val="es-MX"/>
        </w:rPr>
      </w:pPr>
      <w:r w:rsidRPr="00A31F92">
        <w:rPr>
          <w:rFonts w:asciiTheme="minorHAnsi" w:hAnsiTheme="minorHAnsi" w:cstheme="minorHAnsi"/>
          <w:lang w:val="es-MX"/>
        </w:rPr>
        <w:t xml:space="preserve">La Figura 2 muestra cuales son las actividades que las personas entrevistadas consideran que recopilan sus datos personales para el funcionamiento de la IA. Estos resultados muestran que es de suma relevancia ampliar en la población los conocimientos referentes a IA, en particular en áreas de aplicación fuera de plataformas y redes </w:t>
      </w:r>
      <w:proofErr w:type="spellStart"/>
      <w:r w:rsidRPr="00A31F92">
        <w:rPr>
          <w:rFonts w:asciiTheme="minorHAnsi" w:hAnsiTheme="minorHAnsi" w:cstheme="minorHAnsi"/>
          <w:lang w:val="es-MX"/>
        </w:rPr>
        <w:t>sociodigitales</w:t>
      </w:r>
      <w:proofErr w:type="spellEnd"/>
      <w:r w:rsidRPr="00A31F92">
        <w:rPr>
          <w:rFonts w:asciiTheme="minorHAnsi" w:hAnsiTheme="minorHAnsi" w:cstheme="minorHAnsi"/>
          <w:lang w:val="es-MX"/>
        </w:rPr>
        <w:t>.</w:t>
      </w:r>
    </w:p>
    <w:p w14:paraId="362AA662" w14:textId="77777777" w:rsidR="00A31F92" w:rsidRPr="00A31F92" w:rsidRDefault="00A31F92" w:rsidP="00A31F92">
      <w:pPr>
        <w:pStyle w:val="BodyA"/>
        <w:spacing w:line="360" w:lineRule="auto"/>
        <w:jc w:val="both"/>
        <w:rPr>
          <w:rFonts w:asciiTheme="minorHAnsi" w:eastAsia="Helvetica Neue" w:hAnsiTheme="minorHAnsi" w:cstheme="minorHAnsi"/>
          <w:lang w:val="es-MX"/>
        </w:rPr>
      </w:pPr>
    </w:p>
    <w:p w14:paraId="1D3DC0E4" w14:textId="77777777" w:rsidR="006B7F07" w:rsidRDefault="006B7F07" w:rsidP="00A31F92">
      <w:pPr>
        <w:pStyle w:val="BodyA"/>
        <w:spacing w:line="360" w:lineRule="auto"/>
        <w:jc w:val="center"/>
        <w:rPr>
          <w:rFonts w:asciiTheme="minorHAnsi" w:hAnsiTheme="minorHAnsi" w:cstheme="minorHAnsi"/>
          <w:b/>
          <w:bCs/>
          <w:lang w:val="es-MX"/>
        </w:rPr>
      </w:pPr>
    </w:p>
    <w:p w14:paraId="651DA2A6" w14:textId="77777777" w:rsidR="006B7F07" w:rsidRDefault="006B7F07" w:rsidP="00A31F92">
      <w:pPr>
        <w:pStyle w:val="BodyA"/>
        <w:spacing w:line="360" w:lineRule="auto"/>
        <w:jc w:val="center"/>
        <w:rPr>
          <w:rFonts w:asciiTheme="minorHAnsi" w:hAnsiTheme="minorHAnsi" w:cstheme="minorHAnsi"/>
          <w:b/>
          <w:bCs/>
          <w:lang w:val="es-MX"/>
        </w:rPr>
      </w:pPr>
    </w:p>
    <w:p w14:paraId="3CF5A082" w14:textId="77777777" w:rsidR="006B7F07" w:rsidRDefault="006B7F07" w:rsidP="00A31F92">
      <w:pPr>
        <w:pStyle w:val="BodyA"/>
        <w:spacing w:line="360" w:lineRule="auto"/>
        <w:jc w:val="center"/>
        <w:rPr>
          <w:rFonts w:asciiTheme="minorHAnsi" w:hAnsiTheme="minorHAnsi" w:cstheme="minorHAnsi"/>
          <w:b/>
          <w:bCs/>
          <w:lang w:val="es-MX"/>
        </w:rPr>
      </w:pPr>
    </w:p>
    <w:p w14:paraId="361B6BC7" w14:textId="77777777" w:rsidR="006B7F07" w:rsidRDefault="006B7F07" w:rsidP="00A31F92">
      <w:pPr>
        <w:pStyle w:val="BodyA"/>
        <w:spacing w:line="360" w:lineRule="auto"/>
        <w:jc w:val="center"/>
        <w:rPr>
          <w:rFonts w:asciiTheme="minorHAnsi" w:hAnsiTheme="minorHAnsi" w:cstheme="minorHAnsi"/>
          <w:b/>
          <w:bCs/>
          <w:lang w:val="es-MX"/>
        </w:rPr>
      </w:pPr>
    </w:p>
    <w:p w14:paraId="55026EE2" w14:textId="77777777" w:rsidR="006B7F07" w:rsidRDefault="006B7F07" w:rsidP="00A31F92">
      <w:pPr>
        <w:pStyle w:val="BodyA"/>
        <w:spacing w:line="360" w:lineRule="auto"/>
        <w:jc w:val="center"/>
        <w:rPr>
          <w:rFonts w:asciiTheme="minorHAnsi" w:hAnsiTheme="minorHAnsi" w:cstheme="minorHAnsi"/>
          <w:b/>
          <w:bCs/>
          <w:lang w:val="es-MX"/>
        </w:rPr>
      </w:pPr>
    </w:p>
    <w:p w14:paraId="5964B9C7" w14:textId="77777777" w:rsidR="006B7F07" w:rsidRDefault="006B7F07" w:rsidP="00A31F92">
      <w:pPr>
        <w:pStyle w:val="BodyA"/>
        <w:spacing w:line="360" w:lineRule="auto"/>
        <w:jc w:val="center"/>
        <w:rPr>
          <w:rFonts w:asciiTheme="minorHAnsi" w:hAnsiTheme="minorHAnsi" w:cstheme="minorHAnsi"/>
          <w:b/>
          <w:bCs/>
          <w:lang w:val="es-MX"/>
        </w:rPr>
      </w:pPr>
    </w:p>
    <w:p w14:paraId="0837F3CB" w14:textId="77777777" w:rsidR="006B7F07" w:rsidRDefault="006B7F07" w:rsidP="00A31F92">
      <w:pPr>
        <w:pStyle w:val="BodyA"/>
        <w:spacing w:line="360" w:lineRule="auto"/>
        <w:jc w:val="center"/>
        <w:rPr>
          <w:rFonts w:asciiTheme="minorHAnsi" w:hAnsiTheme="minorHAnsi" w:cstheme="minorHAnsi"/>
          <w:b/>
          <w:bCs/>
          <w:lang w:val="es-MX"/>
        </w:rPr>
      </w:pPr>
    </w:p>
    <w:p w14:paraId="6FC56957" w14:textId="77777777" w:rsidR="006B7F07" w:rsidRDefault="006B7F07" w:rsidP="00A31F92">
      <w:pPr>
        <w:pStyle w:val="BodyA"/>
        <w:spacing w:line="360" w:lineRule="auto"/>
        <w:jc w:val="center"/>
        <w:rPr>
          <w:rFonts w:asciiTheme="minorHAnsi" w:hAnsiTheme="minorHAnsi" w:cstheme="minorHAnsi"/>
          <w:b/>
          <w:bCs/>
          <w:lang w:val="es-MX"/>
        </w:rPr>
      </w:pPr>
    </w:p>
    <w:p w14:paraId="036733C2" w14:textId="77777777" w:rsidR="00A31F92" w:rsidRPr="00A31F92" w:rsidRDefault="00A31F92" w:rsidP="00A31F92">
      <w:pPr>
        <w:pStyle w:val="BodyA"/>
        <w:spacing w:line="360" w:lineRule="auto"/>
        <w:jc w:val="center"/>
        <w:rPr>
          <w:rFonts w:asciiTheme="minorHAnsi" w:eastAsia="Helvetica Neue" w:hAnsiTheme="minorHAnsi" w:cstheme="minorHAnsi"/>
          <w:b/>
          <w:bCs/>
          <w:lang w:val="es-MX"/>
        </w:rPr>
      </w:pPr>
      <w:r w:rsidRPr="00A31F92">
        <w:rPr>
          <w:rFonts w:asciiTheme="minorHAnsi" w:hAnsiTheme="minorHAnsi" w:cstheme="minorHAnsi"/>
          <w:b/>
          <w:bCs/>
          <w:lang w:val="es-MX"/>
        </w:rPr>
        <w:lastRenderedPageBreak/>
        <w:t>Figura 2</w:t>
      </w:r>
      <w:r w:rsidRPr="00A31F92">
        <w:rPr>
          <w:rFonts w:asciiTheme="minorHAnsi" w:eastAsia="Helvetica Neue" w:hAnsiTheme="minorHAnsi" w:cstheme="minorHAnsi"/>
          <w:b/>
          <w:bCs/>
          <w:vertAlign w:val="superscript"/>
          <w:lang w:val="en-US"/>
        </w:rPr>
        <w:footnoteReference w:id="7"/>
      </w:r>
    </w:p>
    <w:p w14:paraId="2939446A" w14:textId="77777777" w:rsidR="00A31F92" w:rsidRPr="00A31F92" w:rsidRDefault="00A31F92" w:rsidP="00A31F92">
      <w:pPr>
        <w:pStyle w:val="BodyA"/>
        <w:spacing w:line="360" w:lineRule="auto"/>
        <w:jc w:val="center"/>
        <w:rPr>
          <w:rFonts w:asciiTheme="minorHAnsi" w:eastAsia="Helvetica Neue" w:hAnsiTheme="minorHAnsi" w:cstheme="minorHAnsi"/>
          <w:lang w:val="es-MX"/>
        </w:rPr>
      </w:pPr>
      <w:r w:rsidRPr="00A31F92">
        <w:rPr>
          <w:rFonts w:asciiTheme="minorHAnsi" w:hAnsiTheme="minorHAnsi" w:cstheme="minorHAnsi"/>
          <w:lang w:val="es-MX"/>
        </w:rPr>
        <w:t>¿</w:t>
      </w:r>
      <w:r w:rsidR="00645AB3">
        <w:rPr>
          <w:rFonts w:asciiTheme="minorHAnsi" w:hAnsiTheme="minorHAnsi" w:cstheme="minorHAnsi"/>
          <w:lang w:val="es-MX"/>
        </w:rPr>
        <w:t>Cuáles son las a</w:t>
      </w:r>
      <w:r w:rsidR="00645AB3" w:rsidRPr="00A31F92">
        <w:rPr>
          <w:rFonts w:asciiTheme="minorHAnsi" w:hAnsiTheme="minorHAnsi" w:cstheme="minorHAnsi"/>
          <w:lang w:val="es-MX"/>
        </w:rPr>
        <w:t xml:space="preserve">ctividades </w:t>
      </w:r>
      <w:r w:rsidRPr="00A31F92">
        <w:rPr>
          <w:rFonts w:asciiTheme="minorHAnsi" w:hAnsiTheme="minorHAnsi" w:cstheme="minorHAnsi"/>
          <w:lang w:val="es-MX"/>
        </w:rPr>
        <w:t xml:space="preserve">que considera </w:t>
      </w:r>
      <w:r w:rsidR="00645AB3">
        <w:rPr>
          <w:rFonts w:asciiTheme="minorHAnsi" w:hAnsiTheme="minorHAnsi" w:cstheme="minorHAnsi"/>
          <w:lang w:val="es-MX"/>
        </w:rPr>
        <w:t xml:space="preserve">que </w:t>
      </w:r>
      <w:r w:rsidRPr="00A31F92">
        <w:rPr>
          <w:rFonts w:asciiTheme="minorHAnsi" w:hAnsiTheme="minorHAnsi" w:cstheme="minorHAnsi"/>
          <w:lang w:val="es-MX"/>
        </w:rPr>
        <w:t>recopilan</w:t>
      </w:r>
      <w:r w:rsidR="00645AB3">
        <w:rPr>
          <w:rFonts w:asciiTheme="minorHAnsi" w:hAnsiTheme="minorHAnsi" w:cstheme="minorHAnsi"/>
          <w:lang w:val="es-MX"/>
        </w:rPr>
        <w:t xml:space="preserve"> sus </w:t>
      </w:r>
      <w:r w:rsidRPr="00A31F92">
        <w:rPr>
          <w:rFonts w:asciiTheme="minorHAnsi" w:hAnsiTheme="minorHAnsi" w:cstheme="minorHAnsi"/>
          <w:lang w:val="es-MX"/>
        </w:rPr>
        <w:t xml:space="preserve">datos personales </w:t>
      </w:r>
      <w:r w:rsidR="00645AB3">
        <w:rPr>
          <w:rFonts w:asciiTheme="minorHAnsi" w:hAnsiTheme="minorHAnsi" w:cstheme="minorHAnsi"/>
          <w:lang w:val="es-MX"/>
        </w:rPr>
        <w:t xml:space="preserve">y de navegación </w:t>
      </w:r>
      <w:r w:rsidRPr="00A31F92">
        <w:rPr>
          <w:rFonts w:asciiTheme="minorHAnsi" w:hAnsiTheme="minorHAnsi" w:cstheme="minorHAnsi"/>
          <w:lang w:val="es-MX"/>
        </w:rPr>
        <w:t>para el funcionamiento de la IA?</w:t>
      </w:r>
      <w:r w:rsidRPr="00A31F92">
        <w:rPr>
          <w:rFonts w:asciiTheme="minorHAnsi" w:eastAsia="Helvetica Neue" w:hAnsiTheme="minorHAnsi" w:cstheme="minorHAnsi"/>
          <w:noProof/>
          <w:lang w:val="en-US"/>
        </w:rPr>
        <w:drawing>
          <wp:inline distT="0" distB="0" distL="0" distR="0" wp14:anchorId="4C062DBD" wp14:editId="241587D3">
            <wp:extent cx="5943600" cy="3004186"/>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9"/>
                    <a:stretch>
                      <a:fillRect/>
                    </a:stretch>
                  </pic:blipFill>
                  <pic:spPr>
                    <a:xfrm>
                      <a:off x="0" y="0"/>
                      <a:ext cx="5943600" cy="3004186"/>
                    </a:xfrm>
                    <a:prstGeom prst="rect">
                      <a:avLst/>
                    </a:prstGeom>
                    <a:ln w="12700" cap="flat">
                      <a:noFill/>
                      <a:miter lim="400000"/>
                    </a:ln>
                    <a:effectLst/>
                  </pic:spPr>
                </pic:pic>
              </a:graphicData>
            </a:graphic>
          </wp:inline>
        </w:drawing>
      </w:r>
    </w:p>
    <w:p w14:paraId="15024D0F" w14:textId="77777777" w:rsidR="00A31F92" w:rsidRDefault="00A31F92" w:rsidP="00A31F92">
      <w:pPr>
        <w:pStyle w:val="BodyA"/>
        <w:spacing w:line="360" w:lineRule="auto"/>
        <w:jc w:val="both"/>
        <w:rPr>
          <w:rFonts w:asciiTheme="minorHAnsi" w:eastAsia="Helvetica Neue" w:hAnsiTheme="minorHAnsi" w:cstheme="minorHAnsi"/>
          <w:b/>
          <w:bCs/>
        </w:rPr>
      </w:pPr>
      <w:r w:rsidRPr="00A31F92">
        <w:rPr>
          <w:rFonts w:asciiTheme="minorHAnsi" w:hAnsiTheme="minorHAnsi" w:cstheme="minorHAnsi"/>
          <w:lang w:val="es-MX"/>
        </w:rPr>
        <w:t xml:space="preserve">Por otro lado, la Figura 3 muestra cuál es la percepción de las personas entrevistadas respecto a las </w:t>
      </w:r>
      <w:r w:rsidR="00645AB3" w:rsidRPr="00A31F92">
        <w:rPr>
          <w:rFonts w:asciiTheme="minorHAnsi" w:hAnsiTheme="minorHAnsi" w:cstheme="minorHAnsi"/>
          <w:lang w:val="es-MX"/>
        </w:rPr>
        <w:t>principales</w:t>
      </w:r>
      <w:r w:rsidRPr="00A31F92">
        <w:rPr>
          <w:rFonts w:asciiTheme="minorHAnsi" w:hAnsiTheme="minorHAnsi" w:cstheme="minorHAnsi"/>
          <w:lang w:val="es-MX"/>
        </w:rPr>
        <w:t xml:space="preserve"> desventajas de la IA, siendo </w:t>
      </w:r>
      <w:r w:rsidR="00645AB3">
        <w:rPr>
          <w:rFonts w:asciiTheme="minorHAnsi" w:hAnsiTheme="minorHAnsi" w:cstheme="minorHAnsi"/>
          <w:lang w:val="es-MX"/>
        </w:rPr>
        <w:t>estas</w:t>
      </w:r>
      <w:r w:rsidRPr="00A31F92">
        <w:rPr>
          <w:rFonts w:asciiTheme="minorHAnsi" w:hAnsiTheme="minorHAnsi" w:cstheme="minorHAnsi"/>
          <w:lang w:val="es-MX"/>
        </w:rPr>
        <w:t xml:space="preserve"> la dependencia tecnológica y el remplazo de los seres humanos.</w:t>
      </w:r>
    </w:p>
    <w:p w14:paraId="1452F4EB" w14:textId="77777777" w:rsidR="00645AB3" w:rsidRDefault="00645AB3" w:rsidP="00A31F92">
      <w:pPr>
        <w:pStyle w:val="BodyA"/>
        <w:spacing w:line="360" w:lineRule="auto"/>
        <w:jc w:val="both"/>
        <w:rPr>
          <w:rFonts w:asciiTheme="minorHAnsi" w:eastAsia="Helvetica Neue" w:hAnsiTheme="minorHAnsi" w:cstheme="minorHAnsi"/>
          <w:b/>
          <w:bCs/>
        </w:rPr>
      </w:pPr>
    </w:p>
    <w:p w14:paraId="4D8AA540" w14:textId="77777777" w:rsidR="00645AB3" w:rsidRDefault="00645AB3" w:rsidP="00A31F92">
      <w:pPr>
        <w:pStyle w:val="BodyA"/>
        <w:spacing w:line="360" w:lineRule="auto"/>
        <w:jc w:val="both"/>
        <w:rPr>
          <w:rFonts w:asciiTheme="minorHAnsi" w:eastAsia="Helvetica Neue" w:hAnsiTheme="minorHAnsi" w:cstheme="minorHAnsi"/>
          <w:b/>
          <w:bCs/>
        </w:rPr>
      </w:pPr>
    </w:p>
    <w:p w14:paraId="5AF265D6" w14:textId="77777777" w:rsidR="00645AB3" w:rsidRDefault="00645AB3" w:rsidP="00A31F92">
      <w:pPr>
        <w:pStyle w:val="BodyA"/>
        <w:spacing w:line="360" w:lineRule="auto"/>
        <w:jc w:val="both"/>
        <w:rPr>
          <w:rFonts w:asciiTheme="minorHAnsi" w:eastAsia="Helvetica Neue" w:hAnsiTheme="minorHAnsi" w:cstheme="minorHAnsi"/>
          <w:b/>
          <w:bCs/>
        </w:rPr>
      </w:pPr>
    </w:p>
    <w:p w14:paraId="20399790" w14:textId="77777777" w:rsidR="00645AB3" w:rsidRDefault="00645AB3" w:rsidP="00A31F92">
      <w:pPr>
        <w:pStyle w:val="BodyA"/>
        <w:spacing w:line="360" w:lineRule="auto"/>
        <w:jc w:val="both"/>
        <w:rPr>
          <w:rFonts w:asciiTheme="minorHAnsi" w:eastAsia="Helvetica Neue" w:hAnsiTheme="minorHAnsi" w:cstheme="minorHAnsi"/>
          <w:b/>
          <w:bCs/>
        </w:rPr>
      </w:pPr>
    </w:p>
    <w:p w14:paraId="5C783A77" w14:textId="77777777" w:rsidR="00645AB3" w:rsidRDefault="00645AB3" w:rsidP="00A31F92">
      <w:pPr>
        <w:pStyle w:val="BodyA"/>
        <w:spacing w:line="360" w:lineRule="auto"/>
        <w:jc w:val="both"/>
        <w:rPr>
          <w:rFonts w:asciiTheme="minorHAnsi" w:eastAsia="Helvetica Neue" w:hAnsiTheme="minorHAnsi" w:cstheme="minorHAnsi"/>
          <w:b/>
          <w:bCs/>
        </w:rPr>
      </w:pPr>
    </w:p>
    <w:p w14:paraId="0B67C831" w14:textId="77777777" w:rsidR="00645AB3" w:rsidRDefault="00645AB3" w:rsidP="00A31F92">
      <w:pPr>
        <w:pStyle w:val="BodyA"/>
        <w:spacing w:line="360" w:lineRule="auto"/>
        <w:jc w:val="both"/>
        <w:rPr>
          <w:rFonts w:asciiTheme="minorHAnsi" w:eastAsia="Helvetica Neue" w:hAnsiTheme="minorHAnsi" w:cstheme="minorHAnsi"/>
          <w:b/>
          <w:bCs/>
        </w:rPr>
      </w:pPr>
    </w:p>
    <w:p w14:paraId="2777B4ED" w14:textId="77777777" w:rsidR="00645AB3" w:rsidRDefault="00645AB3" w:rsidP="00A31F92">
      <w:pPr>
        <w:pStyle w:val="BodyA"/>
        <w:spacing w:line="360" w:lineRule="auto"/>
        <w:jc w:val="both"/>
        <w:rPr>
          <w:rFonts w:asciiTheme="minorHAnsi" w:eastAsia="Helvetica Neue" w:hAnsiTheme="minorHAnsi" w:cstheme="minorHAnsi"/>
          <w:b/>
          <w:bCs/>
        </w:rPr>
      </w:pPr>
    </w:p>
    <w:p w14:paraId="3664B99F" w14:textId="77777777" w:rsidR="00645AB3" w:rsidRDefault="00645AB3" w:rsidP="00A31F92">
      <w:pPr>
        <w:pStyle w:val="BodyA"/>
        <w:spacing w:line="360" w:lineRule="auto"/>
        <w:jc w:val="both"/>
        <w:rPr>
          <w:rFonts w:asciiTheme="minorHAnsi" w:eastAsia="Helvetica Neue" w:hAnsiTheme="minorHAnsi" w:cstheme="minorHAnsi"/>
          <w:b/>
          <w:bCs/>
        </w:rPr>
      </w:pPr>
    </w:p>
    <w:p w14:paraId="5131D437" w14:textId="77777777" w:rsidR="00645AB3" w:rsidRDefault="00645AB3" w:rsidP="00A31F92">
      <w:pPr>
        <w:pStyle w:val="BodyA"/>
        <w:spacing w:line="360" w:lineRule="auto"/>
        <w:jc w:val="both"/>
        <w:rPr>
          <w:rFonts w:asciiTheme="minorHAnsi" w:eastAsia="Helvetica Neue" w:hAnsiTheme="minorHAnsi" w:cstheme="minorHAnsi"/>
          <w:b/>
          <w:bCs/>
        </w:rPr>
      </w:pPr>
    </w:p>
    <w:p w14:paraId="7FA71872" w14:textId="77777777" w:rsidR="00645AB3" w:rsidRPr="00A31F92" w:rsidRDefault="00645AB3" w:rsidP="00A31F92">
      <w:pPr>
        <w:pStyle w:val="BodyA"/>
        <w:spacing w:line="360" w:lineRule="auto"/>
        <w:jc w:val="both"/>
        <w:rPr>
          <w:rFonts w:asciiTheme="minorHAnsi" w:eastAsia="Helvetica Neue" w:hAnsiTheme="minorHAnsi" w:cstheme="minorHAnsi"/>
          <w:b/>
          <w:bCs/>
        </w:rPr>
      </w:pPr>
    </w:p>
    <w:p w14:paraId="4861BEC8" w14:textId="77777777" w:rsidR="00A31F92" w:rsidRPr="00A31F92" w:rsidRDefault="00A31F92" w:rsidP="00A31F92">
      <w:pPr>
        <w:pStyle w:val="BodyA"/>
        <w:spacing w:line="360" w:lineRule="auto"/>
        <w:jc w:val="center"/>
        <w:rPr>
          <w:rFonts w:asciiTheme="minorHAnsi" w:eastAsia="Helvetica Neue" w:hAnsiTheme="minorHAnsi" w:cstheme="minorHAnsi"/>
          <w:b/>
          <w:bCs/>
          <w:lang w:val="es-MX"/>
        </w:rPr>
      </w:pPr>
      <w:r w:rsidRPr="00A31F92">
        <w:rPr>
          <w:rFonts w:asciiTheme="minorHAnsi" w:hAnsiTheme="minorHAnsi" w:cstheme="minorHAnsi"/>
          <w:b/>
          <w:bCs/>
          <w:lang w:val="es-MX"/>
        </w:rPr>
        <w:lastRenderedPageBreak/>
        <w:t>Figura 3</w:t>
      </w:r>
      <w:r w:rsidRPr="00A31F92">
        <w:rPr>
          <w:rFonts w:asciiTheme="minorHAnsi" w:eastAsia="Helvetica Neue" w:hAnsiTheme="minorHAnsi" w:cstheme="minorHAnsi"/>
          <w:b/>
          <w:bCs/>
          <w:vertAlign w:val="superscript"/>
          <w:lang w:val="en-US"/>
        </w:rPr>
        <w:footnoteReference w:id="8"/>
      </w:r>
      <w:r w:rsidRPr="00A31F92">
        <w:rPr>
          <w:rFonts w:asciiTheme="minorHAnsi" w:hAnsiTheme="minorHAnsi" w:cstheme="minorHAnsi"/>
          <w:b/>
          <w:bCs/>
          <w:lang w:val="es-MX"/>
        </w:rPr>
        <w:t xml:space="preserve"> </w:t>
      </w:r>
    </w:p>
    <w:p w14:paraId="68E0D1C0" w14:textId="77777777" w:rsidR="00A31F92" w:rsidRPr="00A31F92" w:rsidRDefault="00A31F92" w:rsidP="00A31F92">
      <w:pPr>
        <w:pStyle w:val="BodyA"/>
        <w:spacing w:line="360" w:lineRule="auto"/>
        <w:jc w:val="center"/>
        <w:rPr>
          <w:rFonts w:asciiTheme="minorHAnsi" w:eastAsia="Helvetica Neue" w:hAnsiTheme="minorHAnsi" w:cstheme="minorHAnsi"/>
          <w:lang w:val="es-MX"/>
        </w:rPr>
      </w:pPr>
      <w:r w:rsidRPr="00A31F92">
        <w:rPr>
          <w:rFonts w:asciiTheme="minorHAnsi" w:hAnsiTheme="minorHAnsi" w:cstheme="minorHAnsi"/>
          <w:lang w:val="es-MX"/>
        </w:rPr>
        <w:t>¿Cuáles cree que son las desventajas de la IA?</w:t>
      </w:r>
    </w:p>
    <w:p w14:paraId="13DB9D73" w14:textId="77777777" w:rsidR="00A31F92" w:rsidRPr="00A31F92" w:rsidRDefault="00A31F92" w:rsidP="00A31F92">
      <w:pPr>
        <w:pStyle w:val="BodyA"/>
        <w:spacing w:line="360" w:lineRule="auto"/>
        <w:jc w:val="both"/>
        <w:rPr>
          <w:rFonts w:asciiTheme="minorHAnsi" w:eastAsia="Helvetica Neue" w:hAnsiTheme="minorHAnsi" w:cstheme="minorHAnsi"/>
        </w:rPr>
      </w:pPr>
      <w:r w:rsidRPr="00A31F92">
        <w:rPr>
          <w:rFonts w:asciiTheme="minorHAnsi" w:hAnsiTheme="minorHAnsi" w:cstheme="minorHAnsi"/>
          <w:noProof/>
        </w:rPr>
        <w:drawing>
          <wp:inline distT="0" distB="0" distL="0" distR="0" wp14:anchorId="69086D29" wp14:editId="0350B0FD">
            <wp:extent cx="5943600" cy="2996565"/>
            <wp:effectExtent l="0" t="0" r="0" b="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10"/>
                    <a:stretch>
                      <a:fillRect/>
                    </a:stretch>
                  </pic:blipFill>
                  <pic:spPr>
                    <a:xfrm>
                      <a:off x="0" y="0"/>
                      <a:ext cx="5943600" cy="2996565"/>
                    </a:xfrm>
                    <a:prstGeom prst="rect">
                      <a:avLst/>
                    </a:prstGeom>
                    <a:ln w="12700" cap="flat">
                      <a:noFill/>
                      <a:miter lim="400000"/>
                    </a:ln>
                    <a:effectLst/>
                  </pic:spPr>
                </pic:pic>
              </a:graphicData>
            </a:graphic>
          </wp:inline>
        </w:drawing>
      </w:r>
    </w:p>
    <w:p w14:paraId="6B34116D" w14:textId="77777777" w:rsidR="00A31F92" w:rsidRPr="00A31F92" w:rsidRDefault="00A31F92" w:rsidP="00A31F92">
      <w:pPr>
        <w:pStyle w:val="BodyA"/>
        <w:spacing w:line="360" w:lineRule="auto"/>
        <w:jc w:val="center"/>
        <w:rPr>
          <w:rFonts w:asciiTheme="minorHAnsi" w:eastAsia="Helvetica Neue" w:hAnsiTheme="minorHAnsi" w:cstheme="minorHAnsi"/>
        </w:rPr>
      </w:pPr>
    </w:p>
    <w:p w14:paraId="478D7BD5" w14:textId="77777777" w:rsidR="00A31F92" w:rsidRPr="003C1C78" w:rsidRDefault="00645AB3" w:rsidP="003C1C78">
      <w:pPr>
        <w:pStyle w:val="BodyA"/>
        <w:numPr>
          <w:ilvl w:val="0"/>
          <w:numId w:val="26"/>
        </w:numPr>
        <w:spacing w:line="360" w:lineRule="auto"/>
        <w:jc w:val="both"/>
        <w:rPr>
          <w:rFonts w:asciiTheme="minorHAnsi" w:hAnsiTheme="minorHAnsi" w:cstheme="minorHAnsi"/>
          <w:b/>
          <w:bCs/>
          <w:lang w:val="pt-PT"/>
        </w:rPr>
      </w:pPr>
      <w:r w:rsidRPr="003C1C78">
        <w:rPr>
          <w:rFonts w:asciiTheme="minorHAnsi" w:hAnsiTheme="minorHAnsi" w:cstheme="minorHAnsi"/>
          <w:b/>
          <w:bCs/>
          <w:lang w:val="pt-PT"/>
        </w:rPr>
        <w:t>COMPETENCIA DEL IFT</w:t>
      </w:r>
    </w:p>
    <w:p w14:paraId="19D47053" w14:textId="77777777" w:rsidR="00A31F92" w:rsidRPr="00A31F92" w:rsidRDefault="00A31F92" w:rsidP="00A31F92">
      <w:pPr>
        <w:pStyle w:val="BodyA"/>
        <w:spacing w:line="360" w:lineRule="auto"/>
        <w:jc w:val="both"/>
        <w:rPr>
          <w:rFonts w:asciiTheme="minorHAnsi" w:eastAsia="Helvetica Neue" w:hAnsiTheme="minorHAnsi" w:cstheme="minorHAnsi"/>
          <w:b/>
          <w:bCs/>
        </w:rPr>
      </w:pPr>
    </w:p>
    <w:p w14:paraId="05E5E0BF" w14:textId="77777777" w:rsidR="00645AB3" w:rsidRDefault="00A31F92" w:rsidP="001538D1">
      <w:pPr>
        <w:pStyle w:val="BodyA"/>
        <w:spacing w:line="360" w:lineRule="auto"/>
        <w:jc w:val="both"/>
        <w:rPr>
          <w:rFonts w:asciiTheme="minorHAnsi" w:hAnsiTheme="minorHAnsi" w:cstheme="minorHAnsi"/>
        </w:rPr>
      </w:pPr>
      <w:r w:rsidRPr="00A31F92">
        <w:rPr>
          <w:rFonts w:asciiTheme="minorHAnsi" w:hAnsiTheme="minorHAnsi" w:cstheme="minorHAnsi"/>
        </w:rPr>
        <w:t>De conformidad con el artículo 7 de la Ley Federal de Telecomunicaciones y Radiodifusión (LFTR)</w:t>
      </w:r>
      <w:r w:rsidRPr="00A31F92">
        <w:rPr>
          <w:rFonts w:asciiTheme="minorHAnsi" w:hAnsiTheme="minorHAnsi" w:cstheme="minorHAnsi"/>
          <w:vertAlign w:val="superscript"/>
        </w:rPr>
        <w:t xml:space="preserve"> </w:t>
      </w:r>
      <w:r w:rsidRPr="00A31F92">
        <w:rPr>
          <w:rFonts w:asciiTheme="minorHAnsi" w:eastAsia="Helvetica Neue" w:hAnsiTheme="minorHAnsi" w:cstheme="minorHAnsi"/>
          <w:vertAlign w:val="superscript"/>
        </w:rPr>
        <w:footnoteReference w:id="9"/>
      </w:r>
      <w:r w:rsidRPr="00A31F92">
        <w:rPr>
          <w:rFonts w:asciiTheme="minorHAnsi" w:hAnsiTheme="minorHAnsi" w:cstheme="minorHAnsi"/>
          <w:vertAlign w:val="superscript"/>
        </w:rPr>
        <w:t xml:space="preserve">  </w:t>
      </w:r>
      <w:r w:rsidRPr="00A31F92">
        <w:rPr>
          <w:rFonts w:asciiTheme="minorHAnsi" w:hAnsiTheme="minorHAnsi" w:cstheme="minorHAnsi"/>
        </w:rPr>
        <w:t xml:space="preserve">primer párrafo.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w:t>
      </w:r>
    </w:p>
    <w:p w14:paraId="5EEBA287" w14:textId="77777777" w:rsidR="00645AB3" w:rsidRDefault="00645AB3" w:rsidP="00A31F92">
      <w:pPr>
        <w:pStyle w:val="BodyA"/>
        <w:spacing w:line="360" w:lineRule="auto"/>
        <w:jc w:val="both"/>
        <w:rPr>
          <w:rFonts w:asciiTheme="minorHAnsi" w:hAnsiTheme="minorHAnsi" w:cstheme="minorHAnsi"/>
        </w:rPr>
      </w:pPr>
    </w:p>
    <w:p w14:paraId="10C6F627" w14:textId="77777777" w:rsidR="00A31F92" w:rsidRPr="00A31F92" w:rsidRDefault="00A31F92" w:rsidP="00A31F92">
      <w:pPr>
        <w:pStyle w:val="BodyA"/>
        <w:spacing w:line="360" w:lineRule="auto"/>
        <w:jc w:val="both"/>
        <w:rPr>
          <w:rFonts w:asciiTheme="minorHAnsi" w:eastAsia="Helvetica Neue" w:hAnsiTheme="minorHAnsi" w:cstheme="minorHAnsi"/>
          <w:vertAlign w:val="superscript"/>
        </w:rPr>
      </w:pPr>
      <w:r w:rsidRPr="00A31F92">
        <w:rPr>
          <w:rFonts w:asciiTheme="minorHAnsi" w:hAnsiTheme="minorHAnsi" w:cstheme="minorHAnsi"/>
        </w:rPr>
        <w:t>esenciales, sin perjuicio de las atribuciones que corresponden a otras autoridades en los términos de la legislación correspondiente. El cuarto párrafo del mismo dispositivo legal prevé que el Instituto es la autoridad en materia de lineamientos técnicos relativos a la infraestructura y los equipos que se conecten a las redes de telecomunicaciones, así como en materia de homologación y evaluación de la conformidad de dicha infraestructura y equipos.</w:t>
      </w:r>
    </w:p>
    <w:p w14:paraId="3BDDF93B" w14:textId="77777777" w:rsidR="00A31F92" w:rsidRPr="00A31F92" w:rsidRDefault="00A31F92" w:rsidP="00A31F92">
      <w:pPr>
        <w:pStyle w:val="BodyA"/>
        <w:spacing w:line="360" w:lineRule="auto"/>
        <w:jc w:val="both"/>
        <w:rPr>
          <w:rFonts w:asciiTheme="minorHAnsi" w:eastAsia="Helvetica Neue" w:hAnsiTheme="minorHAnsi" w:cstheme="minorHAnsi"/>
        </w:rPr>
      </w:pPr>
      <w:r w:rsidRPr="00A31F92">
        <w:rPr>
          <w:rFonts w:asciiTheme="minorHAnsi" w:hAnsiTheme="minorHAnsi" w:cstheme="minorHAnsi"/>
        </w:rPr>
        <w:lastRenderedPageBreak/>
        <w:t xml:space="preserve">De acuerdo con el artículo 15 de la </w:t>
      </w:r>
      <w:r w:rsidR="00645AB3">
        <w:rPr>
          <w:rFonts w:asciiTheme="minorHAnsi" w:hAnsiTheme="minorHAnsi" w:cstheme="minorHAnsi"/>
        </w:rPr>
        <w:t>LFTR</w:t>
      </w:r>
      <w:r w:rsidRPr="00A31F92">
        <w:rPr>
          <w:rFonts w:asciiTheme="minorHAnsi" w:eastAsia="Helvetica Neue" w:hAnsiTheme="minorHAnsi" w:cstheme="minorHAnsi"/>
          <w:vertAlign w:val="superscript"/>
        </w:rPr>
        <w:footnoteReference w:id="10"/>
      </w:r>
      <w:r w:rsidRPr="00A31F92">
        <w:rPr>
          <w:rFonts w:asciiTheme="minorHAnsi" w:hAnsiTheme="minorHAnsi" w:cstheme="minorHAnsi"/>
        </w:rPr>
        <w:t xml:space="preserve">  son atribuciones del Instituto:</w:t>
      </w:r>
    </w:p>
    <w:p w14:paraId="4DAF15B7"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2AFBE28C" w14:textId="32FE3A30" w:rsidR="00EB3E12" w:rsidRDefault="00A31F92" w:rsidP="00EB3E12">
      <w:pPr>
        <w:pStyle w:val="BodyA"/>
        <w:numPr>
          <w:ilvl w:val="0"/>
          <w:numId w:val="33"/>
        </w:numPr>
        <w:spacing w:line="360" w:lineRule="auto"/>
        <w:ind w:right="900"/>
        <w:jc w:val="both"/>
        <w:rPr>
          <w:rFonts w:asciiTheme="minorHAnsi" w:hAnsiTheme="minorHAnsi" w:cstheme="minorHAnsi"/>
        </w:rPr>
      </w:pPr>
      <w:r w:rsidRPr="00A31F92">
        <w:rPr>
          <w:rFonts w:asciiTheme="minorHAnsi" w:hAnsiTheme="minorHAnsi" w:cstheme="minorHAnsi"/>
        </w:rPr>
        <w:t>“Expedir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esta Ley</w:t>
      </w:r>
      <w:r w:rsidR="00645AB3">
        <w:rPr>
          <w:rFonts w:asciiTheme="minorHAnsi" w:hAnsiTheme="minorHAnsi" w:cstheme="minorHAnsi"/>
        </w:rPr>
        <w:t>”</w:t>
      </w:r>
      <w:r w:rsidRPr="00A31F92">
        <w:rPr>
          <w:rFonts w:asciiTheme="minorHAnsi" w:hAnsiTheme="minorHAnsi" w:cstheme="minorHAnsi"/>
        </w:rPr>
        <w:t>; (fracción I)</w:t>
      </w:r>
    </w:p>
    <w:p w14:paraId="5E0B1C4E" w14:textId="77777777" w:rsidR="00EB3E12" w:rsidRDefault="00EB3E12" w:rsidP="00EB3E12">
      <w:pPr>
        <w:pStyle w:val="BodyA"/>
        <w:spacing w:line="360" w:lineRule="auto"/>
        <w:ind w:left="720" w:right="900"/>
        <w:jc w:val="both"/>
        <w:rPr>
          <w:rFonts w:asciiTheme="minorHAnsi" w:hAnsiTheme="minorHAnsi" w:cstheme="minorHAnsi"/>
        </w:rPr>
      </w:pPr>
    </w:p>
    <w:p w14:paraId="5D0BDDFF" w14:textId="77777777" w:rsidR="00A31F92" w:rsidRPr="00A31F92" w:rsidRDefault="00A31F92" w:rsidP="001538D1">
      <w:pPr>
        <w:pStyle w:val="BodyA"/>
        <w:numPr>
          <w:ilvl w:val="0"/>
          <w:numId w:val="33"/>
        </w:numPr>
        <w:spacing w:line="360" w:lineRule="auto"/>
        <w:ind w:right="900"/>
        <w:jc w:val="both"/>
        <w:rPr>
          <w:rFonts w:asciiTheme="minorHAnsi" w:hAnsiTheme="minorHAnsi" w:cstheme="minorHAnsi"/>
        </w:rPr>
      </w:pPr>
      <w:r w:rsidRPr="00A31F92">
        <w:rPr>
          <w:rFonts w:asciiTheme="minorHAnsi" w:hAnsiTheme="minorHAnsi" w:cstheme="minorHAnsi"/>
        </w:rPr>
        <w:t xml:space="preserve">"Realizar las acciones necesarias para contribuir, en el </w:t>
      </w:r>
      <w:r w:rsidR="00645AB3" w:rsidRPr="00A31F92">
        <w:rPr>
          <w:rFonts w:asciiTheme="minorHAnsi" w:hAnsiTheme="minorHAnsi" w:cstheme="minorHAnsi"/>
        </w:rPr>
        <w:t>ámbito</w:t>
      </w:r>
      <w:r w:rsidRPr="00A31F92">
        <w:rPr>
          <w:rFonts w:asciiTheme="minorHAnsi" w:hAnsiTheme="minorHAnsi" w:cstheme="minorHAnsi"/>
        </w:rPr>
        <w:t xml:space="preserve"> de su competencia, al logro de los objetivos de la </w:t>
      </w:r>
      <w:r w:rsidR="00645AB3" w:rsidRPr="00A31F92">
        <w:rPr>
          <w:rFonts w:asciiTheme="minorHAnsi" w:hAnsiTheme="minorHAnsi" w:cstheme="minorHAnsi"/>
        </w:rPr>
        <w:t>política</w:t>
      </w:r>
      <w:r w:rsidRPr="00A31F92">
        <w:rPr>
          <w:rFonts w:asciiTheme="minorHAnsi" w:hAnsiTheme="minorHAnsi" w:cstheme="minorHAnsi"/>
        </w:rPr>
        <w:t xml:space="preserve"> de </w:t>
      </w:r>
      <w:r w:rsidR="00645AB3" w:rsidRPr="00A31F92">
        <w:rPr>
          <w:rFonts w:asciiTheme="minorHAnsi" w:hAnsiTheme="minorHAnsi" w:cstheme="minorHAnsi"/>
        </w:rPr>
        <w:t>inclusión</w:t>
      </w:r>
      <w:r w:rsidRPr="00A31F92">
        <w:rPr>
          <w:rFonts w:asciiTheme="minorHAnsi" w:hAnsiTheme="minorHAnsi" w:cstheme="minorHAnsi"/>
        </w:rPr>
        <w:t xml:space="preserve"> digital universal y cobertura universal establecida por el Ejecutivo Federal; </w:t>
      </w:r>
      <w:r w:rsidR="00645AB3" w:rsidRPr="00A31F92">
        <w:rPr>
          <w:rFonts w:asciiTheme="minorHAnsi" w:hAnsiTheme="minorHAnsi" w:cstheme="minorHAnsi"/>
        </w:rPr>
        <w:t>así</w:t>
      </w:r>
      <w:r w:rsidRPr="00A31F92">
        <w:rPr>
          <w:rFonts w:asciiTheme="minorHAnsi" w:hAnsiTheme="minorHAnsi" w:cstheme="minorHAnsi"/>
        </w:rPr>
        <w:t xml:space="preserve">́ como a los objetivos y metas fijados en el Plan Nacional de Desarrollo y los </w:t>
      </w:r>
      <w:r w:rsidR="00645AB3" w:rsidRPr="00A31F92">
        <w:rPr>
          <w:rFonts w:asciiTheme="minorHAnsi" w:hAnsiTheme="minorHAnsi" w:cstheme="minorHAnsi"/>
        </w:rPr>
        <w:t>demás</w:t>
      </w:r>
      <w:r w:rsidRPr="00A31F92">
        <w:rPr>
          <w:rFonts w:asciiTheme="minorHAnsi" w:hAnsiTheme="minorHAnsi" w:cstheme="minorHAnsi"/>
        </w:rPr>
        <w:t xml:space="preserve"> instrumentos </w:t>
      </w:r>
      <w:r w:rsidR="00645AB3" w:rsidRPr="00A31F92">
        <w:rPr>
          <w:rFonts w:asciiTheme="minorHAnsi" w:hAnsiTheme="minorHAnsi" w:cstheme="minorHAnsi"/>
        </w:rPr>
        <w:t>programáticos</w:t>
      </w:r>
      <w:r w:rsidRPr="00A31F92">
        <w:rPr>
          <w:rFonts w:asciiTheme="minorHAnsi" w:hAnsiTheme="minorHAnsi" w:cstheme="minorHAnsi"/>
        </w:rPr>
        <w:t xml:space="preserve"> relacionados con los sectores de </w:t>
      </w:r>
      <w:r w:rsidR="00645AB3" w:rsidRPr="00A31F92">
        <w:rPr>
          <w:rFonts w:asciiTheme="minorHAnsi" w:hAnsiTheme="minorHAnsi" w:cstheme="minorHAnsi"/>
        </w:rPr>
        <w:t>radiodifusión</w:t>
      </w:r>
      <w:r w:rsidRPr="00A31F92">
        <w:rPr>
          <w:rFonts w:asciiTheme="minorHAnsi" w:hAnsiTheme="minorHAnsi" w:cstheme="minorHAnsi"/>
        </w:rPr>
        <w:t xml:space="preserve"> y telecomunicaciones" (fracción XXXI)</w:t>
      </w:r>
      <w:r w:rsidRPr="00A31F92">
        <w:rPr>
          <w:rFonts w:asciiTheme="minorHAnsi" w:eastAsia="Arial" w:hAnsiTheme="minorHAnsi" w:cstheme="minorHAnsi"/>
        </w:rPr>
        <w:br/>
      </w:r>
    </w:p>
    <w:p w14:paraId="2B506E28" w14:textId="77777777" w:rsidR="00A31F92" w:rsidRPr="00A31F92" w:rsidRDefault="00A31F92" w:rsidP="001538D1">
      <w:pPr>
        <w:pStyle w:val="BodyA"/>
        <w:numPr>
          <w:ilvl w:val="0"/>
          <w:numId w:val="33"/>
        </w:numPr>
        <w:spacing w:line="360" w:lineRule="auto"/>
        <w:ind w:right="900"/>
        <w:jc w:val="both"/>
        <w:rPr>
          <w:rFonts w:asciiTheme="minorHAnsi" w:hAnsiTheme="minorHAnsi" w:cstheme="minorHAnsi"/>
        </w:rPr>
      </w:pPr>
      <w:r w:rsidRPr="00A31F92">
        <w:rPr>
          <w:rFonts w:asciiTheme="minorHAnsi" w:hAnsiTheme="minorHAnsi" w:cstheme="minorHAnsi"/>
        </w:rPr>
        <w:t xml:space="preserve">"Realizar por sí mismo, a </w:t>
      </w:r>
      <w:r w:rsidR="00645AB3" w:rsidRPr="00A31F92">
        <w:rPr>
          <w:rFonts w:asciiTheme="minorHAnsi" w:hAnsiTheme="minorHAnsi" w:cstheme="minorHAnsi"/>
        </w:rPr>
        <w:t>través</w:t>
      </w:r>
      <w:r w:rsidRPr="00A31F92">
        <w:rPr>
          <w:rFonts w:asciiTheme="minorHAnsi" w:hAnsiTheme="minorHAnsi" w:cstheme="minorHAnsi"/>
        </w:rPr>
        <w:t xml:space="preserve"> o en </w:t>
      </w:r>
      <w:r w:rsidR="00645AB3" w:rsidRPr="00A31F92">
        <w:rPr>
          <w:rFonts w:asciiTheme="minorHAnsi" w:hAnsiTheme="minorHAnsi" w:cstheme="minorHAnsi"/>
        </w:rPr>
        <w:t>coordinación</w:t>
      </w:r>
      <w:r w:rsidRPr="00A31F92">
        <w:rPr>
          <w:rFonts w:asciiTheme="minorHAnsi" w:hAnsiTheme="minorHAnsi" w:cstheme="minorHAnsi"/>
        </w:rPr>
        <w:t xml:space="preserve"> con las dependencias y entidades competentes, </w:t>
      </w:r>
      <w:r w:rsidR="00645AB3" w:rsidRPr="00A31F92">
        <w:rPr>
          <w:rFonts w:asciiTheme="minorHAnsi" w:hAnsiTheme="minorHAnsi" w:cstheme="minorHAnsi"/>
        </w:rPr>
        <w:t>así</w:t>
      </w:r>
      <w:r w:rsidRPr="00A31F92">
        <w:rPr>
          <w:rFonts w:asciiTheme="minorHAnsi" w:hAnsiTheme="minorHAnsi" w:cstheme="minorHAnsi"/>
        </w:rPr>
        <w:t xml:space="preserve">́ como con instituciones </w:t>
      </w:r>
      <w:r w:rsidR="00645AB3" w:rsidRPr="00A31F92">
        <w:rPr>
          <w:rFonts w:asciiTheme="minorHAnsi" w:hAnsiTheme="minorHAnsi" w:cstheme="minorHAnsi"/>
        </w:rPr>
        <w:t>académicas</w:t>
      </w:r>
      <w:r w:rsidRPr="00A31F92">
        <w:rPr>
          <w:rFonts w:asciiTheme="minorHAnsi" w:hAnsiTheme="minorHAnsi" w:cstheme="minorHAnsi"/>
        </w:rPr>
        <w:t xml:space="preserve"> y los particulares, la </w:t>
      </w:r>
      <w:r w:rsidR="00645AB3" w:rsidRPr="00A31F92">
        <w:rPr>
          <w:rFonts w:asciiTheme="minorHAnsi" w:hAnsiTheme="minorHAnsi" w:cstheme="minorHAnsi"/>
        </w:rPr>
        <w:t>investigación</w:t>
      </w:r>
      <w:r w:rsidRPr="00A31F92">
        <w:rPr>
          <w:rFonts w:asciiTheme="minorHAnsi" w:hAnsiTheme="minorHAnsi" w:cstheme="minorHAnsi"/>
        </w:rPr>
        <w:t xml:space="preserve"> y el desarrollo </w:t>
      </w:r>
      <w:r w:rsidR="00645AB3" w:rsidRPr="00A31F92">
        <w:rPr>
          <w:rFonts w:asciiTheme="minorHAnsi" w:hAnsiTheme="minorHAnsi" w:cstheme="minorHAnsi"/>
        </w:rPr>
        <w:t>tecnológico</w:t>
      </w:r>
      <w:r w:rsidRPr="00A31F92">
        <w:rPr>
          <w:rFonts w:asciiTheme="minorHAnsi" w:hAnsiTheme="minorHAnsi" w:cstheme="minorHAnsi"/>
        </w:rPr>
        <w:t xml:space="preserve"> en materia de telecomunicaciones y </w:t>
      </w:r>
      <w:r w:rsidR="00645AB3" w:rsidRPr="00A31F92">
        <w:rPr>
          <w:rFonts w:asciiTheme="minorHAnsi" w:hAnsiTheme="minorHAnsi" w:cstheme="minorHAnsi"/>
        </w:rPr>
        <w:t>radiodifusión</w:t>
      </w:r>
      <w:r w:rsidRPr="00A31F92">
        <w:rPr>
          <w:rFonts w:asciiTheme="minorHAnsi" w:hAnsiTheme="minorHAnsi" w:cstheme="minorHAnsi"/>
        </w:rPr>
        <w:t xml:space="preserve">, la </w:t>
      </w:r>
      <w:r w:rsidR="00645AB3" w:rsidRPr="00A31F92">
        <w:rPr>
          <w:rFonts w:asciiTheme="minorHAnsi" w:hAnsiTheme="minorHAnsi" w:cstheme="minorHAnsi"/>
        </w:rPr>
        <w:t>capacitación</w:t>
      </w:r>
      <w:r w:rsidRPr="00A31F92">
        <w:rPr>
          <w:rFonts w:asciiTheme="minorHAnsi" w:hAnsiTheme="minorHAnsi" w:cstheme="minorHAnsi"/>
        </w:rPr>
        <w:t xml:space="preserve"> y la </w:t>
      </w:r>
      <w:r w:rsidR="00645AB3" w:rsidRPr="00A31F92">
        <w:rPr>
          <w:rFonts w:asciiTheme="minorHAnsi" w:hAnsiTheme="minorHAnsi" w:cstheme="minorHAnsi"/>
        </w:rPr>
        <w:t>formación</w:t>
      </w:r>
      <w:r w:rsidRPr="00A31F92">
        <w:rPr>
          <w:rFonts w:asciiTheme="minorHAnsi" w:hAnsiTheme="minorHAnsi" w:cstheme="minorHAnsi"/>
        </w:rPr>
        <w:t xml:space="preserve"> de recursos humanos en estas materias" (fracción XXXVII)</w:t>
      </w:r>
      <w:r w:rsidRPr="00A31F92">
        <w:rPr>
          <w:rFonts w:asciiTheme="minorHAnsi" w:eastAsia="Arial" w:hAnsiTheme="minorHAnsi" w:cstheme="minorHAnsi"/>
        </w:rPr>
        <w:br/>
      </w:r>
    </w:p>
    <w:p w14:paraId="479ECB4C" w14:textId="77777777" w:rsidR="00A31F92" w:rsidRPr="00A31F92" w:rsidRDefault="00A31F92" w:rsidP="001538D1">
      <w:pPr>
        <w:pStyle w:val="BodyA"/>
        <w:numPr>
          <w:ilvl w:val="0"/>
          <w:numId w:val="33"/>
        </w:numPr>
        <w:spacing w:line="360" w:lineRule="auto"/>
        <w:ind w:right="900"/>
        <w:jc w:val="both"/>
        <w:rPr>
          <w:rFonts w:asciiTheme="minorHAnsi" w:hAnsiTheme="minorHAnsi" w:cstheme="minorHAnsi"/>
        </w:rPr>
      </w:pPr>
      <w:r w:rsidRPr="00A31F92">
        <w:rPr>
          <w:rFonts w:asciiTheme="minorHAnsi" w:hAnsiTheme="minorHAnsi" w:cstheme="minorHAnsi"/>
        </w:rPr>
        <w:t xml:space="preserve">"Formular, de considerarlo necesario para el ejercicio de sus funciones, consultas </w:t>
      </w:r>
      <w:r w:rsidR="00645AB3" w:rsidRPr="00A31F92">
        <w:rPr>
          <w:rFonts w:asciiTheme="minorHAnsi" w:hAnsiTheme="minorHAnsi" w:cstheme="minorHAnsi"/>
        </w:rPr>
        <w:t>públicas</w:t>
      </w:r>
      <w:r w:rsidRPr="00A31F92">
        <w:rPr>
          <w:rFonts w:asciiTheme="minorHAnsi" w:hAnsiTheme="minorHAnsi" w:cstheme="minorHAnsi"/>
        </w:rPr>
        <w:t xml:space="preserve"> no vinculatorias, en las materias de su competencia" (fracción XL)</w:t>
      </w:r>
      <w:r w:rsidRPr="00A31F92">
        <w:rPr>
          <w:rFonts w:asciiTheme="minorHAnsi" w:eastAsia="Arial" w:hAnsiTheme="minorHAnsi" w:cstheme="minorHAnsi"/>
        </w:rPr>
        <w:br/>
      </w:r>
    </w:p>
    <w:p w14:paraId="31EA097D" w14:textId="77777777" w:rsidR="00A31F92" w:rsidRDefault="00A31F92" w:rsidP="001538D1">
      <w:pPr>
        <w:pStyle w:val="BodyA"/>
        <w:numPr>
          <w:ilvl w:val="0"/>
          <w:numId w:val="33"/>
        </w:numPr>
        <w:spacing w:after="240" w:line="360" w:lineRule="auto"/>
        <w:ind w:right="900"/>
        <w:jc w:val="both"/>
        <w:rPr>
          <w:rFonts w:asciiTheme="minorHAnsi" w:hAnsiTheme="minorHAnsi" w:cstheme="minorHAnsi"/>
        </w:rPr>
      </w:pPr>
      <w:r w:rsidRPr="00A31F92">
        <w:rPr>
          <w:rFonts w:asciiTheme="minorHAnsi" w:hAnsiTheme="minorHAnsi" w:cstheme="minorHAnsi"/>
        </w:rPr>
        <w:t xml:space="preserve">"Establecer los mecanismos y criterios para hacer </w:t>
      </w:r>
      <w:r w:rsidR="001538D1" w:rsidRPr="00A31F92">
        <w:rPr>
          <w:rFonts w:asciiTheme="minorHAnsi" w:hAnsiTheme="minorHAnsi" w:cstheme="minorHAnsi"/>
        </w:rPr>
        <w:t>público</w:t>
      </w:r>
      <w:r w:rsidRPr="00A31F92">
        <w:rPr>
          <w:rFonts w:asciiTheme="minorHAnsi" w:hAnsiTheme="minorHAnsi" w:cstheme="minorHAnsi"/>
        </w:rPr>
        <w:t xml:space="preserve"> el acceso a la </w:t>
      </w:r>
      <w:r w:rsidR="001538D1" w:rsidRPr="00A31F92">
        <w:rPr>
          <w:rFonts w:asciiTheme="minorHAnsi" w:hAnsiTheme="minorHAnsi" w:cstheme="minorHAnsi"/>
        </w:rPr>
        <w:t>información</w:t>
      </w:r>
      <w:r w:rsidRPr="00A31F92">
        <w:rPr>
          <w:rFonts w:asciiTheme="minorHAnsi" w:hAnsiTheme="minorHAnsi" w:cstheme="minorHAnsi"/>
        </w:rPr>
        <w:t xml:space="preserve"> contenida en las bases de datos que se encuentren en sus registros, en </w:t>
      </w:r>
      <w:r w:rsidR="001538D1" w:rsidRPr="00A31F92">
        <w:rPr>
          <w:rFonts w:asciiTheme="minorHAnsi" w:hAnsiTheme="minorHAnsi" w:cstheme="minorHAnsi"/>
        </w:rPr>
        <w:t>términos</w:t>
      </w:r>
      <w:r w:rsidRPr="00A31F92">
        <w:rPr>
          <w:rFonts w:asciiTheme="minorHAnsi" w:hAnsiTheme="minorHAnsi" w:cstheme="minorHAnsi"/>
        </w:rPr>
        <w:t xml:space="preserve"> de la Ley Federal de Transparencia y Acceso a la </w:t>
      </w:r>
      <w:r w:rsidR="001538D1" w:rsidRPr="00A31F92">
        <w:rPr>
          <w:rFonts w:asciiTheme="minorHAnsi" w:hAnsiTheme="minorHAnsi" w:cstheme="minorHAnsi"/>
        </w:rPr>
        <w:t>Información</w:t>
      </w:r>
      <w:r w:rsidRPr="00A31F92">
        <w:rPr>
          <w:rFonts w:asciiTheme="minorHAnsi" w:hAnsiTheme="minorHAnsi" w:cstheme="minorHAnsi"/>
        </w:rPr>
        <w:t xml:space="preserve"> </w:t>
      </w:r>
      <w:r w:rsidR="001538D1" w:rsidRPr="00A31F92">
        <w:rPr>
          <w:rFonts w:asciiTheme="minorHAnsi" w:hAnsiTheme="minorHAnsi" w:cstheme="minorHAnsi"/>
        </w:rPr>
        <w:t>Pública</w:t>
      </w:r>
      <w:r w:rsidRPr="00A31F92">
        <w:rPr>
          <w:rFonts w:asciiTheme="minorHAnsi" w:hAnsiTheme="minorHAnsi" w:cstheme="minorHAnsi"/>
        </w:rPr>
        <w:t xml:space="preserve"> Gubernamental"</w:t>
      </w:r>
      <w:r w:rsidR="00645AB3">
        <w:rPr>
          <w:rFonts w:asciiTheme="minorHAnsi" w:hAnsiTheme="minorHAnsi" w:cstheme="minorHAnsi"/>
        </w:rPr>
        <w:t xml:space="preserve">.               </w:t>
      </w:r>
      <w:r w:rsidRPr="001538D1">
        <w:rPr>
          <w:rFonts w:asciiTheme="minorHAnsi" w:hAnsiTheme="minorHAnsi" w:cstheme="minorHAnsi"/>
        </w:rPr>
        <w:t>(fracción LI).</w:t>
      </w:r>
    </w:p>
    <w:p w14:paraId="1AEABD5B" w14:textId="77777777" w:rsidR="00EB3E12" w:rsidRDefault="00EB3E12" w:rsidP="00A31F92">
      <w:pPr>
        <w:pStyle w:val="BodyA"/>
        <w:spacing w:line="360" w:lineRule="auto"/>
        <w:rPr>
          <w:rFonts w:asciiTheme="minorHAnsi" w:hAnsiTheme="minorHAnsi" w:cstheme="minorHAnsi"/>
          <w:b/>
          <w:bCs/>
          <w:lang w:val="pt-PT"/>
        </w:rPr>
      </w:pPr>
    </w:p>
    <w:p w14:paraId="5295A324" w14:textId="3A6F1AF5" w:rsidR="00A31F92" w:rsidRDefault="00645AB3" w:rsidP="00A31F92">
      <w:pPr>
        <w:pStyle w:val="BodyA"/>
        <w:spacing w:line="360" w:lineRule="auto"/>
        <w:rPr>
          <w:rFonts w:asciiTheme="minorHAnsi" w:hAnsiTheme="minorHAnsi" w:cstheme="minorHAnsi"/>
          <w:b/>
          <w:bCs/>
          <w:lang w:val="pt-PT"/>
        </w:rPr>
      </w:pPr>
      <w:r w:rsidRPr="001538D1">
        <w:rPr>
          <w:rFonts w:asciiTheme="minorHAnsi" w:hAnsiTheme="minorHAnsi" w:cstheme="minorHAnsi"/>
          <w:b/>
          <w:bCs/>
          <w:lang w:val="pt-PT"/>
        </w:rPr>
        <w:lastRenderedPageBreak/>
        <w:t>4. RECOMENDACIÓN</w:t>
      </w:r>
    </w:p>
    <w:p w14:paraId="536A0D1B" w14:textId="77777777" w:rsidR="00EB3E12" w:rsidRPr="00EB3E12" w:rsidRDefault="00EB3E12" w:rsidP="00A31F92">
      <w:pPr>
        <w:pStyle w:val="BodyA"/>
        <w:spacing w:line="360" w:lineRule="auto"/>
        <w:rPr>
          <w:rFonts w:asciiTheme="minorHAnsi" w:eastAsia="Helvetica Neue" w:hAnsiTheme="minorHAnsi" w:cstheme="minorHAnsi"/>
          <w:lang w:val="pt-PT"/>
        </w:rPr>
      </w:pPr>
    </w:p>
    <w:p w14:paraId="51A08534" w14:textId="77777777" w:rsidR="00A31F92" w:rsidRPr="00A31F92" w:rsidRDefault="00A31F92" w:rsidP="00A31F92">
      <w:pPr>
        <w:pStyle w:val="BodyA"/>
        <w:spacing w:line="360" w:lineRule="auto"/>
        <w:jc w:val="both"/>
        <w:rPr>
          <w:rFonts w:asciiTheme="minorHAnsi" w:eastAsia="Helvetica Neue" w:hAnsiTheme="minorHAnsi" w:cstheme="minorHAnsi"/>
        </w:rPr>
      </w:pPr>
      <w:r w:rsidRPr="00A31F92">
        <w:rPr>
          <w:rFonts w:asciiTheme="minorHAnsi" w:hAnsiTheme="minorHAnsi" w:cstheme="minorHAnsi"/>
        </w:rPr>
        <w:t xml:space="preserve">El IFT ya cuenta con programas e iniciativas orientadas a promover la Alfabetización Digital y para mapear el panorama nacional en temas relacionados con IA a nivel nacional. En este sentido, la presente recomendación pretende abonar a los esfuerzos del Instituto, proponiendo líneas de acción estratégicas para fomentar la AAC. </w:t>
      </w:r>
    </w:p>
    <w:p w14:paraId="1622EFAA"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55510314" w14:textId="77777777" w:rsidR="00594178" w:rsidRDefault="00A31F92" w:rsidP="00594178">
      <w:pPr>
        <w:pStyle w:val="BodyA"/>
        <w:numPr>
          <w:ilvl w:val="0"/>
          <w:numId w:val="36"/>
        </w:numPr>
        <w:spacing w:line="360" w:lineRule="auto"/>
        <w:jc w:val="both"/>
        <w:rPr>
          <w:rFonts w:asciiTheme="minorHAnsi" w:hAnsiTheme="minorHAnsi" w:cstheme="minorHAnsi"/>
        </w:rPr>
      </w:pPr>
      <w:r w:rsidRPr="00A31F92">
        <w:rPr>
          <w:rFonts w:asciiTheme="minorHAnsi" w:hAnsiTheme="minorHAnsi" w:cstheme="minorHAnsi"/>
        </w:rPr>
        <w:t xml:space="preserve">Realizar cursos, pláticas y materiales didácticos orientados a promover la AAC, entendida como la necesidad social y el derecho de los diversos sectores de la población a contar con conocimientos y herramientas que les permitan comprender y analizar desde una perspectiva crítica los beneficios, riesgos y posibles impactos que la implementación de la IA tiene, o podría tener, en sus vidas, en la sociedad y en el medio ambiente. </w:t>
      </w:r>
    </w:p>
    <w:p w14:paraId="1FF00A8E" w14:textId="77777777" w:rsidR="00A31F92" w:rsidRPr="001538D1" w:rsidRDefault="00A31F92" w:rsidP="001538D1">
      <w:pPr>
        <w:pStyle w:val="BodyA"/>
        <w:spacing w:line="360" w:lineRule="auto"/>
        <w:ind w:left="360"/>
        <w:jc w:val="both"/>
        <w:rPr>
          <w:rFonts w:asciiTheme="minorHAnsi" w:hAnsiTheme="minorHAnsi" w:cstheme="minorHAnsi"/>
        </w:rPr>
      </w:pPr>
    </w:p>
    <w:p w14:paraId="56D1BFD4" w14:textId="77777777" w:rsidR="00A31F92" w:rsidRPr="001538D1" w:rsidRDefault="00A31F92" w:rsidP="001538D1">
      <w:pPr>
        <w:pStyle w:val="BodyA"/>
        <w:numPr>
          <w:ilvl w:val="0"/>
          <w:numId w:val="36"/>
        </w:numPr>
        <w:spacing w:line="360" w:lineRule="auto"/>
        <w:jc w:val="both"/>
        <w:rPr>
          <w:rFonts w:asciiTheme="minorHAnsi" w:hAnsiTheme="minorHAnsi" w:cstheme="minorHAnsi"/>
        </w:rPr>
      </w:pPr>
      <w:r w:rsidRPr="00A31F92">
        <w:rPr>
          <w:rFonts w:asciiTheme="minorHAnsi" w:hAnsiTheme="minorHAnsi" w:cstheme="minorHAnsi"/>
        </w:rPr>
        <w:t xml:space="preserve">Cubrir, en los materiales y contenidos producidos para promover la AAC, los diversos sectores en los que se está aplicando la IA, poniendo particular énfasis aquellas aplicaciones de la IA cuyo despliegue esté fuertemente vinculado con derechos fundamentales, como la salud, el trabajo y la educación. Para ello se recomienda conjuntar la enseñanza de competencias </w:t>
      </w:r>
      <w:r w:rsidR="00645AB3" w:rsidRPr="00A31F92">
        <w:rPr>
          <w:rFonts w:asciiTheme="minorHAnsi" w:hAnsiTheme="minorHAnsi" w:cstheme="minorHAnsi"/>
        </w:rPr>
        <w:t>técnicas</w:t>
      </w:r>
      <w:r w:rsidRPr="00A31F92">
        <w:rPr>
          <w:rFonts w:asciiTheme="minorHAnsi" w:hAnsiTheme="minorHAnsi" w:cstheme="minorHAnsi"/>
        </w:rPr>
        <w:t xml:space="preserve"> en materia de IA, con aspectos </w:t>
      </w:r>
      <w:r w:rsidR="00645AB3" w:rsidRPr="00A31F92">
        <w:rPr>
          <w:rFonts w:asciiTheme="minorHAnsi" w:hAnsiTheme="minorHAnsi" w:cstheme="minorHAnsi"/>
        </w:rPr>
        <w:t>humanísticos</w:t>
      </w:r>
      <w:r w:rsidRPr="00A31F92">
        <w:rPr>
          <w:rFonts w:asciiTheme="minorHAnsi" w:hAnsiTheme="minorHAnsi" w:cstheme="minorHAnsi"/>
        </w:rPr>
        <w:t xml:space="preserve">, </w:t>
      </w:r>
      <w:r w:rsidR="00645AB3" w:rsidRPr="00A31F92">
        <w:rPr>
          <w:rFonts w:asciiTheme="minorHAnsi" w:hAnsiTheme="minorHAnsi" w:cstheme="minorHAnsi"/>
        </w:rPr>
        <w:t>éticos</w:t>
      </w:r>
      <w:r w:rsidRPr="00A31F92">
        <w:rPr>
          <w:rFonts w:asciiTheme="minorHAnsi" w:hAnsiTheme="minorHAnsi" w:cstheme="minorHAnsi"/>
        </w:rPr>
        <w:t xml:space="preserve"> y sociales relacionados con el diseño y la implementación de la IA.</w:t>
      </w:r>
    </w:p>
    <w:p w14:paraId="47B9047A" w14:textId="77777777" w:rsidR="00A31F92" w:rsidRPr="00A31F92" w:rsidRDefault="00A31F92" w:rsidP="00A31F92">
      <w:pPr>
        <w:pStyle w:val="BodyA"/>
        <w:spacing w:line="360" w:lineRule="auto"/>
        <w:ind w:left="720"/>
        <w:jc w:val="both"/>
        <w:rPr>
          <w:rFonts w:asciiTheme="minorHAnsi" w:eastAsia="Helvetica Neue" w:hAnsiTheme="minorHAnsi" w:cstheme="minorHAnsi"/>
        </w:rPr>
      </w:pPr>
    </w:p>
    <w:p w14:paraId="1FED9BB5" w14:textId="77777777" w:rsidR="00A31F92" w:rsidRPr="00A31F92" w:rsidRDefault="00A31F92" w:rsidP="00A31F92">
      <w:pPr>
        <w:pStyle w:val="BodyA"/>
        <w:numPr>
          <w:ilvl w:val="0"/>
          <w:numId w:val="36"/>
        </w:numPr>
        <w:spacing w:line="360" w:lineRule="auto"/>
        <w:jc w:val="both"/>
        <w:rPr>
          <w:rFonts w:asciiTheme="minorHAnsi" w:hAnsiTheme="minorHAnsi" w:cstheme="minorHAnsi"/>
        </w:rPr>
      </w:pPr>
      <w:r w:rsidRPr="00A31F92">
        <w:rPr>
          <w:rFonts w:asciiTheme="minorHAnsi" w:hAnsiTheme="minorHAnsi" w:cstheme="minorHAnsi"/>
        </w:rPr>
        <w:t>Tomar en cuenta, en el desarrollo de los contenidos de la AAC, el contexto nacional, cubriendo aspectos sociales, económicos y políticos, orientado a beneficiar y proteger a la ciudadanía, particularmente a los grupos históricamente marginalizados (como las mujeres, comunidad LGBTTTIQ+ y pueblos originarios).  Recomendamos crear materiales y contenidos dirigidos a grupos específicos que amplíen el entendimiento de la manera en la que los sistemas de IA pueden afectarlos, tomando en consideración sus características de manera interseccional. Estos materiales y contenidos deben promover el entendimiento crítico de los sesgos algorítmicos y de la forma en la que los sistemas de IA pueden reforzar y amplificar desigualdades y discriminación.</w:t>
      </w:r>
    </w:p>
    <w:p w14:paraId="052D53FA" w14:textId="77777777" w:rsidR="00A31F92" w:rsidRPr="001538D1" w:rsidRDefault="00A31F92" w:rsidP="001538D1">
      <w:pPr>
        <w:pStyle w:val="BodyA"/>
        <w:numPr>
          <w:ilvl w:val="0"/>
          <w:numId w:val="36"/>
        </w:numPr>
        <w:spacing w:line="360" w:lineRule="auto"/>
        <w:jc w:val="both"/>
        <w:rPr>
          <w:rFonts w:asciiTheme="minorHAnsi" w:hAnsiTheme="minorHAnsi" w:cstheme="minorHAnsi"/>
        </w:rPr>
      </w:pPr>
      <w:r w:rsidRPr="00A31F92">
        <w:rPr>
          <w:rFonts w:asciiTheme="minorHAnsi" w:hAnsiTheme="minorHAnsi" w:cstheme="minorHAnsi"/>
        </w:rPr>
        <w:lastRenderedPageBreak/>
        <w:t xml:space="preserve">Producir materiales y contenidos orientados a promover el entendimiento público de los diversos procesos involucrados en el diseño y la implementación de los sistemas de IA. Para ello es necesario tomar en consideración los recursos materiales, técnicos y humanos requeridos para el desarrollo de sistemas de IA. </w:t>
      </w:r>
    </w:p>
    <w:p w14:paraId="36FB617B" w14:textId="77777777" w:rsidR="00A31F92" w:rsidRPr="00A31F92" w:rsidRDefault="00A31F92" w:rsidP="00A31F92">
      <w:pPr>
        <w:pStyle w:val="BodyA"/>
        <w:spacing w:line="360" w:lineRule="auto"/>
        <w:jc w:val="both"/>
        <w:rPr>
          <w:rFonts w:asciiTheme="minorHAnsi" w:eastAsia="Helvetica Neue" w:hAnsiTheme="minorHAnsi" w:cstheme="minorHAnsi"/>
        </w:rPr>
      </w:pPr>
    </w:p>
    <w:p w14:paraId="64D78658" w14:textId="77777777" w:rsidR="00A31F92" w:rsidRPr="00A31F92" w:rsidRDefault="00A31F92" w:rsidP="00A31F92">
      <w:pPr>
        <w:pStyle w:val="BodyA"/>
        <w:numPr>
          <w:ilvl w:val="0"/>
          <w:numId w:val="36"/>
        </w:numPr>
        <w:spacing w:line="360" w:lineRule="auto"/>
        <w:jc w:val="both"/>
        <w:rPr>
          <w:rFonts w:asciiTheme="minorHAnsi" w:hAnsiTheme="minorHAnsi" w:cstheme="minorHAnsi"/>
        </w:rPr>
      </w:pPr>
      <w:r w:rsidRPr="00A31F92">
        <w:rPr>
          <w:rFonts w:asciiTheme="minorHAnsi" w:hAnsiTheme="minorHAnsi" w:cstheme="minorHAnsi"/>
        </w:rPr>
        <w:t>Ampliar los estudios y encuestas de conocimiento, percepción y uso de la IA para conocer, de manera más precisa, la distribución de conocimientos sobre IA a nivel nacional entre diversos grupos como son las personas adultas mayores, jóvenes, habitantes de zonas rurales, habitantes de zonas urbanas, comunidad afrodescendiente, comunidad LGBTTTIQ+, y mujeres, entre otros. Esta información permitirá mejorar el impacto, la relevancia, el diseño y calidad de los materiales y contenidos producidos por el IFT en la materia.</w:t>
      </w:r>
    </w:p>
    <w:p w14:paraId="3B49D5EE" w14:textId="77777777" w:rsidR="00A31F92" w:rsidRPr="00A31F92" w:rsidRDefault="00A31F92" w:rsidP="00A31F92">
      <w:pPr>
        <w:pStyle w:val="BodyA"/>
        <w:spacing w:line="360" w:lineRule="auto"/>
        <w:ind w:left="720"/>
        <w:jc w:val="both"/>
        <w:rPr>
          <w:rFonts w:asciiTheme="minorHAnsi" w:eastAsia="Helvetica Neue" w:hAnsiTheme="minorHAnsi" w:cstheme="minorHAnsi"/>
        </w:rPr>
      </w:pPr>
    </w:p>
    <w:p w14:paraId="1AA0DDE2" w14:textId="77777777" w:rsidR="00A31F92" w:rsidRPr="00A31F92" w:rsidRDefault="00A31F92" w:rsidP="00A31F92">
      <w:pPr>
        <w:pStyle w:val="BodyA"/>
        <w:numPr>
          <w:ilvl w:val="0"/>
          <w:numId w:val="36"/>
        </w:numPr>
        <w:spacing w:line="360" w:lineRule="auto"/>
        <w:jc w:val="both"/>
        <w:rPr>
          <w:rFonts w:asciiTheme="minorHAnsi" w:hAnsiTheme="minorHAnsi" w:cstheme="minorHAnsi"/>
        </w:rPr>
      </w:pPr>
      <w:r w:rsidRPr="00A31F92">
        <w:rPr>
          <w:rFonts w:asciiTheme="minorHAnsi" w:hAnsiTheme="minorHAnsi" w:cstheme="minorHAnsi"/>
        </w:rPr>
        <w:t>Con apoyo en los resultados de las encuestas mencionadas en el numeral anterior, establecer e implementar estrategias y acciones para que permitan desarrollar y difundir materiales y contenidos que contribuyan con mayor eficiencia a la AAC enfocados a los perfiles, las necesidades y características específicas de los distintos grupos a los que van dirigidos.</w:t>
      </w:r>
      <w:r w:rsidRPr="00A31F92">
        <w:rPr>
          <w:rFonts w:asciiTheme="minorHAnsi" w:eastAsia="Helvetica Neue" w:hAnsiTheme="minorHAnsi" w:cstheme="minorHAnsi"/>
        </w:rPr>
        <w:br/>
      </w:r>
    </w:p>
    <w:p w14:paraId="286CF973" w14:textId="77777777" w:rsidR="00A31F92" w:rsidRPr="00A31F92" w:rsidRDefault="00A31F92" w:rsidP="00A31F92">
      <w:pPr>
        <w:pStyle w:val="BodyA"/>
        <w:numPr>
          <w:ilvl w:val="0"/>
          <w:numId w:val="36"/>
        </w:numPr>
        <w:spacing w:line="360" w:lineRule="auto"/>
        <w:jc w:val="both"/>
        <w:rPr>
          <w:rFonts w:asciiTheme="minorHAnsi" w:hAnsiTheme="minorHAnsi" w:cstheme="minorHAnsi"/>
        </w:rPr>
      </w:pPr>
      <w:r w:rsidRPr="00A31F92">
        <w:rPr>
          <w:rFonts w:asciiTheme="minorHAnsi" w:hAnsiTheme="minorHAnsi" w:cstheme="minorHAnsi"/>
        </w:rPr>
        <w:t>Establecer alianzas con organismos de educación pública (como la Secretaría de Educación Pública), así como con instituciones educativas públicas y privadas en diversos niveles educativos para incrementar la difusión de los materiales y cursos desarrollados por el IFT en temas relacionados con IA.</w:t>
      </w:r>
    </w:p>
    <w:p w14:paraId="77AA7C27" w14:textId="77777777" w:rsidR="00A31F92" w:rsidRPr="00A31F92" w:rsidRDefault="00A31F92" w:rsidP="00A31F92">
      <w:pPr>
        <w:pStyle w:val="BodyA"/>
        <w:spacing w:line="360" w:lineRule="auto"/>
        <w:ind w:left="720"/>
        <w:jc w:val="both"/>
        <w:rPr>
          <w:rFonts w:asciiTheme="minorHAnsi" w:eastAsia="Helvetica Neue" w:hAnsiTheme="minorHAnsi" w:cstheme="minorHAnsi"/>
        </w:rPr>
      </w:pPr>
    </w:p>
    <w:p w14:paraId="6269DA07" w14:textId="77777777" w:rsidR="00A31F92" w:rsidRPr="00A31F92" w:rsidRDefault="00A31F92" w:rsidP="00A31F92">
      <w:pPr>
        <w:pStyle w:val="BodyA"/>
        <w:numPr>
          <w:ilvl w:val="0"/>
          <w:numId w:val="36"/>
        </w:numPr>
        <w:spacing w:line="360" w:lineRule="auto"/>
        <w:jc w:val="both"/>
        <w:rPr>
          <w:rFonts w:asciiTheme="minorHAnsi" w:hAnsiTheme="minorHAnsi" w:cstheme="minorHAnsi"/>
        </w:rPr>
      </w:pPr>
      <w:r w:rsidRPr="00A31F92">
        <w:rPr>
          <w:rFonts w:asciiTheme="minorHAnsi" w:hAnsiTheme="minorHAnsi" w:cstheme="minorHAnsi"/>
        </w:rPr>
        <w:t>Dar mayor visibilidad en la página de internet del Instituto a los materiales, cursos y pláticas para promover el entendimiento crítico de las dimensiones éticas, sociales y ambientales de la IA, desarrollados por el Instituto, o por instituciones educativas u organismos internacionales, y promover de manera activa estos contenidos en redes sociodigitales.</w:t>
      </w:r>
    </w:p>
    <w:p w14:paraId="11DE341C" w14:textId="77777777" w:rsidR="00594178" w:rsidRDefault="00594178" w:rsidP="00A31F92">
      <w:pPr>
        <w:pStyle w:val="BodyA"/>
        <w:spacing w:line="360" w:lineRule="auto"/>
        <w:jc w:val="both"/>
        <w:rPr>
          <w:rFonts w:asciiTheme="minorHAnsi" w:eastAsia="Helvetica Neue" w:hAnsiTheme="minorHAnsi" w:cstheme="minorHAnsi"/>
        </w:rPr>
      </w:pPr>
    </w:p>
    <w:p w14:paraId="1481C96D" w14:textId="77777777" w:rsidR="006B7F07" w:rsidRDefault="006B7F07" w:rsidP="00A31F92">
      <w:pPr>
        <w:pStyle w:val="BodyA"/>
        <w:spacing w:line="360" w:lineRule="auto"/>
        <w:jc w:val="both"/>
        <w:rPr>
          <w:rFonts w:asciiTheme="minorHAnsi" w:eastAsia="Helvetica Neue" w:hAnsiTheme="minorHAnsi" w:cstheme="minorHAnsi"/>
        </w:rPr>
      </w:pPr>
    </w:p>
    <w:p w14:paraId="5219175D" w14:textId="77777777" w:rsidR="006B7F07" w:rsidRDefault="006B7F07" w:rsidP="00A31F92">
      <w:pPr>
        <w:pStyle w:val="BodyA"/>
        <w:spacing w:line="360" w:lineRule="auto"/>
        <w:jc w:val="both"/>
        <w:rPr>
          <w:rFonts w:asciiTheme="minorHAnsi" w:eastAsia="Helvetica Neue" w:hAnsiTheme="minorHAnsi" w:cstheme="minorHAnsi"/>
        </w:rPr>
      </w:pPr>
    </w:p>
    <w:p w14:paraId="142CEB3D" w14:textId="77777777" w:rsidR="00A31F92" w:rsidRPr="001538D1" w:rsidRDefault="00594178" w:rsidP="001538D1">
      <w:pPr>
        <w:pStyle w:val="BodyA"/>
        <w:spacing w:line="360" w:lineRule="auto"/>
        <w:rPr>
          <w:rFonts w:asciiTheme="minorHAnsi" w:hAnsiTheme="minorHAnsi" w:cstheme="minorHAnsi"/>
          <w:b/>
          <w:bCs/>
          <w:lang w:val="pt-PT"/>
        </w:rPr>
      </w:pPr>
      <w:r>
        <w:rPr>
          <w:rFonts w:asciiTheme="minorHAnsi" w:hAnsiTheme="minorHAnsi" w:cstheme="minorHAnsi"/>
          <w:b/>
          <w:bCs/>
          <w:lang w:val="pt-PT"/>
        </w:rPr>
        <w:lastRenderedPageBreak/>
        <w:t>REFERENCIAS</w:t>
      </w:r>
    </w:p>
    <w:p w14:paraId="1A49331E" w14:textId="77777777" w:rsidR="00A31F92" w:rsidRPr="00A31F92" w:rsidRDefault="00A31F92" w:rsidP="00A31F92">
      <w:pPr>
        <w:pStyle w:val="BodyA"/>
        <w:spacing w:line="360" w:lineRule="auto"/>
        <w:jc w:val="both"/>
        <w:rPr>
          <w:rFonts w:asciiTheme="minorHAnsi" w:eastAsia="Helvetica Neue" w:hAnsiTheme="minorHAnsi" w:cstheme="minorHAnsi"/>
          <w:b/>
          <w:bCs/>
        </w:rPr>
      </w:pPr>
    </w:p>
    <w:p w14:paraId="053AC2F8" w14:textId="77777777" w:rsidR="00A31F92" w:rsidRPr="001538D1" w:rsidRDefault="00A31F92" w:rsidP="00E73EF0">
      <w:pPr>
        <w:pStyle w:val="BodyA"/>
        <w:numPr>
          <w:ilvl w:val="0"/>
          <w:numId w:val="30"/>
        </w:numPr>
        <w:spacing w:line="360" w:lineRule="auto"/>
        <w:rPr>
          <w:rFonts w:asciiTheme="minorHAnsi" w:hAnsiTheme="minorHAnsi" w:cstheme="minorHAnsi"/>
          <w:lang w:val="en-US"/>
        </w:rPr>
      </w:pPr>
      <w:r w:rsidRPr="001538D1">
        <w:rPr>
          <w:rFonts w:asciiTheme="minorHAnsi" w:hAnsiTheme="minorHAnsi" w:cstheme="minorHAnsi"/>
          <w:lang w:val="en-US"/>
        </w:rPr>
        <w:t xml:space="preserve">(AI Index 2022) D. Zhang, N. </w:t>
      </w:r>
      <w:proofErr w:type="spellStart"/>
      <w:r w:rsidRPr="001538D1">
        <w:rPr>
          <w:rFonts w:asciiTheme="minorHAnsi" w:hAnsiTheme="minorHAnsi" w:cstheme="minorHAnsi"/>
          <w:lang w:val="en-US"/>
        </w:rPr>
        <w:t>Maslej</w:t>
      </w:r>
      <w:proofErr w:type="spellEnd"/>
      <w:r w:rsidRPr="001538D1">
        <w:rPr>
          <w:rFonts w:asciiTheme="minorHAnsi" w:hAnsiTheme="minorHAnsi" w:cstheme="minorHAnsi"/>
          <w:lang w:val="en-US"/>
        </w:rPr>
        <w:t xml:space="preserve">, E. Brynjolfsson, J. </w:t>
      </w:r>
      <w:proofErr w:type="spellStart"/>
      <w:r w:rsidRPr="001538D1">
        <w:rPr>
          <w:rFonts w:asciiTheme="minorHAnsi" w:hAnsiTheme="minorHAnsi" w:cstheme="minorHAnsi"/>
          <w:lang w:val="en-US"/>
        </w:rPr>
        <w:t>Etchemendy</w:t>
      </w:r>
      <w:proofErr w:type="spellEnd"/>
      <w:r w:rsidRPr="001538D1">
        <w:rPr>
          <w:rFonts w:asciiTheme="minorHAnsi" w:hAnsiTheme="minorHAnsi" w:cstheme="minorHAnsi"/>
          <w:lang w:val="en-US"/>
        </w:rPr>
        <w:t xml:space="preserve">, T. Lyons, J. </w:t>
      </w:r>
      <w:proofErr w:type="spellStart"/>
      <w:r w:rsidRPr="001538D1">
        <w:rPr>
          <w:rFonts w:asciiTheme="minorHAnsi" w:hAnsiTheme="minorHAnsi" w:cstheme="minorHAnsi"/>
          <w:lang w:val="en-US"/>
        </w:rPr>
        <w:t>Manyika</w:t>
      </w:r>
      <w:proofErr w:type="spellEnd"/>
      <w:r w:rsidRPr="001538D1">
        <w:rPr>
          <w:rFonts w:asciiTheme="minorHAnsi" w:hAnsiTheme="minorHAnsi" w:cstheme="minorHAnsi"/>
          <w:lang w:val="en-US"/>
        </w:rPr>
        <w:t xml:space="preserve">, H. Ngo, J. C. </w:t>
      </w:r>
      <w:proofErr w:type="spellStart"/>
      <w:r w:rsidRPr="001538D1">
        <w:rPr>
          <w:rFonts w:asciiTheme="minorHAnsi" w:hAnsiTheme="minorHAnsi" w:cstheme="minorHAnsi"/>
          <w:lang w:val="en-US"/>
        </w:rPr>
        <w:t>Niebles</w:t>
      </w:r>
      <w:proofErr w:type="spellEnd"/>
      <w:r w:rsidRPr="001538D1">
        <w:rPr>
          <w:rFonts w:asciiTheme="minorHAnsi" w:hAnsiTheme="minorHAnsi" w:cstheme="minorHAnsi"/>
          <w:lang w:val="en-US"/>
        </w:rPr>
        <w:t xml:space="preserve">, M. </w:t>
      </w:r>
      <w:proofErr w:type="spellStart"/>
      <w:r w:rsidRPr="001538D1">
        <w:rPr>
          <w:rFonts w:asciiTheme="minorHAnsi" w:hAnsiTheme="minorHAnsi" w:cstheme="minorHAnsi"/>
          <w:lang w:val="en-US"/>
        </w:rPr>
        <w:t>Sellitto</w:t>
      </w:r>
      <w:proofErr w:type="spellEnd"/>
      <w:r w:rsidRPr="001538D1">
        <w:rPr>
          <w:rFonts w:asciiTheme="minorHAnsi" w:hAnsiTheme="minorHAnsi" w:cstheme="minorHAnsi"/>
          <w:lang w:val="en-US"/>
        </w:rPr>
        <w:t xml:space="preserve">, E. </w:t>
      </w:r>
      <w:proofErr w:type="spellStart"/>
      <w:r w:rsidRPr="001538D1">
        <w:rPr>
          <w:rFonts w:asciiTheme="minorHAnsi" w:hAnsiTheme="minorHAnsi" w:cstheme="minorHAnsi"/>
          <w:lang w:val="en-US"/>
        </w:rPr>
        <w:t>Sakhaee</w:t>
      </w:r>
      <w:proofErr w:type="spellEnd"/>
      <w:r w:rsidRPr="001538D1">
        <w:rPr>
          <w:rFonts w:asciiTheme="minorHAnsi" w:hAnsiTheme="minorHAnsi" w:cstheme="minorHAnsi"/>
          <w:lang w:val="en-US"/>
        </w:rPr>
        <w:t xml:space="preserve">, Y. </w:t>
      </w:r>
      <w:proofErr w:type="spellStart"/>
      <w:r w:rsidRPr="001538D1">
        <w:rPr>
          <w:rFonts w:asciiTheme="minorHAnsi" w:hAnsiTheme="minorHAnsi" w:cstheme="minorHAnsi"/>
          <w:lang w:val="en-US"/>
        </w:rPr>
        <w:t>Shoham</w:t>
      </w:r>
      <w:proofErr w:type="spellEnd"/>
      <w:r w:rsidRPr="001538D1">
        <w:rPr>
          <w:rFonts w:asciiTheme="minorHAnsi" w:hAnsiTheme="minorHAnsi" w:cstheme="minorHAnsi"/>
          <w:lang w:val="en-US"/>
        </w:rPr>
        <w:t xml:space="preserve">, J. Clark, and. Perrault. (2022) </w:t>
      </w:r>
      <w:r w:rsidRPr="001538D1">
        <w:rPr>
          <w:rFonts w:asciiTheme="minorHAnsi" w:hAnsiTheme="minorHAnsi" w:cstheme="minorHAnsi"/>
          <w:i/>
          <w:iCs/>
          <w:lang w:val="en-US"/>
        </w:rPr>
        <w:t>The AI Index 2022 Annual Report</w:t>
      </w:r>
      <w:r w:rsidRPr="001538D1">
        <w:rPr>
          <w:rFonts w:asciiTheme="minorHAnsi" w:hAnsiTheme="minorHAnsi" w:cstheme="minorHAnsi"/>
          <w:lang w:val="en-US"/>
        </w:rPr>
        <w:t>, AI Index Steering Committee, Stanford Institute for Human-Centered AI, Stanford University.</w:t>
      </w:r>
      <w:r w:rsidRPr="001538D1">
        <w:rPr>
          <w:rFonts w:asciiTheme="minorHAnsi" w:eastAsia="Helvetica Neue" w:hAnsiTheme="minorHAnsi" w:cstheme="minorHAnsi"/>
          <w:lang w:val="en-US"/>
        </w:rPr>
        <w:br/>
      </w:r>
    </w:p>
    <w:p w14:paraId="3A5658FE" w14:textId="77777777" w:rsidR="00A31F92" w:rsidRPr="001538D1" w:rsidRDefault="00A31F92" w:rsidP="00E73EF0">
      <w:pPr>
        <w:pStyle w:val="BodyA"/>
        <w:numPr>
          <w:ilvl w:val="0"/>
          <w:numId w:val="30"/>
        </w:numPr>
        <w:spacing w:line="360" w:lineRule="auto"/>
        <w:rPr>
          <w:rFonts w:asciiTheme="minorHAnsi" w:hAnsiTheme="minorHAnsi" w:cstheme="minorHAnsi"/>
          <w:lang w:val="en-US"/>
        </w:rPr>
      </w:pPr>
      <w:r w:rsidRPr="001538D1">
        <w:rPr>
          <w:rFonts w:asciiTheme="minorHAnsi" w:hAnsiTheme="minorHAnsi" w:cstheme="minorHAnsi"/>
          <w:lang w:val="en-US"/>
        </w:rPr>
        <w:t xml:space="preserve">(Angwin 2016) Angwin, J., Larson, J., </w:t>
      </w:r>
      <w:proofErr w:type="spellStart"/>
      <w:r w:rsidRPr="001538D1">
        <w:rPr>
          <w:rFonts w:asciiTheme="minorHAnsi" w:hAnsiTheme="minorHAnsi" w:cstheme="minorHAnsi"/>
          <w:lang w:val="en-US"/>
        </w:rPr>
        <w:t>Mattu</w:t>
      </w:r>
      <w:proofErr w:type="spellEnd"/>
      <w:r w:rsidRPr="001538D1">
        <w:rPr>
          <w:rFonts w:asciiTheme="minorHAnsi" w:hAnsiTheme="minorHAnsi" w:cstheme="minorHAnsi"/>
          <w:lang w:val="en-US"/>
        </w:rPr>
        <w:t xml:space="preserve">, S., &amp; Kirchner, L. (2020, February 29). </w:t>
      </w:r>
      <w:r w:rsidRPr="001538D1">
        <w:rPr>
          <w:rFonts w:asciiTheme="minorHAnsi" w:hAnsiTheme="minorHAnsi" w:cstheme="minorHAnsi"/>
          <w:i/>
          <w:iCs/>
          <w:lang w:val="de-DE"/>
        </w:rPr>
        <w:t>Machine Bias</w:t>
      </w:r>
      <w:r w:rsidRPr="001538D1">
        <w:rPr>
          <w:rFonts w:asciiTheme="minorHAnsi" w:hAnsiTheme="minorHAnsi" w:cstheme="minorHAnsi"/>
          <w:lang w:val="en-US"/>
        </w:rPr>
        <w:t xml:space="preserve">. ProPublica. Retrieved May 5, 2022, from </w:t>
      </w:r>
      <w:hyperlink r:id="rId11" w:history="1">
        <w:r w:rsidRPr="001538D1">
          <w:rPr>
            <w:rStyle w:val="Hyperlink0"/>
            <w:rFonts w:asciiTheme="minorHAnsi" w:hAnsiTheme="minorHAnsi" w:cstheme="minorHAnsi"/>
          </w:rPr>
          <w:t>https://www.propublica.org/article/machine-bias-risk-assessments-in-criminal-sentencing</w:t>
        </w:r>
      </w:hyperlink>
      <w:r w:rsidRPr="001538D1">
        <w:rPr>
          <w:rStyle w:val="None"/>
          <w:rFonts w:asciiTheme="minorHAnsi" w:eastAsia="Helvetica Neue" w:hAnsiTheme="minorHAnsi" w:cstheme="minorHAnsi"/>
          <w:lang w:val="en-US"/>
        </w:rPr>
        <w:br/>
      </w:r>
    </w:p>
    <w:p w14:paraId="1DA0EB42" w14:textId="77777777" w:rsidR="00A31F92" w:rsidRPr="001538D1" w:rsidRDefault="00A31F92" w:rsidP="00E73EF0">
      <w:pPr>
        <w:pStyle w:val="BodyA"/>
        <w:numPr>
          <w:ilvl w:val="0"/>
          <w:numId w:val="30"/>
        </w:numPr>
        <w:spacing w:line="360" w:lineRule="auto"/>
        <w:rPr>
          <w:rFonts w:asciiTheme="minorHAnsi" w:hAnsiTheme="minorHAnsi" w:cstheme="minorHAnsi"/>
          <w:lang w:val="en-US"/>
        </w:rPr>
      </w:pPr>
      <w:r w:rsidRPr="001538D1">
        <w:rPr>
          <w:rStyle w:val="None"/>
          <w:rFonts w:asciiTheme="minorHAnsi" w:hAnsiTheme="minorHAnsi" w:cstheme="minorHAnsi"/>
          <w:lang w:val="en-US"/>
        </w:rPr>
        <w:t xml:space="preserve">(Allen 2022) Allen, C. (2022, April 19). </w:t>
      </w:r>
      <w:r w:rsidRPr="001538D1">
        <w:rPr>
          <w:rStyle w:val="None"/>
          <w:rFonts w:asciiTheme="minorHAnsi" w:hAnsiTheme="minorHAnsi" w:cstheme="minorHAnsi"/>
          <w:i/>
          <w:iCs/>
          <w:lang w:val="nl-NL"/>
        </w:rPr>
        <w:t>Facebook</w:t>
      </w:r>
      <w:r w:rsidRPr="001538D1">
        <w:rPr>
          <w:rStyle w:val="None"/>
          <w:rFonts w:asciiTheme="minorHAnsi" w:hAnsiTheme="minorHAnsi" w:cstheme="minorHAnsi"/>
          <w:i/>
          <w:iCs/>
          <w:lang w:val="en-US"/>
        </w:rPr>
        <w:t xml:space="preserve">’s Content Moderation Failures in Ethiopia. </w:t>
      </w:r>
      <w:r w:rsidRPr="001538D1">
        <w:rPr>
          <w:rStyle w:val="None"/>
          <w:rFonts w:asciiTheme="minorHAnsi" w:hAnsiTheme="minorHAnsi" w:cstheme="minorHAnsi"/>
          <w:lang w:val="en-US"/>
        </w:rPr>
        <w:t xml:space="preserve">Council on Foreign Relations. Retrieved May 5, 2022, from </w:t>
      </w:r>
      <w:hyperlink r:id="rId12" w:history="1">
        <w:r w:rsidRPr="001538D1">
          <w:rPr>
            <w:rStyle w:val="Hyperlink0"/>
            <w:rFonts w:asciiTheme="minorHAnsi" w:hAnsiTheme="minorHAnsi" w:cstheme="minorHAnsi"/>
          </w:rPr>
          <w:t>https://www.cfr.org/blog/facebooks-content-moderation-failures-ethiopia</w:t>
        </w:r>
      </w:hyperlink>
      <w:r w:rsidRPr="001538D1">
        <w:rPr>
          <w:rStyle w:val="None"/>
          <w:rFonts w:asciiTheme="minorHAnsi" w:eastAsia="Helvetica Neue" w:hAnsiTheme="minorHAnsi" w:cstheme="minorHAnsi"/>
          <w:lang w:val="en-US"/>
        </w:rPr>
        <w:br/>
      </w:r>
    </w:p>
    <w:p w14:paraId="416DF46E" w14:textId="77777777" w:rsidR="00A31F92" w:rsidRPr="001538D1" w:rsidRDefault="00A31F92" w:rsidP="00E73EF0">
      <w:pPr>
        <w:pStyle w:val="BodyA"/>
        <w:numPr>
          <w:ilvl w:val="0"/>
          <w:numId w:val="30"/>
        </w:numPr>
        <w:spacing w:line="360" w:lineRule="auto"/>
        <w:rPr>
          <w:rFonts w:asciiTheme="minorHAnsi" w:hAnsiTheme="minorHAnsi" w:cstheme="minorHAnsi"/>
          <w:lang w:val="en-US"/>
        </w:rPr>
      </w:pPr>
      <w:r w:rsidRPr="001538D1">
        <w:rPr>
          <w:rStyle w:val="None"/>
          <w:rFonts w:asciiTheme="minorHAnsi" w:hAnsiTheme="minorHAnsi" w:cstheme="minorHAnsi"/>
          <w:lang w:val="en-US"/>
        </w:rPr>
        <w:t xml:space="preserve">(APC 2019) Association for Progressive Communications. (2019). </w:t>
      </w:r>
      <w:r w:rsidRPr="001538D1">
        <w:rPr>
          <w:rStyle w:val="None"/>
          <w:rFonts w:asciiTheme="minorHAnsi" w:hAnsiTheme="minorHAnsi" w:cstheme="minorHAnsi"/>
          <w:i/>
          <w:iCs/>
          <w:lang w:val="en-US"/>
        </w:rPr>
        <w:t>Global Information Society Watch 2019 Artificial intelligence: Human rights, social justice and development.</w:t>
      </w:r>
      <w:r w:rsidRPr="001538D1">
        <w:rPr>
          <w:rStyle w:val="None"/>
          <w:rFonts w:asciiTheme="minorHAnsi" w:hAnsiTheme="minorHAnsi" w:cstheme="minorHAnsi"/>
          <w:lang w:val="en-US"/>
        </w:rPr>
        <w:t xml:space="preserve"> APC and Article 19, November 2019, </w:t>
      </w:r>
      <w:hyperlink r:id="rId13" w:history="1">
        <w:r w:rsidRPr="001538D1">
          <w:rPr>
            <w:rStyle w:val="Hyperlink0"/>
            <w:rFonts w:asciiTheme="minorHAnsi" w:hAnsiTheme="minorHAnsi" w:cstheme="minorHAnsi"/>
          </w:rPr>
          <w:t>https://www.apc.org/en/pubs/global-information-society-watch-2019-artificial-intelligence-human-rights-social-justice-and</w:t>
        </w:r>
      </w:hyperlink>
    </w:p>
    <w:p w14:paraId="3246F54E" w14:textId="77777777" w:rsidR="00A31F92" w:rsidRPr="001538D1" w:rsidRDefault="00A31F92" w:rsidP="00E73EF0">
      <w:pPr>
        <w:pStyle w:val="BodyA"/>
        <w:spacing w:line="360" w:lineRule="auto"/>
        <w:rPr>
          <w:rStyle w:val="None"/>
          <w:rFonts w:asciiTheme="minorHAnsi" w:eastAsia="Helvetica Neue" w:hAnsiTheme="minorHAnsi" w:cstheme="minorHAnsi"/>
          <w:lang w:val="en-US"/>
        </w:rPr>
      </w:pPr>
    </w:p>
    <w:p w14:paraId="673D86E7" w14:textId="77777777" w:rsidR="00A31F92" w:rsidRPr="006B7F07" w:rsidRDefault="00A31F92" w:rsidP="00E73EF0">
      <w:pPr>
        <w:pStyle w:val="BodyA"/>
        <w:numPr>
          <w:ilvl w:val="0"/>
          <w:numId w:val="30"/>
        </w:numPr>
        <w:spacing w:line="360" w:lineRule="auto"/>
        <w:rPr>
          <w:rFonts w:asciiTheme="minorHAnsi" w:hAnsiTheme="minorHAnsi" w:cstheme="minorHAnsi"/>
          <w:lang w:val="en-US"/>
        </w:rPr>
      </w:pPr>
      <w:r w:rsidRPr="001538D1">
        <w:rPr>
          <w:rStyle w:val="None"/>
          <w:rFonts w:asciiTheme="minorHAnsi" w:hAnsiTheme="minorHAnsi" w:cstheme="minorHAnsi"/>
          <w:lang w:val="en-US"/>
        </w:rPr>
        <w:t xml:space="preserve">(Crows 2021) Cowls, J., </w:t>
      </w:r>
      <w:proofErr w:type="spellStart"/>
      <w:r w:rsidRPr="001538D1">
        <w:rPr>
          <w:rStyle w:val="None"/>
          <w:rFonts w:asciiTheme="minorHAnsi" w:hAnsiTheme="minorHAnsi" w:cstheme="minorHAnsi"/>
          <w:lang w:val="en-US"/>
        </w:rPr>
        <w:t>Tsamados</w:t>
      </w:r>
      <w:proofErr w:type="spellEnd"/>
      <w:r w:rsidRPr="001538D1">
        <w:rPr>
          <w:rStyle w:val="None"/>
          <w:rFonts w:asciiTheme="minorHAnsi" w:hAnsiTheme="minorHAnsi" w:cstheme="minorHAnsi"/>
          <w:lang w:val="en-US"/>
        </w:rPr>
        <w:t xml:space="preserve">, A., Taddeo, M., &amp; </w:t>
      </w:r>
      <w:proofErr w:type="spellStart"/>
      <w:r w:rsidRPr="001538D1">
        <w:rPr>
          <w:rStyle w:val="None"/>
          <w:rFonts w:asciiTheme="minorHAnsi" w:hAnsiTheme="minorHAnsi" w:cstheme="minorHAnsi"/>
          <w:lang w:val="en-US"/>
        </w:rPr>
        <w:t>Floridi</w:t>
      </w:r>
      <w:proofErr w:type="spellEnd"/>
      <w:r w:rsidRPr="001538D1">
        <w:rPr>
          <w:rStyle w:val="None"/>
          <w:rFonts w:asciiTheme="minorHAnsi" w:hAnsiTheme="minorHAnsi" w:cstheme="minorHAnsi"/>
          <w:lang w:val="en-US"/>
        </w:rPr>
        <w:t xml:space="preserve">, L. (2021). The AI gambit: leveraging artificial intelligence to combat climate change—opportunities, challenges, and recommendations. </w:t>
      </w:r>
      <w:r w:rsidRPr="001538D1">
        <w:rPr>
          <w:rStyle w:val="None"/>
          <w:rFonts w:asciiTheme="minorHAnsi" w:hAnsiTheme="minorHAnsi" w:cstheme="minorHAnsi"/>
          <w:i/>
          <w:iCs/>
          <w:lang w:val="it-IT"/>
        </w:rPr>
        <w:t>Ai &amp; Society</w:t>
      </w:r>
      <w:r w:rsidRPr="001538D1">
        <w:rPr>
          <w:rStyle w:val="None"/>
          <w:rFonts w:asciiTheme="minorHAnsi" w:hAnsiTheme="minorHAnsi" w:cstheme="minorHAnsi"/>
        </w:rPr>
        <w:t>, 1-25.</w:t>
      </w:r>
      <w:r w:rsidRPr="001538D1">
        <w:rPr>
          <w:rStyle w:val="None"/>
          <w:rFonts w:asciiTheme="minorHAnsi" w:eastAsia="Helvetica Neue" w:hAnsiTheme="minorHAnsi" w:cstheme="minorHAnsi"/>
        </w:rPr>
        <w:br/>
      </w:r>
    </w:p>
    <w:p w14:paraId="3E6D3664" w14:textId="77777777" w:rsidR="00A31F92" w:rsidRPr="001538D1" w:rsidRDefault="00A31F92" w:rsidP="00E73EF0">
      <w:pPr>
        <w:pStyle w:val="BodyA"/>
        <w:numPr>
          <w:ilvl w:val="0"/>
          <w:numId w:val="30"/>
        </w:numPr>
        <w:spacing w:line="360" w:lineRule="auto"/>
        <w:rPr>
          <w:rFonts w:asciiTheme="minorHAnsi" w:hAnsiTheme="minorHAnsi" w:cstheme="minorHAnsi"/>
          <w:lang w:val="en-US"/>
        </w:rPr>
      </w:pPr>
      <w:r w:rsidRPr="006B7F07">
        <w:rPr>
          <w:rStyle w:val="None"/>
          <w:rFonts w:asciiTheme="minorHAnsi" w:hAnsiTheme="minorHAnsi" w:cstheme="minorHAnsi"/>
          <w:lang w:val="en-US"/>
        </w:rPr>
        <w:t>(</w:t>
      </w:r>
      <w:proofErr w:type="spellStart"/>
      <w:r w:rsidRPr="006B7F07">
        <w:rPr>
          <w:rStyle w:val="None"/>
          <w:rFonts w:asciiTheme="minorHAnsi" w:hAnsiTheme="minorHAnsi" w:cstheme="minorHAnsi"/>
          <w:lang w:val="en-US"/>
        </w:rPr>
        <w:t>Dastin</w:t>
      </w:r>
      <w:proofErr w:type="spellEnd"/>
      <w:r w:rsidRPr="006B7F07">
        <w:rPr>
          <w:rStyle w:val="None"/>
          <w:rFonts w:asciiTheme="minorHAnsi" w:hAnsiTheme="minorHAnsi" w:cstheme="minorHAnsi"/>
          <w:lang w:val="en-US"/>
        </w:rPr>
        <w:t xml:space="preserve"> 2018) </w:t>
      </w:r>
      <w:proofErr w:type="spellStart"/>
      <w:r w:rsidRPr="006B7F07">
        <w:rPr>
          <w:rStyle w:val="None"/>
          <w:rFonts w:asciiTheme="minorHAnsi" w:hAnsiTheme="minorHAnsi" w:cstheme="minorHAnsi"/>
          <w:lang w:val="en-US"/>
        </w:rPr>
        <w:t>Dastin</w:t>
      </w:r>
      <w:proofErr w:type="spellEnd"/>
      <w:r w:rsidRPr="006B7F07">
        <w:rPr>
          <w:rStyle w:val="None"/>
          <w:rFonts w:asciiTheme="minorHAnsi" w:hAnsiTheme="minorHAnsi" w:cstheme="minorHAnsi"/>
          <w:lang w:val="en-US"/>
        </w:rPr>
        <w:t>, J. (2018, October 11). A</w:t>
      </w:r>
      <w:r w:rsidRPr="006B7F07">
        <w:rPr>
          <w:rStyle w:val="None"/>
          <w:rFonts w:asciiTheme="minorHAnsi" w:hAnsiTheme="minorHAnsi" w:cstheme="minorHAnsi"/>
          <w:i/>
          <w:iCs/>
          <w:lang w:val="en-US"/>
        </w:rPr>
        <w:t>mazon scraps secret AI recruiting tool that showed bias against women</w:t>
      </w:r>
      <w:r w:rsidRPr="006B7F07">
        <w:rPr>
          <w:rStyle w:val="None"/>
          <w:rFonts w:asciiTheme="minorHAnsi" w:hAnsiTheme="minorHAnsi" w:cstheme="minorHAnsi"/>
          <w:lang w:val="en-US"/>
        </w:rPr>
        <w:t xml:space="preserve">. Reuters. Retrieved May 5, 2022, from </w:t>
      </w:r>
      <w:hyperlink r:id="rId14" w:history="1">
        <w:r w:rsidRPr="001538D1">
          <w:rPr>
            <w:rStyle w:val="Hyperlink1"/>
            <w:rFonts w:asciiTheme="minorHAnsi" w:hAnsiTheme="minorHAnsi" w:cstheme="minorHAnsi"/>
          </w:rPr>
          <w:t>https://www.reuters.com/article/us-amazon-com-jobs-automation-insight-idUSKCN1MK08G</w:t>
        </w:r>
      </w:hyperlink>
    </w:p>
    <w:p w14:paraId="7ECC786F" w14:textId="77777777" w:rsidR="00A31F92" w:rsidRPr="001538D1" w:rsidRDefault="00A31F92" w:rsidP="00E73EF0">
      <w:pPr>
        <w:pStyle w:val="BodyA"/>
        <w:spacing w:line="360" w:lineRule="auto"/>
        <w:ind w:left="360"/>
        <w:rPr>
          <w:rStyle w:val="None"/>
          <w:rFonts w:asciiTheme="minorHAnsi" w:eastAsia="Helvetica Neue" w:hAnsiTheme="minorHAnsi" w:cstheme="minorHAnsi"/>
          <w:lang w:val="en-US"/>
        </w:rPr>
      </w:pPr>
    </w:p>
    <w:p w14:paraId="05353FED" w14:textId="77777777" w:rsidR="00A31F92" w:rsidRPr="001538D1" w:rsidRDefault="00A31F92" w:rsidP="00E73EF0">
      <w:pPr>
        <w:pStyle w:val="BodyA"/>
        <w:numPr>
          <w:ilvl w:val="0"/>
          <w:numId w:val="30"/>
        </w:numPr>
        <w:spacing w:line="360" w:lineRule="auto"/>
        <w:rPr>
          <w:rFonts w:asciiTheme="minorHAnsi" w:hAnsiTheme="minorHAnsi" w:cstheme="minorHAnsi"/>
          <w:lang w:val="en-US"/>
        </w:rPr>
      </w:pPr>
      <w:r w:rsidRPr="001538D1">
        <w:rPr>
          <w:rStyle w:val="None"/>
          <w:rFonts w:asciiTheme="minorHAnsi" w:hAnsiTheme="minorHAnsi" w:cstheme="minorHAnsi"/>
          <w:lang w:val="en-US"/>
        </w:rPr>
        <w:lastRenderedPageBreak/>
        <w:t>(Desrosiers 2020) Desrosiers, J. (2020, October 30)</w:t>
      </w:r>
      <w:r w:rsidRPr="001538D1">
        <w:rPr>
          <w:rStyle w:val="None"/>
          <w:rFonts w:asciiTheme="minorHAnsi" w:hAnsiTheme="minorHAnsi" w:cstheme="minorHAnsi"/>
          <w:i/>
          <w:iCs/>
          <w:lang w:val="en-US"/>
        </w:rPr>
        <w:t>. Global AI Talent Report 2020</w:t>
      </w:r>
      <w:r w:rsidRPr="001538D1">
        <w:rPr>
          <w:rStyle w:val="None"/>
          <w:rFonts w:asciiTheme="minorHAnsi" w:hAnsiTheme="minorHAnsi" w:cstheme="minorHAnsi"/>
          <w:lang w:val="en-US"/>
        </w:rPr>
        <w:t xml:space="preserve">. </w:t>
      </w:r>
      <w:proofErr w:type="spellStart"/>
      <w:r w:rsidRPr="001538D1">
        <w:rPr>
          <w:rStyle w:val="None"/>
          <w:rFonts w:asciiTheme="minorHAnsi" w:hAnsiTheme="minorHAnsi" w:cstheme="minorHAnsi"/>
          <w:lang w:val="en-US"/>
        </w:rPr>
        <w:t>Jfgagne</w:t>
      </w:r>
      <w:proofErr w:type="spellEnd"/>
      <w:r w:rsidRPr="001538D1">
        <w:rPr>
          <w:rStyle w:val="None"/>
          <w:rFonts w:asciiTheme="minorHAnsi" w:hAnsiTheme="minorHAnsi" w:cstheme="minorHAnsi"/>
          <w:lang w:val="en-US"/>
        </w:rPr>
        <w:t xml:space="preserve">. Retrieved May 5, 2022, from </w:t>
      </w:r>
      <w:hyperlink r:id="rId15" w:history="1">
        <w:r w:rsidRPr="001538D1">
          <w:rPr>
            <w:rStyle w:val="Hyperlink2"/>
            <w:rFonts w:asciiTheme="minorHAnsi" w:hAnsiTheme="minorHAnsi" w:cstheme="minorHAnsi"/>
          </w:rPr>
          <w:t>https://jfgagne.ai/global-ai-talent-report-2020/</w:t>
        </w:r>
      </w:hyperlink>
    </w:p>
    <w:p w14:paraId="66E2157A" w14:textId="77777777" w:rsidR="00A31F92" w:rsidRPr="001538D1" w:rsidRDefault="00A31F92" w:rsidP="00E73EF0">
      <w:pPr>
        <w:pStyle w:val="BodyA"/>
        <w:spacing w:line="360" w:lineRule="auto"/>
        <w:rPr>
          <w:rStyle w:val="None"/>
          <w:rFonts w:asciiTheme="minorHAnsi" w:eastAsia="Helvetica Neue" w:hAnsiTheme="minorHAnsi" w:cstheme="minorHAnsi"/>
          <w:lang w:val="en-US"/>
        </w:rPr>
      </w:pPr>
    </w:p>
    <w:p w14:paraId="0A5ED3DF" w14:textId="77777777" w:rsidR="00A31F92" w:rsidRPr="001538D1" w:rsidRDefault="00A31F92" w:rsidP="00E73EF0">
      <w:pPr>
        <w:pStyle w:val="BodyA"/>
        <w:numPr>
          <w:ilvl w:val="0"/>
          <w:numId w:val="30"/>
        </w:numPr>
        <w:spacing w:line="360" w:lineRule="auto"/>
        <w:rPr>
          <w:rFonts w:asciiTheme="minorHAnsi" w:hAnsiTheme="minorHAnsi" w:cstheme="minorHAnsi"/>
        </w:rPr>
      </w:pPr>
      <w:r w:rsidRPr="001538D1">
        <w:rPr>
          <w:rFonts w:asciiTheme="minorHAnsi" w:hAnsiTheme="minorHAnsi" w:cstheme="minorHAnsi"/>
        </w:rPr>
        <w:t xml:space="preserve">(IFT 2022) Instituto Federal de Telecomunicaciones. (2022). </w:t>
      </w:r>
      <w:r w:rsidRPr="001538D1">
        <w:rPr>
          <w:rStyle w:val="None"/>
          <w:rFonts w:asciiTheme="minorHAnsi" w:hAnsiTheme="minorHAnsi" w:cstheme="minorHAnsi"/>
          <w:i/>
          <w:iCs/>
        </w:rPr>
        <w:t>Conocimiento, percepción y uso de la Inteligencia Artificial por los usuarios de Internet fijo y/o móvil.</w:t>
      </w:r>
      <w:r w:rsidRPr="001538D1">
        <w:rPr>
          <w:rFonts w:asciiTheme="minorHAnsi" w:hAnsiTheme="minorHAnsi" w:cstheme="minorHAnsi"/>
        </w:rPr>
        <w:t xml:space="preserve"> </w:t>
      </w:r>
      <w:hyperlink r:id="rId16" w:history="1">
        <w:r w:rsidRPr="001538D1">
          <w:rPr>
            <w:rStyle w:val="Hyperlink3"/>
            <w:rFonts w:asciiTheme="minorHAnsi" w:hAnsiTheme="minorHAnsi" w:cstheme="minorHAnsi"/>
          </w:rPr>
          <w:t>http://www.ift.org.mx/usuarios-y-audiencias/conocimiento-percepcion-y-uso-de-la-inteligencia-artificial-por-los-usuarios-de-internet-fijo-yo</w:t>
        </w:r>
      </w:hyperlink>
    </w:p>
    <w:p w14:paraId="72F2D0B9" w14:textId="77777777" w:rsidR="00A31F92" w:rsidRPr="001538D1" w:rsidRDefault="00A31F92" w:rsidP="00E73EF0">
      <w:pPr>
        <w:pStyle w:val="BodyA"/>
        <w:spacing w:line="360" w:lineRule="auto"/>
        <w:rPr>
          <w:rStyle w:val="None"/>
          <w:rFonts w:asciiTheme="minorHAnsi" w:eastAsia="Helvetica Neue" w:hAnsiTheme="minorHAnsi" w:cstheme="minorHAnsi"/>
        </w:rPr>
      </w:pPr>
    </w:p>
    <w:p w14:paraId="683E4AAE" w14:textId="1B271213" w:rsidR="00A31F92" w:rsidRPr="00EB3E12" w:rsidRDefault="00A31F92" w:rsidP="00E73EF0">
      <w:pPr>
        <w:pStyle w:val="BodyA"/>
        <w:numPr>
          <w:ilvl w:val="0"/>
          <w:numId w:val="38"/>
        </w:numPr>
        <w:spacing w:line="360" w:lineRule="auto"/>
        <w:rPr>
          <w:rFonts w:asciiTheme="minorHAnsi" w:hAnsiTheme="minorHAnsi" w:cstheme="minorHAnsi"/>
          <w:lang w:val="en-US"/>
        </w:rPr>
      </w:pPr>
      <w:r w:rsidRPr="001538D1">
        <w:rPr>
          <w:rStyle w:val="None"/>
          <w:rFonts w:asciiTheme="minorHAnsi" w:hAnsiTheme="minorHAnsi" w:cstheme="minorHAnsi"/>
        </w:rPr>
        <w:t>(IFT 2022a) Instituto Federal de Telecomunicaciones. (2022, April 25). E</w:t>
      </w:r>
      <w:r w:rsidRPr="001538D1">
        <w:rPr>
          <w:rStyle w:val="None"/>
          <w:rFonts w:asciiTheme="minorHAnsi" w:hAnsiTheme="minorHAnsi" w:cstheme="minorHAnsi"/>
          <w:i/>
          <w:iCs/>
        </w:rPr>
        <w:t>l IFT imparte cursos y charlas para promover habilidades digitales a través de su Programa Anual de Alfabetización Digital (PAD) 2022</w:t>
      </w:r>
      <w:r w:rsidRPr="006B7F07">
        <w:rPr>
          <w:rStyle w:val="None"/>
          <w:rFonts w:asciiTheme="minorHAnsi" w:hAnsiTheme="minorHAnsi" w:cstheme="minorHAnsi"/>
        </w:rPr>
        <w:t xml:space="preserve">. (Comunicado 38/2022) 25 de abril | Instituto Federal de Telecomunicaciones - IFT. </w:t>
      </w:r>
      <w:r w:rsidRPr="00EB3E12">
        <w:rPr>
          <w:rStyle w:val="None"/>
          <w:rFonts w:asciiTheme="minorHAnsi" w:hAnsiTheme="minorHAnsi" w:cstheme="minorHAnsi"/>
          <w:lang w:val="en-US"/>
        </w:rPr>
        <w:t xml:space="preserve">Retrieved May 5, 2022, from </w:t>
      </w:r>
      <w:hyperlink r:id="rId17" w:history="1">
        <w:r w:rsidRPr="00EB3E12">
          <w:rPr>
            <w:rStyle w:val="Hyperlink1"/>
            <w:rFonts w:asciiTheme="minorHAnsi" w:hAnsiTheme="minorHAnsi" w:cstheme="minorHAnsi"/>
          </w:rPr>
          <w:t>http://www.ift.org.mx/comunicacion-y-medios/comunicados-ift/es/el-ift-imparte-cursos-y-charlas-para-promover-habilidades-digitales-traves-de-su-programa-anual-de</w:t>
        </w:r>
      </w:hyperlink>
    </w:p>
    <w:p w14:paraId="38C3F09E" w14:textId="77777777" w:rsidR="00A31F92" w:rsidRPr="00EB3E12" w:rsidRDefault="00A31F92" w:rsidP="00E73EF0">
      <w:pPr>
        <w:pStyle w:val="BodyA"/>
        <w:spacing w:line="360" w:lineRule="auto"/>
        <w:rPr>
          <w:rStyle w:val="None"/>
          <w:rFonts w:asciiTheme="minorHAnsi" w:eastAsia="Helvetica Neue" w:hAnsiTheme="minorHAnsi" w:cstheme="minorHAnsi"/>
          <w:lang w:val="en-US"/>
        </w:rPr>
      </w:pPr>
    </w:p>
    <w:p w14:paraId="4FF2BD75" w14:textId="77777777" w:rsidR="00A31F92" w:rsidRPr="006B7F07" w:rsidRDefault="00A31F92" w:rsidP="00E73EF0">
      <w:pPr>
        <w:pStyle w:val="BodyA"/>
        <w:numPr>
          <w:ilvl w:val="0"/>
          <w:numId w:val="39"/>
        </w:numPr>
        <w:spacing w:line="360" w:lineRule="auto"/>
        <w:rPr>
          <w:rFonts w:asciiTheme="minorHAnsi" w:hAnsiTheme="minorHAnsi" w:cstheme="minorHAnsi"/>
        </w:rPr>
      </w:pPr>
      <w:r w:rsidRPr="001538D1">
        <w:rPr>
          <w:rStyle w:val="None"/>
          <w:rFonts w:asciiTheme="minorHAnsi" w:hAnsiTheme="minorHAnsi" w:cstheme="minorHAnsi"/>
        </w:rPr>
        <w:t xml:space="preserve">(LFTR 2014) Cámara de Diputados del H. Congreso de la Unión (2014), Ley Federal de Telecomunicaciones y Radiodifusión. Diario Oficial de la </w:t>
      </w:r>
      <w:proofErr w:type="spellStart"/>
      <w:r w:rsidRPr="001538D1">
        <w:rPr>
          <w:rStyle w:val="None"/>
          <w:rFonts w:asciiTheme="minorHAnsi" w:hAnsiTheme="minorHAnsi" w:cstheme="minorHAnsi"/>
        </w:rPr>
        <w:t>Federaci</w:t>
      </w:r>
      <w:proofErr w:type="spellEnd"/>
      <w:r w:rsidRPr="001538D1">
        <w:rPr>
          <w:rStyle w:val="None"/>
          <w:rFonts w:asciiTheme="minorHAnsi" w:hAnsiTheme="minorHAnsi" w:cstheme="minorHAnsi"/>
          <w:lang w:val="en-US"/>
        </w:rPr>
        <w:t>ó</w:t>
      </w:r>
      <w:r w:rsidRPr="001538D1">
        <w:rPr>
          <w:rStyle w:val="None"/>
          <w:rFonts w:asciiTheme="minorHAnsi" w:hAnsiTheme="minorHAnsi" w:cstheme="minorHAnsi"/>
        </w:rPr>
        <w:t xml:space="preserve">n </w:t>
      </w:r>
      <w:r w:rsidRPr="003C1C78">
        <w:rPr>
          <w:rStyle w:val="None"/>
          <w:rFonts w:asciiTheme="minorHAnsi" w:hAnsiTheme="minorHAnsi" w:cstheme="minorHAnsi"/>
          <w:color w:val="181818"/>
          <w:u w:color="181818"/>
          <w:lang w:val="en-US"/>
        </w:rPr>
        <w:t>DOF 14-07-20.</w:t>
      </w:r>
      <w:r w:rsidRPr="006B7F07">
        <w:rPr>
          <w:rStyle w:val="None"/>
          <w:rFonts w:asciiTheme="minorHAnsi" w:eastAsia="Helvetica Neue" w:hAnsiTheme="minorHAnsi" w:cstheme="minorHAnsi"/>
          <w:color w:val="181818"/>
          <w:u w:color="181818"/>
        </w:rPr>
        <w:br/>
      </w:r>
    </w:p>
    <w:p w14:paraId="2E5B0619" w14:textId="77777777" w:rsidR="00A31F92" w:rsidRPr="001538D1" w:rsidRDefault="00A31F92" w:rsidP="00E73EF0">
      <w:pPr>
        <w:pStyle w:val="BodyA"/>
        <w:numPr>
          <w:ilvl w:val="0"/>
          <w:numId w:val="39"/>
        </w:numPr>
        <w:spacing w:line="360" w:lineRule="auto"/>
        <w:rPr>
          <w:rFonts w:asciiTheme="minorHAnsi" w:hAnsiTheme="minorHAnsi" w:cstheme="minorHAnsi"/>
          <w:lang w:val="en-US"/>
        </w:rPr>
      </w:pPr>
      <w:r w:rsidRPr="006B7F07">
        <w:rPr>
          <w:rStyle w:val="None"/>
          <w:rFonts w:asciiTheme="minorHAnsi" w:hAnsiTheme="minorHAnsi" w:cstheme="minorHAnsi"/>
          <w:lang w:val="en-US"/>
        </w:rPr>
        <w:t xml:space="preserve">(Porter 2020) Porter, J. (2020, August 17). </w:t>
      </w:r>
      <w:r w:rsidRPr="006B7F07">
        <w:rPr>
          <w:rStyle w:val="None"/>
          <w:rFonts w:asciiTheme="minorHAnsi" w:hAnsiTheme="minorHAnsi" w:cstheme="minorHAnsi"/>
          <w:i/>
          <w:iCs/>
          <w:lang w:val="en-US"/>
        </w:rPr>
        <w:t>UK ditches exam results generated by biased algorithm after student protests</w:t>
      </w:r>
      <w:r w:rsidRPr="006B7F07">
        <w:rPr>
          <w:rStyle w:val="None"/>
          <w:rFonts w:asciiTheme="minorHAnsi" w:hAnsiTheme="minorHAnsi" w:cstheme="minorHAnsi"/>
          <w:lang w:val="en-US"/>
        </w:rPr>
        <w:t xml:space="preserve">. The Verge. Retrieved May 5, 2022, from </w:t>
      </w:r>
      <w:hyperlink r:id="rId18" w:history="1">
        <w:r w:rsidRPr="001538D1">
          <w:rPr>
            <w:rStyle w:val="Hyperlink0"/>
            <w:rFonts w:asciiTheme="minorHAnsi" w:hAnsiTheme="minorHAnsi" w:cstheme="minorHAnsi"/>
          </w:rPr>
          <w:t>https://www.theverge.com/2020/8/17/21372045/uk-a-level-results-algorithm-biased-coronavirus-covid-19-pandemic-university-applications</w:t>
        </w:r>
      </w:hyperlink>
      <w:r w:rsidRPr="001538D1">
        <w:rPr>
          <w:rStyle w:val="None"/>
          <w:rFonts w:asciiTheme="minorHAnsi" w:eastAsia="Helvetica Neue" w:hAnsiTheme="minorHAnsi" w:cstheme="minorHAnsi"/>
          <w:lang w:val="en-US"/>
        </w:rPr>
        <w:br/>
      </w:r>
    </w:p>
    <w:p w14:paraId="7505C9B1" w14:textId="77777777" w:rsidR="00A31F92" w:rsidRPr="001538D1" w:rsidRDefault="00A31F92" w:rsidP="00E73EF0">
      <w:pPr>
        <w:pStyle w:val="BodyA"/>
        <w:numPr>
          <w:ilvl w:val="0"/>
          <w:numId w:val="39"/>
        </w:numPr>
        <w:spacing w:line="360" w:lineRule="auto"/>
        <w:rPr>
          <w:rFonts w:asciiTheme="minorHAnsi" w:hAnsiTheme="minorHAnsi" w:cstheme="minorHAnsi"/>
        </w:rPr>
      </w:pPr>
      <w:r w:rsidRPr="001538D1">
        <w:rPr>
          <w:rStyle w:val="None"/>
          <w:rFonts w:asciiTheme="minorHAnsi" w:hAnsiTheme="minorHAnsi" w:cstheme="minorHAnsi"/>
        </w:rPr>
        <w:t xml:space="preserve">(UNESCO, 2021) UNESCO. (2021). </w:t>
      </w:r>
      <w:r w:rsidRPr="001538D1">
        <w:rPr>
          <w:rStyle w:val="None"/>
          <w:rFonts w:asciiTheme="minorHAnsi" w:hAnsiTheme="minorHAnsi" w:cstheme="minorHAnsi"/>
          <w:i/>
          <w:iCs/>
        </w:rPr>
        <w:t>Recomendación sobre la ética de la inteligencia artificial.</w:t>
      </w:r>
      <w:r w:rsidRPr="001538D1">
        <w:rPr>
          <w:rStyle w:val="None"/>
          <w:rFonts w:asciiTheme="minorHAnsi" w:hAnsiTheme="minorHAnsi" w:cstheme="minorHAnsi"/>
        </w:rPr>
        <w:t xml:space="preserve"> </w:t>
      </w:r>
      <w:hyperlink r:id="rId19" w:history="1">
        <w:r w:rsidRPr="001538D1">
          <w:rPr>
            <w:rStyle w:val="Hyperlink0"/>
            <w:rFonts w:asciiTheme="minorHAnsi" w:hAnsiTheme="minorHAnsi" w:cstheme="minorHAnsi"/>
          </w:rPr>
          <w:t>https://unesdoc.unesco.org/ark:/48223/pf0000381137_spa</w:t>
        </w:r>
      </w:hyperlink>
    </w:p>
    <w:p w14:paraId="7A17789E" w14:textId="77777777" w:rsidR="00A31F92" w:rsidRPr="001538D1" w:rsidRDefault="00A31F92" w:rsidP="00E73EF0">
      <w:pPr>
        <w:pStyle w:val="BodyA"/>
        <w:spacing w:line="360" w:lineRule="auto"/>
        <w:rPr>
          <w:rStyle w:val="None"/>
          <w:rFonts w:asciiTheme="minorHAnsi" w:eastAsia="Helvetica Neue" w:hAnsiTheme="minorHAnsi" w:cstheme="minorHAnsi"/>
        </w:rPr>
      </w:pPr>
    </w:p>
    <w:p w14:paraId="717B4633" w14:textId="77777777" w:rsidR="00A31F92" w:rsidRPr="001538D1" w:rsidRDefault="00A31F92" w:rsidP="00E73EF0">
      <w:pPr>
        <w:pStyle w:val="BodyA"/>
        <w:numPr>
          <w:ilvl w:val="0"/>
          <w:numId w:val="39"/>
        </w:numPr>
        <w:spacing w:line="360" w:lineRule="auto"/>
        <w:rPr>
          <w:rFonts w:asciiTheme="minorHAnsi" w:hAnsiTheme="minorHAnsi" w:cstheme="minorHAnsi"/>
          <w:lang w:val="en-US"/>
        </w:rPr>
      </w:pPr>
      <w:r w:rsidRPr="001538D1">
        <w:rPr>
          <w:rStyle w:val="None"/>
          <w:rFonts w:asciiTheme="minorHAnsi" w:hAnsiTheme="minorHAnsi" w:cstheme="minorHAnsi"/>
          <w:lang w:val="en-US"/>
        </w:rPr>
        <w:t xml:space="preserve">(WEF 2018) World Economic Forum Global Future Council on Human Rights 2016-18. (2018) </w:t>
      </w:r>
      <w:r w:rsidRPr="001538D1">
        <w:rPr>
          <w:rStyle w:val="None"/>
          <w:rFonts w:asciiTheme="minorHAnsi" w:hAnsiTheme="minorHAnsi" w:cstheme="minorHAnsi"/>
          <w:i/>
          <w:iCs/>
          <w:lang w:val="en-US"/>
        </w:rPr>
        <w:t>How to Prevent Discriminatory Outcomes in Machine Learning.</w:t>
      </w:r>
      <w:r w:rsidRPr="001538D1">
        <w:rPr>
          <w:rStyle w:val="None"/>
          <w:rFonts w:asciiTheme="minorHAnsi" w:hAnsiTheme="minorHAnsi" w:cstheme="minorHAnsi"/>
          <w:lang w:val="en-US"/>
        </w:rPr>
        <w:t xml:space="preserve"> WEF White Papers. Retrieved May 5, 2022, from </w:t>
      </w:r>
      <w:hyperlink r:id="rId20" w:history="1">
        <w:r w:rsidRPr="001538D1">
          <w:rPr>
            <w:rStyle w:val="Hyperlink1"/>
            <w:rFonts w:asciiTheme="minorHAnsi" w:hAnsiTheme="minorHAnsi" w:cstheme="minorHAnsi"/>
          </w:rPr>
          <w:t xml:space="preserve">How to Prevent Discriminatory Outcomes in Machine </w:t>
        </w:r>
        <w:r w:rsidRPr="001538D1">
          <w:rPr>
            <w:rStyle w:val="Hyperlink1"/>
            <w:rFonts w:asciiTheme="minorHAnsi" w:hAnsiTheme="minorHAnsi" w:cstheme="minorHAnsi"/>
          </w:rPr>
          <w:lastRenderedPageBreak/>
          <w:t xml:space="preserve">Learninghttps://www3.weforum.org › docs › </w:t>
        </w:r>
        <w:r w:rsidRPr="001538D1">
          <w:rPr>
            <w:rStyle w:val="None"/>
            <w:rFonts w:asciiTheme="minorHAnsi" w:hAnsiTheme="minorHAnsi" w:cstheme="minorHAnsi"/>
            <w:u w:val="single" w:color="FFFFFF"/>
            <w:lang w:val="de-DE"/>
          </w:rPr>
          <w:t>WEF_40065...</w:t>
        </w:r>
      </w:hyperlink>
      <w:r w:rsidRPr="001538D1">
        <w:rPr>
          <w:rStyle w:val="None"/>
          <w:rFonts w:asciiTheme="minorHAnsi" w:eastAsia="Helvetica Neue" w:hAnsiTheme="minorHAnsi" w:cstheme="minorHAnsi"/>
          <w:lang w:val="en-US"/>
        </w:rPr>
        <w:br/>
      </w:r>
    </w:p>
    <w:p w14:paraId="2140F5A9" w14:textId="77777777" w:rsidR="00A31F92" w:rsidRPr="001538D1" w:rsidRDefault="00A31F92" w:rsidP="00E73EF0">
      <w:pPr>
        <w:pStyle w:val="BodyA"/>
        <w:numPr>
          <w:ilvl w:val="0"/>
          <w:numId w:val="39"/>
        </w:numPr>
        <w:spacing w:line="360" w:lineRule="auto"/>
        <w:rPr>
          <w:rFonts w:asciiTheme="minorHAnsi" w:hAnsiTheme="minorHAnsi" w:cstheme="minorHAnsi"/>
          <w:lang w:val="en-US"/>
        </w:rPr>
      </w:pPr>
      <w:r w:rsidRPr="001538D1">
        <w:rPr>
          <w:rStyle w:val="None"/>
          <w:rFonts w:asciiTheme="minorHAnsi" w:hAnsiTheme="minorHAnsi" w:cstheme="minorHAnsi"/>
          <w:lang w:val="en-US"/>
        </w:rPr>
        <w:t>(WEF 2022) World Economic Forum. (2022).</w:t>
      </w:r>
      <w:r w:rsidRPr="001538D1">
        <w:rPr>
          <w:rStyle w:val="None"/>
          <w:rFonts w:asciiTheme="minorHAnsi" w:hAnsiTheme="minorHAnsi" w:cstheme="minorHAnsi"/>
          <w:i/>
          <w:iCs/>
          <w:lang w:val="en-US"/>
        </w:rPr>
        <w:t xml:space="preserve"> The Global Risks Report 2022</w:t>
      </w:r>
      <w:r w:rsidRPr="001538D1">
        <w:rPr>
          <w:rStyle w:val="None"/>
          <w:rFonts w:asciiTheme="minorHAnsi" w:hAnsiTheme="minorHAnsi" w:cstheme="minorHAnsi"/>
          <w:lang w:val="en-US"/>
        </w:rPr>
        <w:t xml:space="preserve"> (ISBN: 978–2-940631-09-4). </w:t>
      </w:r>
      <w:hyperlink r:id="rId21" w:history="1">
        <w:r w:rsidRPr="001538D1">
          <w:rPr>
            <w:rStyle w:val="Hyperlink0"/>
            <w:rFonts w:asciiTheme="minorHAnsi" w:hAnsiTheme="minorHAnsi" w:cstheme="minorHAnsi"/>
          </w:rPr>
          <w:t>https://www.weforum.org/reports/global-risks-report-2022</w:t>
        </w:r>
      </w:hyperlink>
    </w:p>
    <w:p w14:paraId="541D13DC" w14:textId="77777777" w:rsidR="00731508" w:rsidRDefault="00731508" w:rsidP="00E73EF0">
      <w:pPr>
        <w:spacing w:line="360" w:lineRule="auto"/>
        <w:jc w:val="left"/>
        <w:rPr>
          <w:rFonts w:asciiTheme="minorHAnsi" w:hAnsiTheme="minorHAnsi" w:cstheme="minorHAnsi"/>
          <w:sz w:val="24"/>
          <w:szCs w:val="24"/>
        </w:rPr>
      </w:pPr>
    </w:p>
    <w:p w14:paraId="7A8FB2FD" w14:textId="44ED2FA1" w:rsidR="00594178" w:rsidRDefault="00594178" w:rsidP="00A31F92">
      <w:pPr>
        <w:spacing w:line="360" w:lineRule="auto"/>
        <w:rPr>
          <w:rFonts w:asciiTheme="minorHAnsi" w:hAnsiTheme="minorHAnsi" w:cstheme="minorHAnsi"/>
          <w:sz w:val="24"/>
          <w:szCs w:val="24"/>
        </w:rPr>
      </w:pPr>
    </w:p>
    <w:p w14:paraId="5A490D53" w14:textId="77777777" w:rsidR="00EB3E12" w:rsidRDefault="00EB3E12" w:rsidP="00A31F92">
      <w:pPr>
        <w:spacing w:line="360" w:lineRule="auto"/>
        <w:rPr>
          <w:rFonts w:asciiTheme="minorHAnsi" w:hAnsiTheme="minorHAnsi" w:cstheme="minorHAnsi"/>
          <w:sz w:val="24"/>
          <w:szCs w:val="24"/>
        </w:rPr>
      </w:pPr>
    </w:p>
    <w:p w14:paraId="721BEFBD" w14:textId="77777777" w:rsidR="00594178" w:rsidRDefault="00594178" w:rsidP="00594178">
      <w:pPr>
        <w:pStyle w:val="BodyA"/>
        <w:spacing w:line="360" w:lineRule="auto"/>
        <w:jc w:val="center"/>
        <w:rPr>
          <w:rFonts w:asciiTheme="minorHAnsi" w:eastAsia="Helvetica Neue" w:hAnsiTheme="minorHAnsi" w:cstheme="minorHAnsi"/>
        </w:rPr>
      </w:pPr>
      <w:r>
        <w:rPr>
          <w:rFonts w:asciiTheme="minorHAnsi" w:eastAsia="Helvetica Neue" w:hAnsiTheme="minorHAnsi" w:cstheme="minorHAnsi"/>
        </w:rPr>
        <w:t>Dr. Luis Miguel Martínez Cervantes</w:t>
      </w:r>
    </w:p>
    <w:p w14:paraId="34C91D3F" w14:textId="77777777" w:rsidR="00594178" w:rsidRDefault="00594178" w:rsidP="00594178">
      <w:pPr>
        <w:pStyle w:val="BodyA"/>
        <w:spacing w:line="360" w:lineRule="auto"/>
        <w:jc w:val="center"/>
        <w:rPr>
          <w:rFonts w:asciiTheme="minorHAnsi" w:eastAsia="Helvetica Neue" w:hAnsiTheme="minorHAnsi" w:cstheme="minorHAnsi"/>
        </w:rPr>
      </w:pPr>
      <w:r>
        <w:rPr>
          <w:rFonts w:asciiTheme="minorHAnsi" w:eastAsia="Helvetica Neue" w:hAnsiTheme="minorHAnsi" w:cstheme="minorHAnsi"/>
        </w:rPr>
        <w:t>Presidente</w:t>
      </w:r>
    </w:p>
    <w:p w14:paraId="2273CFD5" w14:textId="77777777" w:rsidR="00594178" w:rsidRDefault="00594178" w:rsidP="00594178">
      <w:pPr>
        <w:pStyle w:val="BodyA"/>
        <w:spacing w:line="360" w:lineRule="auto"/>
        <w:jc w:val="center"/>
        <w:rPr>
          <w:rFonts w:asciiTheme="minorHAnsi" w:eastAsia="Helvetica Neue" w:hAnsiTheme="minorHAnsi" w:cstheme="minorHAnsi"/>
        </w:rPr>
      </w:pPr>
    </w:p>
    <w:p w14:paraId="4FF8DEF7" w14:textId="77777777" w:rsidR="00594178" w:rsidRDefault="00594178" w:rsidP="00594178">
      <w:pPr>
        <w:pStyle w:val="BodyA"/>
        <w:spacing w:line="360" w:lineRule="auto"/>
        <w:jc w:val="center"/>
        <w:rPr>
          <w:rFonts w:asciiTheme="minorHAnsi" w:eastAsia="Helvetica Neue" w:hAnsiTheme="minorHAnsi" w:cstheme="minorHAnsi"/>
        </w:rPr>
      </w:pPr>
    </w:p>
    <w:p w14:paraId="198E999A" w14:textId="77777777" w:rsidR="00594178" w:rsidRDefault="00594178" w:rsidP="00594178">
      <w:pPr>
        <w:pStyle w:val="BodyA"/>
        <w:spacing w:line="360" w:lineRule="auto"/>
        <w:jc w:val="center"/>
        <w:rPr>
          <w:rFonts w:asciiTheme="minorHAnsi" w:eastAsia="Helvetica Neue" w:hAnsiTheme="minorHAnsi" w:cstheme="minorHAnsi"/>
        </w:rPr>
      </w:pPr>
    </w:p>
    <w:p w14:paraId="0EA763B1" w14:textId="77777777" w:rsidR="00594178" w:rsidRDefault="00594178" w:rsidP="00594178">
      <w:pPr>
        <w:pStyle w:val="BodyA"/>
        <w:spacing w:line="360" w:lineRule="auto"/>
        <w:jc w:val="center"/>
        <w:rPr>
          <w:rFonts w:asciiTheme="minorHAnsi" w:eastAsia="Helvetica Neue" w:hAnsiTheme="minorHAnsi" w:cstheme="minorHAnsi"/>
        </w:rPr>
      </w:pPr>
      <w:r>
        <w:rPr>
          <w:rFonts w:asciiTheme="minorHAnsi" w:eastAsia="Helvetica Neue" w:hAnsiTheme="minorHAnsi" w:cstheme="minorHAnsi"/>
        </w:rPr>
        <w:t>Mtra. Rebeca Escobar Briones</w:t>
      </w:r>
    </w:p>
    <w:p w14:paraId="46A8405D" w14:textId="77777777" w:rsidR="00594178" w:rsidRDefault="00594178" w:rsidP="00594178">
      <w:pPr>
        <w:pStyle w:val="BodyA"/>
        <w:spacing w:line="360" w:lineRule="auto"/>
        <w:jc w:val="center"/>
        <w:rPr>
          <w:rFonts w:asciiTheme="minorHAnsi" w:eastAsia="Helvetica Neue" w:hAnsiTheme="minorHAnsi" w:cstheme="minorHAnsi"/>
        </w:rPr>
      </w:pPr>
      <w:r>
        <w:rPr>
          <w:rFonts w:asciiTheme="minorHAnsi" w:eastAsia="Helvetica Neue" w:hAnsiTheme="minorHAnsi" w:cstheme="minorHAnsi"/>
        </w:rPr>
        <w:t>Secretaria del Consejo Consultivo</w:t>
      </w:r>
    </w:p>
    <w:p w14:paraId="3FB9F911" w14:textId="77777777" w:rsidR="001538D1" w:rsidRDefault="001538D1" w:rsidP="00E73EF0">
      <w:pPr>
        <w:pStyle w:val="NormalWeb"/>
        <w:spacing w:before="0" w:beforeAutospacing="0" w:after="0" w:afterAutospacing="0"/>
        <w:jc w:val="both"/>
        <w:rPr>
          <w:rFonts w:asciiTheme="minorHAnsi" w:hAnsiTheme="minorHAnsi" w:cstheme="minorHAnsi"/>
          <w:sz w:val="20"/>
          <w:szCs w:val="20"/>
        </w:rPr>
      </w:pPr>
    </w:p>
    <w:p w14:paraId="5C94CD60" w14:textId="234CEACB" w:rsidR="00E73EF0" w:rsidRDefault="00E73EF0" w:rsidP="001538D1">
      <w:pPr>
        <w:pStyle w:val="NormalWeb"/>
        <w:spacing w:before="0" w:beforeAutospacing="0" w:after="0" w:afterAutospacing="0"/>
        <w:jc w:val="both"/>
        <w:rPr>
          <w:rFonts w:asciiTheme="minorHAnsi" w:hAnsiTheme="minorHAnsi" w:cstheme="minorHAnsi"/>
          <w:sz w:val="20"/>
          <w:szCs w:val="20"/>
        </w:rPr>
      </w:pPr>
    </w:p>
    <w:p w14:paraId="58D83EAB" w14:textId="319D037A"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6F9B2CDE" w14:textId="2F1540C7"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5D62DD25" w14:textId="34CABFE4"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6130536F" w14:textId="15FDBFB7"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42B082A8" w14:textId="08914332"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47CB98AD" w14:textId="68ACF192"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4DBC6E3E" w14:textId="50DE1232"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726CE18D" w14:textId="5615D2CF"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1E454151" w14:textId="61E78C67"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0B022C4E" w14:textId="6D6A5A7D"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241E696B" w14:textId="3DBEF906"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62643C23" w14:textId="3A63E634"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25832A6A" w14:textId="33FEEFF6"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564886D5" w14:textId="37698ABF"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7016E779" w14:textId="39BAF183"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53CFFF70" w14:textId="6D874526"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39ED5E2B" w14:textId="77777777" w:rsidR="00EB3E12" w:rsidRDefault="00EB3E12" w:rsidP="001538D1">
      <w:pPr>
        <w:pStyle w:val="NormalWeb"/>
        <w:spacing w:before="0" w:beforeAutospacing="0" w:after="0" w:afterAutospacing="0"/>
        <w:jc w:val="both"/>
        <w:rPr>
          <w:rFonts w:asciiTheme="minorHAnsi" w:hAnsiTheme="minorHAnsi" w:cstheme="minorHAnsi"/>
          <w:sz w:val="20"/>
          <w:szCs w:val="20"/>
        </w:rPr>
      </w:pPr>
    </w:p>
    <w:p w14:paraId="02532EEB" w14:textId="7AE9068D" w:rsidR="00594178" w:rsidRPr="00EB3E12" w:rsidRDefault="001538D1" w:rsidP="00EB3E12">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La Recomendación fue aprobada por el VI Consejo Consultivo del Instituto Federal de Telecomunicaciones por unanimidad de </w:t>
      </w:r>
      <w:r w:rsidR="00594178" w:rsidRPr="001538D1">
        <w:rPr>
          <w:rFonts w:asciiTheme="minorHAnsi" w:hAnsiTheme="minorHAnsi" w:cstheme="minorHAnsi"/>
          <w:sz w:val="20"/>
          <w:szCs w:val="20"/>
        </w:rPr>
        <w:t>votos de los consejeros: Alejandro Ildefonso Castañeda Sabido, Sara Gabriela Castellanos Pascacio, Ernesto M. Flores-Roux, Gerardo Francisco González Abarca, Erik Huesca Morales, Salma Leticia Jalife Villalón, Luis Miguel Martínez Cervantes, Lucia Ojeda Cárdenas, Eurídice Palma Salas, Víctor Rangel Licea, Martha Irene Soria Guzmán y Sofía Trejo Abad, y en términos del artículo 17 último párrafo, de los consejeros Cynthia Solís Arredondo y Jorge Fernando Negrete Pacheco,</w:t>
      </w:r>
      <w:r>
        <w:rPr>
          <w:rFonts w:asciiTheme="minorHAnsi" w:hAnsiTheme="minorHAnsi" w:cstheme="minorHAnsi"/>
          <w:sz w:val="20"/>
          <w:szCs w:val="20"/>
        </w:rPr>
        <w:t xml:space="preserve"> el 2 de junio de 2022, mediante acuerdo</w:t>
      </w:r>
      <w:r w:rsidR="00594178" w:rsidRPr="001538D1">
        <w:rPr>
          <w:rFonts w:asciiTheme="minorHAnsi" w:hAnsiTheme="minorHAnsi" w:cstheme="minorHAnsi"/>
          <w:sz w:val="20"/>
          <w:szCs w:val="20"/>
        </w:rPr>
        <w:t xml:space="preserve"> </w:t>
      </w:r>
      <w:r w:rsidRPr="001538D1">
        <w:rPr>
          <w:rFonts w:asciiTheme="minorHAnsi" w:hAnsiTheme="minorHAnsi" w:cstheme="minorHAnsi"/>
          <w:sz w:val="20"/>
          <w:szCs w:val="20"/>
        </w:rPr>
        <w:t>CC/IFT/020622/23</w:t>
      </w:r>
      <w:r>
        <w:rPr>
          <w:rFonts w:ascii="Segoe UI" w:hAnsi="Segoe UI" w:cs="Segoe UI"/>
        </w:rPr>
        <w:t xml:space="preserve"> </w:t>
      </w:r>
    </w:p>
    <w:sectPr w:rsidR="00594178" w:rsidRPr="00EB3E12" w:rsidSect="0068060B">
      <w:headerReference w:type="even" r:id="rId22"/>
      <w:headerReference w:type="default" r:id="rId23"/>
      <w:footerReference w:type="default" r:id="rId24"/>
      <w:headerReference w:type="first" r:id="rId25"/>
      <w:footerReference w:type="first" r:id="rId26"/>
      <w:pgSz w:w="12240" w:h="15840" w:code="1"/>
      <w:pgMar w:top="1701" w:right="1134" w:bottom="1134" w:left="1134"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3ED75" w14:textId="77777777" w:rsidR="00DE346D" w:rsidRDefault="00DE346D" w:rsidP="0068060B">
      <w:pPr>
        <w:spacing w:after="0" w:line="240" w:lineRule="auto"/>
      </w:pPr>
      <w:r>
        <w:separator/>
      </w:r>
    </w:p>
  </w:endnote>
  <w:endnote w:type="continuationSeparator" w:id="0">
    <w:p w14:paraId="00163B74" w14:textId="77777777" w:rsidR="00DE346D" w:rsidRDefault="00DE346D"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charset w:val="00"/>
    <w:family w:val="auto"/>
    <w:pitch w:val="variable"/>
    <w:sig w:usb0="80000067" w:usb1="00000000" w:usb2="0000000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722310"/>
      <w:docPartObj>
        <w:docPartGallery w:val="Page Numbers (Bottom of Page)"/>
        <w:docPartUnique/>
      </w:docPartObj>
    </w:sdtPr>
    <w:sdtEndPr/>
    <w:sdtContent>
      <w:sdt>
        <w:sdtPr>
          <w:id w:val="-1068490332"/>
          <w:docPartObj>
            <w:docPartGallery w:val="Page Numbers (Bottom of Page)"/>
            <w:docPartUnique/>
          </w:docPartObj>
        </w:sdtPr>
        <w:sdtContent>
          <w:sdt>
            <w:sdtPr>
              <w:rPr>
                <w:rFonts w:asciiTheme="minorHAnsi" w:hAnsiTheme="minorHAnsi" w:cs="Arial"/>
              </w:rPr>
              <w:id w:val="-511384001"/>
              <w:docPartObj>
                <w:docPartGallery w:val="Page Numbers (Bottom of Page)"/>
                <w:docPartUnique/>
              </w:docPartObj>
            </w:sdtPr>
            <w:sdtContent>
              <w:sdt>
                <w:sdtPr>
                  <w:rPr>
                    <w:rFonts w:asciiTheme="minorHAnsi" w:hAnsiTheme="minorHAnsi" w:cs="Arial"/>
                  </w:rPr>
                  <w:id w:val="1496920879"/>
                  <w:docPartObj>
                    <w:docPartGallery w:val="Page Numbers (Top of Page)"/>
                    <w:docPartUnique/>
                  </w:docPartObj>
                </w:sdtPr>
                <w:sdtContent>
                  <w:p w14:paraId="3885CA78" w14:textId="630CE78E" w:rsidR="006B7F07" w:rsidRPr="00EB3E12" w:rsidRDefault="00EB3E12" w:rsidP="00EB3E12">
                    <w:pPr>
                      <w:pStyle w:val="Piedepgina"/>
                      <w:jc w:val="right"/>
                      <w:rPr>
                        <w:rFonts w:asciiTheme="minorHAnsi" w:hAnsiTheme="minorHAnsi" w:cs="Arial"/>
                      </w:rPr>
                    </w:pPr>
                    <w:r w:rsidRPr="003F4F14">
                      <w:rPr>
                        <w:rFonts w:asciiTheme="minorHAnsi" w:hAnsiTheme="minorHAnsi" w:cs="Arial"/>
                        <w:lang w:val="es-ES"/>
                      </w:rPr>
                      <w:t xml:space="preserve">Página </w:t>
                    </w:r>
                    <w:r w:rsidRPr="003F4F14">
                      <w:rPr>
                        <w:rFonts w:asciiTheme="minorHAnsi" w:hAnsiTheme="minorHAnsi" w:cs="Arial"/>
                        <w:b/>
                        <w:bCs/>
                        <w:sz w:val="24"/>
                        <w:szCs w:val="24"/>
                      </w:rPr>
                      <w:fldChar w:fldCharType="begin"/>
                    </w:r>
                    <w:r w:rsidRPr="003F4F14">
                      <w:rPr>
                        <w:rFonts w:asciiTheme="minorHAnsi" w:hAnsiTheme="minorHAnsi" w:cs="Arial"/>
                        <w:b/>
                        <w:bCs/>
                      </w:rPr>
                      <w:instrText>PAGE</w:instrText>
                    </w:r>
                    <w:r w:rsidRPr="003F4F14">
                      <w:rPr>
                        <w:rFonts w:asciiTheme="minorHAnsi" w:hAnsiTheme="minorHAnsi" w:cs="Arial"/>
                        <w:b/>
                        <w:bCs/>
                        <w:sz w:val="24"/>
                        <w:szCs w:val="24"/>
                      </w:rPr>
                      <w:fldChar w:fldCharType="separate"/>
                    </w:r>
                    <w:r>
                      <w:rPr>
                        <w:rFonts w:asciiTheme="minorHAnsi" w:hAnsiTheme="minorHAnsi" w:cs="Arial"/>
                        <w:b/>
                        <w:bCs/>
                        <w:sz w:val="24"/>
                        <w:szCs w:val="24"/>
                      </w:rPr>
                      <w:t>1</w:t>
                    </w:r>
                    <w:r w:rsidRPr="003F4F14">
                      <w:rPr>
                        <w:rFonts w:asciiTheme="minorHAnsi" w:hAnsiTheme="minorHAnsi" w:cs="Arial"/>
                        <w:b/>
                        <w:bCs/>
                        <w:sz w:val="24"/>
                        <w:szCs w:val="24"/>
                      </w:rPr>
                      <w:fldChar w:fldCharType="end"/>
                    </w:r>
                    <w:r w:rsidRPr="003F4F14">
                      <w:rPr>
                        <w:rFonts w:asciiTheme="minorHAnsi" w:hAnsiTheme="minorHAnsi" w:cs="Arial"/>
                        <w:lang w:val="es-ES"/>
                      </w:rPr>
                      <w:t xml:space="preserve"> de </w:t>
                    </w:r>
                    <w:r w:rsidRPr="003F4F14">
                      <w:rPr>
                        <w:rFonts w:asciiTheme="minorHAnsi" w:hAnsiTheme="minorHAnsi" w:cs="Arial"/>
                        <w:b/>
                        <w:bCs/>
                        <w:sz w:val="24"/>
                        <w:szCs w:val="24"/>
                      </w:rPr>
                      <w:fldChar w:fldCharType="begin"/>
                    </w:r>
                    <w:r w:rsidRPr="003F4F14">
                      <w:rPr>
                        <w:rFonts w:asciiTheme="minorHAnsi" w:hAnsiTheme="minorHAnsi" w:cs="Arial"/>
                        <w:b/>
                        <w:bCs/>
                      </w:rPr>
                      <w:instrText>NUMPAGES</w:instrText>
                    </w:r>
                    <w:r w:rsidRPr="003F4F14">
                      <w:rPr>
                        <w:rFonts w:asciiTheme="minorHAnsi" w:hAnsiTheme="minorHAnsi" w:cs="Arial"/>
                        <w:b/>
                        <w:bCs/>
                        <w:sz w:val="24"/>
                        <w:szCs w:val="24"/>
                      </w:rPr>
                      <w:fldChar w:fldCharType="separate"/>
                    </w:r>
                    <w:r>
                      <w:rPr>
                        <w:rFonts w:asciiTheme="minorHAnsi" w:hAnsiTheme="minorHAnsi" w:cs="Arial"/>
                        <w:b/>
                        <w:bCs/>
                        <w:sz w:val="24"/>
                        <w:szCs w:val="24"/>
                      </w:rPr>
                      <w:t>17</w:t>
                    </w:r>
                    <w:r w:rsidRPr="003F4F14">
                      <w:rPr>
                        <w:rFonts w:asciiTheme="minorHAnsi" w:hAnsiTheme="minorHAnsi" w:cs="Arial"/>
                        <w:b/>
                        <w:bCs/>
                        <w:sz w:val="24"/>
                        <w:szCs w:val="24"/>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93736"/>
      <w:docPartObj>
        <w:docPartGallery w:val="Page Numbers (Bottom of Page)"/>
        <w:docPartUnique/>
      </w:docPartObj>
    </w:sdtPr>
    <w:sdtEndPr/>
    <w:sdtContent>
      <w:sdt>
        <w:sdtPr>
          <w:rPr>
            <w:rFonts w:asciiTheme="minorHAnsi" w:hAnsiTheme="minorHAnsi" w:cs="Arial"/>
          </w:rPr>
          <w:id w:val="711079562"/>
          <w:docPartObj>
            <w:docPartGallery w:val="Page Numbers (Bottom of Page)"/>
            <w:docPartUnique/>
          </w:docPartObj>
        </w:sdtPr>
        <w:sdtContent>
          <w:sdt>
            <w:sdtPr>
              <w:rPr>
                <w:rFonts w:asciiTheme="minorHAnsi" w:hAnsiTheme="minorHAnsi" w:cs="Arial"/>
              </w:rPr>
              <w:id w:val="-1657682876"/>
              <w:docPartObj>
                <w:docPartGallery w:val="Page Numbers (Top of Page)"/>
                <w:docPartUnique/>
              </w:docPartObj>
            </w:sdtPr>
            <w:sdtContent>
              <w:p w14:paraId="37968E47" w14:textId="699E66A2" w:rsidR="00F22A16" w:rsidRPr="00EB3E12" w:rsidRDefault="00EB3E12" w:rsidP="00EB3E12">
                <w:pPr>
                  <w:pStyle w:val="Piedepgina"/>
                  <w:jc w:val="right"/>
                  <w:rPr>
                    <w:rFonts w:asciiTheme="minorHAnsi" w:hAnsiTheme="minorHAnsi" w:cs="Arial"/>
                  </w:rPr>
                </w:pPr>
                <w:r w:rsidRPr="003F4F14">
                  <w:rPr>
                    <w:rFonts w:asciiTheme="minorHAnsi" w:hAnsiTheme="minorHAnsi" w:cs="Arial"/>
                    <w:lang w:val="es-ES"/>
                  </w:rPr>
                  <w:t xml:space="preserve">Página </w:t>
                </w:r>
                <w:r w:rsidRPr="003F4F14">
                  <w:rPr>
                    <w:rFonts w:asciiTheme="minorHAnsi" w:hAnsiTheme="minorHAnsi" w:cs="Arial"/>
                    <w:b/>
                    <w:bCs/>
                    <w:sz w:val="24"/>
                    <w:szCs w:val="24"/>
                  </w:rPr>
                  <w:fldChar w:fldCharType="begin"/>
                </w:r>
                <w:r w:rsidRPr="003F4F14">
                  <w:rPr>
                    <w:rFonts w:asciiTheme="minorHAnsi" w:hAnsiTheme="minorHAnsi" w:cs="Arial"/>
                    <w:b/>
                    <w:bCs/>
                  </w:rPr>
                  <w:instrText>PAGE</w:instrText>
                </w:r>
                <w:r w:rsidRPr="003F4F14">
                  <w:rPr>
                    <w:rFonts w:asciiTheme="minorHAnsi" w:hAnsiTheme="minorHAnsi" w:cs="Arial"/>
                    <w:b/>
                    <w:bCs/>
                    <w:sz w:val="24"/>
                    <w:szCs w:val="24"/>
                  </w:rPr>
                  <w:fldChar w:fldCharType="separate"/>
                </w:r>
                <w:r>
                  <w:rPr>
                    <w:rFonts w:cs="Arial"/>
                    <w:b/>
                    <w:bCs/>
                    <w:sz w:val="24"/>
                    <w:szCs w:val="24"/>
                  </w:rPr>
                  <w:t>1</w:t>
                </w:r>
                <w:r w:rsidRPr="003F4F14">
                  <w:rPr>
                    <w:rFonts w:asciiTheme="minorHAnsi" w:hAnsiTheme="minorHAnsi" w:cs="Arial"/>
                    <w:b/>
                    <w:bCs/>
                    <w:sz w:val="24"/>
                    <w:szCs w:val="24"/>
                  </w:rPr>
                  <w:fldChar w:fldCharType="end"/>
                </w:r>
                <w:r w:rsidRPr="003F4F14">
                  <w:rPr>
                    <w:rFonts w:asciiTheme="minorHAnsi" w:hAnsiTheme="minorHAnsi" w:cs="Arial"/>
                    <w:lang w:val="es-ES"/>
                  </w:rPr>
                  <w:t xml:space="preserve"> de </w:t>
                </w:r>
                <w:r w:rsidRPr="003F4F14">
                  <w:rPr>
                    <w:rFonts w:asciiTheme="minorHAnsi" w:hAnsiTheme="minorHAnsi" w:cs="Arial"/>
                    <w:b/>
                    <w:bCs/>
                    <w:sz w:val="24"/>
                    <w:szCs w:val="24"/>
                  </w:rPr>
                  <w:fldChar w:fldCharType="begin"/>
                </w:r>
                <w:r w:rsidRPr="003F4F14">
                  <w:rPr>
                    <w:rFonts w:asciiTheme="minorHAnsi" w:hAnsiTheme="minorHAnsi" w:cs="Arial"/>
                    <w:b/>
                    <w:bCs/>
                  </w:rPr>
                  <w:instrText>NUMPAGES</w:instrText>
                </w:r>
                <w:r w:rsidRPr="003F4F14">
                  <w:rPr>
                    <w:rFonts w:asciiTheme="minorHAnsi" w:hAnsiTheme="minorHAnsi" w:cs="Arial"/>
                    <w:b/>
                    <w:bCs/>
                    <w:sz w:val="24"/>
                    <w:szCs w:val="24"/>
                  </w:rPr>
                  <w:fldChar w:fldCharType="separate"/>
                </w:r>
                <w:r>
                  <w:rPr>
                    <w:rFonts w:cs="Arial"/>
                    <w:b/>
                    <w:bCs/>
                    <w:sz w:val="24"/>
                    <w:szCs w:val="24"/>
                  </w:rPr>
                  <w:t>15</w:t>
                </w:r>
                <w:r w:rsidRPr="003F4F14">
                  <w:rPr>
                    <w:rFonts w:asciiTheme="minorHAnsi" w:hAnsiTheme="minorHAnsi" w:cs="Arial"/>
                    <w:b/>
                    <w:bCs/>
                    <w:sz w:val="24"/>
                    <w:szCs w:val="24"/>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0F11C" w14:textId="77777777" w:rsidR="00DE346D" w:rsidRDefault="00DE346D" w:rsidP="0068060B">
      <w:pPr>
        <w:spacing w:after="0" w:line="240" w:lineRule="auto"/>
      </w:pPr>
      <w:r>
        <w:separator/>
      </w:r>
    </w:p>
  </w:footnote>
  <w:footnote w:type="continuationSeparator" w:id="0">
    <w:p w14:paraId="5E2EC123" w14:textId="77777777" w:rsidR="00DE346D" w:rsidRDefault="00DE346D" w:rsidP="0068060B">
      <w:pPr>
        <w:spacing w:after="0" w:line="240" w:lineRule="auto"/>
      </w:pPr>
      <w:r>
        <w:continuationSeparator/>
      </w:r>
    </w:p>
  </w:footnote>
  <w:footnote w:id="1">
    <w:p w14:paraId="125F9412" w14:textId="77777777" w:rsidR="00A31F92" w:rsidRDefault="00A31F92" w:rsidP="00A31F92">
      <w:pPr>
        <w:pStyle w:val="BodyA"/>
        <w:jc w:val="both"/>
      </w:pPr>
      <w:r>
        <w:rPr>
          <w:rFonts w:ascii="Helvetica Neue" w:eastAsia="Helvetica Neue" w:hAnsi="Helvetica Neue" w:cs="Helvetica Neue"/>
          <w:b/>
          <w:bCs/>
          <w:sz w:val="22"/>
          <w:szCs w:val="22"/>
          <w:vertAlign w:val="superscript"/>
        </w:rPr>
        <w:footnoteRef/>
      </w:r>
      <w:r w:rsidRPr="0094250F">
        <w:rPr>
          <w:rFonts w:ascii="Helvetica Neue" w:hAnsi="Helvetica Neue"/>
          <w:sz w:val="20"/>
          <w:szCs w:val="20"/>
          <w:lang w:val="es-MX"/>
        </w:rPr>
        <w:t xml:space="preserve">  </w:t>
      </w:r>
      <w:r w:rsidRPr="001538D1">
        <w:rPr>
          <w:rFonts w:asciiTheme="minorHAnsi" w:hAnsiTheme="minorHAnsi" w:cstheme="minorHAnsi"/>
          <w:sz w:val="20"/>
          <w:szCs w:val="20"/>
          <w:lang w:val="es-MX"/>
        </w:rPr>
        <w:t>Se eligió el nombre de AAC, en lugar de otros términos comúnmente utilizados como Alfabetización Digital, ya que se considera que el trabajo de alfabetización sobre temas de IA debe considerar</w:t>
      </w:r>
      <w:r w:rsidRPr="001538D1">
        <w:rPr>
          <w:rFonts w:asciiTheme="minorHAnsi" w:hAnsiTheme="minorHAnsi" w:cstheme="minorHAnsi"/>
          <w:sz w:val="20"/>
          <w:szCs w:val="20"/>
        </w:rPr>
        <w:t>: 1) los esfuerzos de la UNESCO en materia de adquisición y perfeccionamiento de competencias de lectoescritura a nivel mundial, pero también, como un medio de interpretación, creación, comunicación, identificación y comprensión de la esfera de lo digital, la virtualidad y temas referentes a IA;</w:t>
      </w:r>
      <w:r w:rsidRPr="001538D1">
        <w:rPr>
          <w:rFonts w:asciiTheme="minorHAnsi" w:hAnsiTheme="minorHAnsi" w:cstheme="minorHAnsi"/>
          <w:sz w:val="20"/>
          <w:szCs w:val="20"/>
          <w:lang w:val="es-MX"/>
        </w:rPr>
        <w:t xml:space="preserve"> 2) enfocarse en los diversos algoritmos (secuencia de pasos bien definidos que resuelven un problema) relacionados con la IA. En este sentido esta alfabetización debe abarcar no sólo aspectos y habilidades digitales, sino que debe incluir todos los procesos involucrados en el desarrollo e implementación de la IA, desde la recolección masiva de datos hasta la producción de dispositivos; 3) es de suma importancia que la alfabetización esté fundamentada en que las personas desarrollen habilidades críticas, retomando algunas posturas de la “Teoría Crítica” desde la filosofía, la historia y las ciencias sociales, que les permitan tomar decisiones informadas sobre la forma en la que quieren relacionarse con los sistemas de IA, la manera en la que gestionan su privacidad y su seguridad, etcétera. Además de esto, es de vital importancia reconocer que la falta de un cuestionamiento y entendimiento crítico de esta tecnología merma, el pleno ejercicio de los derechos humanos, particularmente de la autonomía y autodeterminación de las personas.</w:t>
      </w:r>
    </w:p>
  </w:footnote>
  <w:footnote w:id="2">
    <w:p w14:paraId="77C03AF2" w14:textId="77777777" w:rsidR="00A31F92" w:rsidRPr="001538D1" w:rsidRDefault="00A31F92" w:rsidP="00A31F92">
      <w:pPr>
        <w:pStyle w:val="BodyA"/>
        <w:rPr>
          <w:rFonts w:asciiTheme="minorHAnsi" w:hAnsiTheme="minorHAnsi" w:cstheme="minorHAnsi"/>
          <w:sz w:val="20"/>
          <w:szCs w:val="20"/>
        </w:rPr>
      </w:pPr>
      <w:r w:rsidRPr="001538D1">
        <w:rPr>
          <w:rFonts w:asciiTheme="minorHAnsi" w:eastAsia="Helvetica Neue" w:hAnsiTheme="minorHAnsi" w:cstheme="minorHAnsi"/>
          <w:i/>
          <w:iCs/>
          <w:sz w:val="20"/>
          <w:szCs w:val="20"/>
          <w:vertAlign w:val="superscript"/>
          <w:lang w:val="en-US"/>
        </w:rPr>
        <w:footnoteRef/>
      </w:r>
      <w:r w:rsidRPr="001538D1">
        <w:rPr>
          <w:rFonts w:asciiTheme="minorHAnsi" w:hAnsiTheme="minorHAnsi" w:cstheme="minorHAnsi"/>
          <w:sz w:val="20"/>
          <w:szCs w:val="20"/>
        </w:rPr>
        <w:t xml:space="preserve"> https://ethics-of-ai.mooc.fi/</w:t>
      </w:r>
    </w:p>
  </w:footnote>
  <w:footnote w:id="3">
    <w:p w14:paraId="24A24FE6" w14:textId="77777777" w:rsidR="00A31F92" w:rsidRPr="001538D1" w:rsidRDefault="00A31F92" w:rsidP="00A31F92">
      <w:pPr>
        <w:pStyle w:val="BodyA"/>
        <w:rPr>
          <w:rFonts w:asciiTheme="minorHAnsi" w:hAnsiTheme="minorHAnsi" w:cstheme="minorHAnsi"/>
          <w:sz w:val="20"/>
          <w:szCs w:val="20"/>
        </w:rPr>
      </w:pPr>
      <w:r w:rsidRPr="001538D1">
        <w:rPr>
          <w:rFonts w:asciiTheme="minorHAnsi" w:eastAsia="Helvetica Neue" w:hAnsiTheme="minorHAnsi" w:cstheme="minorHAnsi"/>
          <w:sz w:val="20"/>
          <w:szCs w:val="20"/>
          <w:vertAlign w:val="superscript"/>
          <w:lang w:val="en-US"/>
        </w:rPr>
        <w:footnoteRef/>
      </w:r>
      <w:r w:rsidRPr="001538D1">
        <w:rPr>
          <w:rFonts w:asciiTheme="minorHAnsi" w:hAnsiTheme="minorHAnsi" w:cstheme="minorHAnsi"/>
          <w:sz w:val="20"/>
          <w:szCs w:val="20"/>
        </w:rPr>
        <w:t xml:space="preserve"> https://aiethicscourse.org/modules.html</w:t>
      </w:r>
    </w:p>
  </w:footnote>
  <w:footnote w:id="4">
    <w:p w14:paraId="01DFF94F" w14:textId="77777777" w:rsidR="00A31F92" w:rsidRPr="001538D1" w:rsidRDefault="00A31F92" w:rsidP="00A31F92">
      <w:pPr>
        <w:pStyle w:val="BodyA"/>
        <w:rPr>
          <w:rFonts w:asciiTheme="minorHAnsi" w:hAnsiTheme="minorHAnsi" w:cstheme="minorHAnsi"/>
        </w:rPr>
      </w:pPr>
      <w:r w:rsidRPr="001538D1">
        <w:rPr>
          <w:rFonts w:asciiTheme="minorHAnsi" w:eastAsia="Helvetica Neue" w:hAnsiTheme="minorHAnsi" w:cstheme="minorHAnsi"/>
          <w:i/>
          <w:iCs/>
          <w:sz w:val="20"/>
          <w:szCs w:val="20"/>
          <w:vertAlign w:val="superscript"/>
          <w:lang w:val="en-US"/>
        </w:rPr>
        <w:footnoteRef/>
      </w:r>
      <w:r w:rsidRPr="001538D1">
        <w:rPr>
          <w:rFonts w:asciiTheme="minorHAnsi" w:hAnsiTheme="minorHAnsi" w:cstheme="minorHAnsi"/>
          <w:sz w:val="20"/>
          <w:szCs w:val="20"/>
        </w:rPr>
        <w:t xml:space="preserve"> https://www.edx.org/es/course/bias-and-discrimination-in-ai</w:t>
      </w:r>
    </w:p>
  </w:footnote>
  <w:footnote w:id="5">
    <w:p w14:paraId="086BFB82" w14:textId="77777777" w:rsidR="00A31F92" w:rsidRDefault="00A31F92" w:rsidP="00A31F92">
      <w:pPr>
        <w:pStyle w:val="BodyA"/>
      </w:pPr>
      <w:r w:rsidRPr="001538D1">
        <w:rPr>
          <w:rFonts w:asciiTheme="minorHAnsi" w:eastAsia="Helvetica Neue" w:hAnsiTheme="minorHAnsi" w:cstheme="minorHAnsi"/>
          <w:sz w:val="22"/>
          <w:szCs w:val="22"/>
          <w:vertAlign w:val="superscript"/>
        </w:rPr>
        <w:footnoteRef/>
      </w:r>
      <w:r w:rsidRPr="001538D1">
        <w:rPr>
          <w:rFonts w:asciiTheme="minorHAnsi" w:hAnsiTheme="minorHAnsi" w:cstheme="minorHAnsi"/>
          <w:sz w:val="20"/>
          <w:szCs w:val="20"/>
        </w:rPr>
        <w:t xml:space="preserve"> http://www.ift.org.mx/portalusuarios#tipsyconsejos</w:t>
      </w:r>
    </w:p>
  </w:footnote>
  <w:footnote w:id="6">
    <w:p w14:paraId="319C595C" w14:textId="77777777" w:rsidR="00A31F92" w:rsidRDefault="00A31F92" w:rsidP="00A31F92">
      <w:pPr>
        <w:pStyle w:val="BodyA"/>
        <w:jc w:val="both"/>
      </w:pPr>
      <w:r>
        <w:rPr>
          <w:rStyle w:val="Ancladenotaalpie"/>
          <w:rFonts w:ascii="Helvetica Neue" w:eastAsia="Helvetica Neue" w:hAnsi="Helvetica Neue" w:cs="Helvetica Neue"/>
        </w:rPr>
        <w:footnoteRef/>
      </w:r>
      <w:r>
        <w:rPr>
          <w:rFonts w:ascii="Helvetica Neue" w:hAnsi="Helvetica Neue"/>
          <w:sz w:val="20"/>
          <w:szCs w:val="20"/>
        </w:rPr>
        <w:t xml:space="preserve"> </w:t>
      </w:r>
      <w:r w:rsidRPr="0094250F">
        <w:rPr>
          <w:rFonts w:ascii="Helvetica Neue" w:hAnsi="Helvetica Neue"/>
          <w:sz w:val="20"/>
          <w:szCs w:val="20"/>
          <w:lang w:val="es-MX"/>
        </w:rPr>
        <w:t xml:space="preserve"> </w:t>
      </w:r>
      <w:r w:rsidRPr="001538D1">
        <w:rPr>
          <w:rFonts w:asciiTheme="minorHAnsi" w:hAnsiTheme="minorHAnsi" w:cstheme="minorHAnsi"/>
          <w:sz w:val="20"/>
          <w:szCs w:val="20"/>
          <w:lang w:val="es-MX"/>
        </w:rPr>
        <w:t>Obtenida de (IFT 2022, p. 9)</w:t>
      </w:r>
      <w:r w:rsidRPr="0094250F">
        <w:rPr>
          <w:rFonts w:ascii="Helvetica Neue" w:hAnsi="Helvetica Neue"/>
          <w:sz w:val="20"/>
          <w:szCs w:val="20"/>
          <w:lang w:val="es-MX"/>
        </w:rPr>
        <w:t xml:space="preserve"> </w:t>
      </w:r>
    </w:p>
  </w:footnote>
  <w:footnote w:id="7">
    <w:p w14:paraId="561CF28E" w14:textId="77777777" w:rsidR="00A31F92" w:rsidRDefault="00A31F92" w:rsidP="00A31F92">
      <w:pPr>
        <w:pStyle w:val="BodyA"/>
        <w:jc w:val="both"/>
      </w:pPr>
      <w:r>
        <w:rPr>
          <w:rStyle w:val="Ancladenotaalpie"/>
          <w:rFonts w:ascii="Helvetica Neue" w:eastAsia="Helvetica Neue" w:hAnsi="Helvetica Neue" w:cs="Helvetica Neue"/>
        </w:rPr>
        <w:footnoteRef/>
      </w:r>
      <w:r>
        <w:rPr>
          <w:rFonts w:ascii="Helvetica Neue" w:hAnsi="Helvetica Neue"/>
          <w:sz w:val="20"/>
          <w:szCs w:val="20"/>
        </w:rPr>
        <w:t xml:space="preserve"> </w:t>
      </w:r>
      <w:r w:rsidRPr="001538D1">
        <w:rPr>
          <w:rFonts w:asciiTheme="minorHAnsi" w:hAnsiTheme="minorHAnsi" w:cstheme="minorHAnsi"/>
          <w:sz w:val="20"/>
          <w:szCs w:val="20"/>
          <w:lang w:val="es-MX"/>
        </w:rPr>
        <w:t>Obtenida de (IFT 2022, p. 23)</w:t>
      </w:r>
    </w:p>
  </w:footnote>
  <w:footnote w:id="8">
    <w:p w14:paraId="2F9221DE" w14:textId="77777777" w:rsidR="00A31F92" w:rsidRPr="001538D1" w:rsidRDefault="00A31F92" w:rsidP="00A31F92">
      <w:pPr>
        <w:pStyle w:val="BodyA"/>
        <w:jc w:val="both"/>
        <w:rPr>
          <w:rFonts w:asciiTheme="minorHAnsi" w:hAnsiTheme="minorHAnsi" w:cstheme="minorHAnsi"/>
          <w:sz w:val="20"/>
          <w:szCs w:val="20"/>
        </w:rPr>
      </w:pPr>
      <w:r w:rsidRPr="001538D1">
        <w:rPr>
          <w:rStyle w:val="Ancladenotaalpie"/>
          <w:rFonts w:asciiTheme="minorHAnsi" w:eastAsia="Helvetica Neue" w:hAnsiTheme="minorHAnsi" w:cstheme="minorHAnsi"/>
          <w:sz w:val="20"/>
          <w:szCs w:val="20"/>
        </w:rPr>
        <w:footnoteRef/>
      </w:r>
      <w:r w:rsidRPr="001538D1">
        <w:rPr>
          <w:rFonts w:asciiTheme="minorHAnsi" w:hAnsiTheme="minorHAnsi" w:cstheme="minorHAnsi"/>
          <w:sz w:val="20"/>
          <w:szCs w:val="20"/>
        </w:rPr>
        <w:t xml:space="preserve"> </w:t>
      </w:r>
      <w:r w:rsidRPr="001538D1">
        <w:rPr>
          <w:rFonts w:asciiTheme="minorHAnsi" w:hAnsiTheme="minorHAnsi" w:cstheme="minorHAnsi"/>
          <w:sz w:val="20"/>
          <w:szCs w:val="20"/>
          <w:lang w:val="es-MX"/>
        </w:rPr>
        <w:t xml:space="preserve"> Obtenida de (IFT 2022, p. 14)</w:t>
      </w:r>
    </w:p>
  </w:footnote>
  <w:footnote w:id="9">
    <w:p w14:paraId="142A0F94" w14:textId="77777777" w:rsidR="00A31F92" w:rsidRDefault="00A31F92" w:rsidP="00A31F92">
      <w:pPr>
        <w:pStyle w:val="BodyA"/>
      </w:pPr>
      <w:r w:rsidRPr="001538D1">
        <w:rPr>
          <w:rFonts w:asciiTheme="minorHAnsi" w:eastAsia="Helvetica Neue" w:hAnsiTheme="minorHAnsi" w:cstheme="minorHAnsi"/>
          <w:sz w:val="20"/>
          <w:szCs w:val="20"/>
          <w:vertAlign w:val="superscript"/>
        </w:rPr>
        <w:footnoteRef/>
      </w:r>
      <w:r w:rsidRPr="001538D1">
        <w:rPr>
          <w:rFonts w:asciiTheme="minorHAnsi" w:hAnsiTheme="minorHAnsi" w:cstheme="minorHAnsi"/>
          <w:sz w:val="20"/>
          <w:szCs w:val="20"/>
        </w:rPr>
        <w:t xml:space="preserve"> Publicada en el Diario Oficial de la Federación el 14 de julio de 2014 y con sus reformas publicadas en el mismo órgano informativo.</w:t>
      </w:r>
    </w:p>
  </w:footnote>
  <w:footnote w:id="10">
    <w:p w14:paraId="2CA450A5" w14:textId="77777777" w:rsidR="00A31F92" w:rsidRPr="001538D1" w:rsidRDefault="00A31F92" w:rsidP="00A31F92">
      <w:pPr>
        <w:pStyle w:val="BodyA"/>
        <w:rPr>
          <w:rFonts w:asciiTheme="minorHAnsi" w:hAnsiTheme="minorHAnsi" w:cstheme="minorHAnsi"/>
          <w:sz w:val="22"/>
          <w:szCs w:val="22"/>
        </w:rPr>
      </w:pPr>
      <w:r w:rsidRPr="001538D1">
        <w:rPr>
          <w:rFonts w:asciiTheme="minorHAnsi" w:eastAsia="Helvetica Neue" w:hAnsiTheme="minorHAnsi" w:cstheme="minorHAnsi"/>
          <w:sz w:val="22"/>
          <w:szCs w:val="22"/>
          <w:vertAlign w:val="superscript"/>
        </w:rPr>
        <w:footnoteRef/>
      </w:r>
      <w:r w:rsidRPr="001538D1">
        <w:rPr>
          <w:rFonts w:asciiTheme="minorHAnsi" w:hAnsiTheme="minorHAnsi" w:cstheme="minorHAnsi"/>
          <w:sz w:val="22"/>
          <w:szCs w:val="22"/>
        </w:rPr>
        <w:t xml:space="preserve"> Publicada en el Diario Oficial de la Federación el 14 de julio de 2014 y con sus reformas publicadas en el mismo órgano informativo.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74783" w14:textId="77777777" w:rsidR="0068060B" w:rsidRDefault="00DE346D">
    <w:pPr>
      <w:pStyle w:val="Encabezado"/>
    </w:pPr>
    <w:r>
      <w:rPr>
        <w:noProof/>
        <w:lang w:eastAsia="es-MX"/>
      </w:rPr>
      <w:pict w14:anchorId="7E323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2053" type="#_x0000_t75" style="position:absolute;left:0;text-align:left;margin-left:0;margin-top:0;width:609.6pt;height:793.9pt;z-index:-251657216;mso-position-horizontal:center;mso-position-horizontal-relative:margin;mso-position-vertical:center;mso-position-vertical-relative:margin"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5B30" w14:textId="77777777" w:rsidR="0068060B" w:rsidRDefault="00DE346D">
    <w:pPr>
      <w:pStyle w:val="Encabezado"/>
    </w:pPr>
    <w:r>
      <w:rPr>
        <w:noProof/>
        <w:lang w:eastAsia="es-MX"/>
      </w:rPr>
      <w:pict w14:anchorId="667B1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2054" type="#_x0000_t75" style="position:absolute;left:0;text-align:left;margin-left:-56.05pt;margin-top:-85pt;width:609.6pt;height:793.9pt;z-index:-251656192;mso-position-horizontal-relative:margin;mso-position-vertical-relative:margin" o:allowincell="f">
          <v:imagedata r:id="rId1" o:title="VI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234C" w14:textId="77777777" w:rsidR="00A77687" w:rsidRDefault="00DE346D">
    <w:pPr>
      <w:pStyle w:val="Encabezado"/>
    </w:pPr>
    <w:r>
      <w:rPr>
        <w:noProof/>
        <w:lang w:eastAsia="es-MX"/>
      </w:rPr>
      <w:pict w14:anchorId="1BCC9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2052" type="#_x0000_t75" style="position:absolute;left:0;text-align:left;margin-left:-55.6pt;margin-top:-85.4pt;width:609.6pt;height:793.9pt;z-index:-251658240;mso-position-horizontal-relative:margin;mso-position-vertical-relative:margin"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EC0"/>
    <w:multiLevelType w:val="hybridMultilevel"/>
    <w:tmpl w:val="DD62A05E"/>
    <w:styleLink w:val="ImportedStyle4"/>
    <w:lvl w:ilvl="0" w:tplc="DDC438C0">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6FF22D9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90F3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E21B72">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4C04968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7CE7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7CA476">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BE70763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92CA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D65638"/>
    <w:multiLevelType w:val="hybridMultilevel"/>
    <w:tmpl w:val="F5B84262"/>
    <w:lvl w:ilvl="0" w:tplc="C1B02328">
      <w:start w:val="1"/>
      <w:numFmt w:val="decimal"/>
      <w:lvlText w:val="Tabla %1."/>
      <w:lvlJc w:val="left"/>
      <w:pPr>
        <w:ind w:left="720"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261C9D"/>
    <w:multiLevelType w:val="hybridMultilevel"/>
    <w:tmpl w:val="D7CE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67D92"/>
    <w:multiLevelType w:val="hybridMultilevel"/>
    <w:tmpl w:val="1CE02E1C"/>
    <w:styleLink w:val="ImportedStyle2"/>
    <w:lvl w:ilvl="0" w:tplc="32241758">
      <w:start w:val="1"/>
      <w:numFmt w:val="bullet"/>
      <w:lvlText w:val="•"/>
      <w:lvlJc w:val="left"/>
      <w:pPr>
        <w:ind w:left="127" w:hanging="1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57E8392">
      <w:start w:val="1"/>
      <w:numFmt w:val="bullet"/>
      <w:lvlText w:val="•"/>
      <w:lvlJc w:val="left"/>
      <w:pPr>
        <w:ind w:left="815" w:hanging="37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0B2BA44">
      <w:start w:val="1"/>
      <w:numFmt w:val="bullet"/>
      <w:lvlText w:val="•"/>
      <w:lvlJc w:val="left"/>
      <w:pPr>
        <w:ind w:left="1035" w:hanging="37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6C8E1E32">
      <w:start w:val="1"/>
      <w:numFmt w:val="bullet"/>
      <w:lvlText w:val="•"/>
      <w:lvlJc w:val="left"/>
      <w:pPr>
        <w:ind w:left="1255" w:hanging="37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E760FCAE">
      <w:start w:val="1"/>
      <w:numFmt w:val="bullet"/>
      <w:lvlText w:val="•"/>
      <w:lvlJc w:val="left"/>
      <w:pPr>
        <w:ind w:left="1475" w:hanging="37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7B0E7F0">
      <w:start w:val="1"/>
      <w:numFmt w:val="bullet"/>
      <w:lvlText w:val="•"/>
      <w:lvlJc w:val="left"/>
      <w:pPr>
        <w:ind w:left="1695" w:hanging="37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7F5A010A">
      <w:start w:val="1"/>
      <w:numFmt w:val="bullet"/>
      <w:lvlText w:val="•"/>
      <w:lvlJc w:val="left"/>
      <w:pPr>
        <w:ind w:left="1915" w:hanging="37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5A7E1F60">
      <w:start w:val="1"/>
      <w:numFmt w:val="bullet"/>
      <w:lvlText w:val="•"/>
      <w:lvlJc w:val="left"/>
      <w:pPr>
        <w:ind w:left="2135" w:hanging="37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5FAB156">
      <w:start w:val="1"/>
      <w:numFmt w:val="bullet"/>
      <w:lvlText w:val="•"/>
      <w:lvlJc w:val="left"/>
      <w:pPr>
        <w:ind w:left="2355" w:hanging="37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DB0A6D"/>
    <w:multiLevelType w:val="hybridMultilevel"/>
    <w:tmpl w:val="5E3A5A20"/>
    <w:styleLink w:val="ImportedStyle5"/>
    <w:lvl w:ilvl="0" w:tplc="E7CC30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FD1EEE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38C07626">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5EC43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8DE4DD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85048088">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63AAD0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148A5F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7C8CAD60">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8"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48F2EFA"/>
    <w:multiLevelType w:val="hybridMultilevel"/>
    <w:tmpl w:val="55669B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A139E4"/>
    <w:multiLevelType w:val="hybridMultilevel"/>
    <w:tmpl w:val="CD3AE65C"/>
    <w:lvl w:ilvl="0" w:tplc="0CB26974">
      <w:start w:val="1"/>
      <w:numFmt w:val="decimal"/>
      <w:lvlText w:val="%1)"/>
      <w:lvlJc w:val="left"/>
      <w:pPr>
        <w:ind w:left="1068"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66B7EA6"/>
    <w:multiLevelType w:val="hybridMultilevel"/>
    <w:tmpl w:val="13087C00"/>
    <w:styleLink w:val="ImportedStyle6"/>
    <w:lvl w:ilvl="0" w:tplc="B05C404C">
      <w:start w:val="1"/>
      <w:numFmt w:val="bullet"/>
      <w:lvlText w:val="•"/>
      <w:lvlJc w:val="left"/>
      <w:pPr>
        <w:ind w:left="33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FC249BFE">
      <w:start w:val="1"/>
      <w:numFmt w:val="bullet"/>
      <w:lvlText w:val="•"/>
      <w:lvlJc w:val="left"/>
      <w:pPr>
        <w:ind w:left="105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DA50D6BA">
      <w:start w:val="1"/>
      <w:numFmt w:val="bullet"/>
      <w:lvlText w:val="•"/>
      <w:lvlJc w:val="left"/>
      <w:pPr>
        <w:ind w:left="177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16D67872">
      <w:start w:val="1"/>
      <w:numFmt w:val="bullet"/>
      <w:lvlText w:val="•"/>
      <w:lvlJc w:val="left"/>
      <w:pPr>
        <w:ind w:left="249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110414EC">
      <w:start w:val="1"/>
      <w:numFmt w:val="bullet"/>
      <w:lvlText w:val="•"/>
      <w:lvlJc w:val="left"/>
      <w:pPr>
        <w:ind w:left="321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DA6564E">
      <w:start w:val="1"/>
      <w:numFmt w:val="bullet"/>
      <w:lvlText w:val="•"/>
      <w:lvlJc w:val="left"/>
      <w:pPr>
        <w:ind w:left="393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81B2FAC8">
      <w:start w:val="1"/>
      <w:numFmt w:val="bullet"/>
      <w:lvlText w:val="•"/>
      <w:lvlJc w:val="left"/>
      <w:pPr>
        <w:ind w:left="465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538A67D4">
      <w:start w:val="1"/>
      <w:numFmt w:val="bullet"/>
      <w:lvlText w:val="•"/>
      <w:lvlJc w:val="left"/>
      <w:pPr>
        <w:ind w:left="537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96BC4208">
      <w:start w:val="1"/>
      <w:numFmt w:val="bullet"/>
      <w:lvlText w:val="•"/>
      <w:lvlJc w:val="left"/>
      <w:pPr>
        <w:ind w:left="609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C2082D"/>
    <w:multiLevelType w:val="hybridMultilevel"/>
    <w:tmpl w:val="1CE02E1C"/>
    <w:numStyleLink w:val="ImportedStyle2"/>
  </w:abstractNum>
  <w:abstractNum w:abstractNumId="13" w15:restartNumberingAfterBreak="0">
    <w:nsid w:val="2BE82ACD"/>
    <w:multiLevelType w:val="hybridMultilevel"/>
    <w:tmpl w:val="41B29D5A"/>
    <w:lvl w:ilvl="0" w:tplc="FFFFFFFF">
      <w:start w:val="1"/>
      <w:numFmt w:val="lowerLetter"/>
      <w:lvlText w:val="%1)"/>
      <w:lvlJc w:val="left"/>
      <w:pPr>
        <w:ind w:left="1287" w:hanging="360"/>
      </w:p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2DC77428"/>
    <w:multiLevelType w:val="hybridMultilevel"/>
    <w:tmpl w:val="DD62A05E"/>
    <w:numStyleLink w:val="ImportedStyle4"/>
  </w:abstractNum>
  <w:abstractNum w:abstractNumId="15"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A47F4F"/>
    <w:multiLevelType w:val="hybridMultilevel"/>
    <w:tmpl w:val="15269798"/>
    <w:lvl w:ilvl="0" w:tplc="3DF439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E09A2"/>
    <w:multiLevelType w:val="hybridMultilevel"/>
    <w:tmpl w:val="41B29D5A"/>
    <w:lvl w:ilvl="0" w:tplc="FFFFFFFF">
      <w:start w:val="1"/>
      <w:numFmt w:val="lowerLetter"/>
      <w:lvlText w:val="%1)"/>
      <w:lvlJc w:val="left"/>
      <w:pPr>
        <w:ind w:left="1287" w:hanging="360"/>
      </w:p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3F5023E5"/>
    <w:multiLevelType w:val="hybridMultilevel"/>
    <w:tmpl w:val="69A4232A"/>
    <w:lvl w:ilvl="0" w:tplc="BFE2D748">
      <w:start w:val="1"/>
      <w:numFmt w:val="bullet"/>
      <w:lvlText w:val=""/>
      <w:lvlJc w:val="left"/>
      <w:pPr>
        <w:ind w:left="644" w:hanging="360"/>
      </w:pPr>
      <w:rPr>
        <w:rFonts w:ascii="Symbol" w:hAnsi="Symbol" w:hint="default"/>
        <w:b/>
        <w:i w:val="0"/>
        <w:caps w:val="0"/>
        <w:strike w:val="0"/>
        <w:dstrike w:val="0"/>
        <w:vanish w:val="0"/>
        <w:color w:val="4D9D45"/>
        <w:sz w:val="2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B971B6"/>
    <w:multiLevelType w:val="hybridMultilevel"/>
    <w:tmpl w:val="41B29D5A"/>
    <w:lvl w:ilvl="0" w:tplc="FFFFFFFF">
      <w:start w:val="1"/>
      <w:numFmt w:val="lowerLetter"/>
      <w:lvlText w:val="%1)"/>
      <w:lvlJc w:val="left"/>
      <w:pPr>
        <w:ind w:left="1287" w:hanging="360"/>
      </w:p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4DC074D1"/>
    <w:multiLevelType w:val="hybridMultilevel"/>
    <w:tmpl w:val="DC1CA92C"/>
    <w:numStyleLink w:val="ImportedStyle3"/>
  </w:abstractNum>
  <w:abstractNum w:abstractNumId="21" w15:restartNumberingAfterBreak="0">
    <w:nsid w:val="4F7E6ACA"/>
    <w:multiLevelType w:val="hybridMultilevel"/>
    <w:tmpl w:val="155CBF6C"/>
    <w:styleLink w:val="ImportedStyle1"/>
    <w:lvl w:ilvl="0" w:tplc="1DC43B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1" w:tplc="138E70A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2" w:tplc="A9D4D308">
      <w:start w:val="1"/>
      <w:numFmt w:val="lowerRoman"/>
      <w:lvlText w:val="%3."/>
      <w:lvlJc w:val="left"/>
      <w:pPr>
        <w:ind w:left="2160" w:hanging="505"/>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3" w:tplc="7DA46AC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4" w:tplc="63C4E96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5" w:tplc="908CCAF0">
      <w:start w:val="1"/>
      <w:numFmt w:val="lowerRoman"/>
      <w:lvlText w:val="%6."/>
      <w:lvlJc w:val="left"/>
      <w:pPr>
        <w:ind w:left="4320" w:hanging="505"/>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6" w:tplc="D19E2A5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7" w:tplc="A956C2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8" w:tplc="5F84C536">
      <w:start w:val="1"/>
      <w:numFmt w:val="lowerRoman"/>
      <w:lvlText w:val="%9."/>
      <w:lvlJc w:val="left"/>
      <w:pPr>
        <w:ind w:left="6480" w:hanging="505"/>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abstractNum>
  <w:abstractNum w:abstractNumId="22" w15:restartNumberingAfterBreak="0">
    <w:nsid w:val="4FE12046"/>
    <w:multiLevelType w:val="hybridMultilevel"/>
    <w:tmpl w:val="41B29D5A"/>
    <w:lvl w:ilvl="0" w:tplc="080A0017">
      <w:start w:val="1"/>
      <w:numFmt w:val="lowerLetter"/>
      <w:lvlText w:val="%1)"/>
      <w:lvlJc w:val="left"/>
      <w:pPr>
        <w:ind w:left="1287" w:hanging="360"/>
      </w:pPr>
    </w:lvl>
    <w:lvl w:ilvl="1" w:tplc="080A0001">
      <w:start w:val="1"/>
      <w:numFmt w:val="bullet"/>
      <w:lvlText w:val=""/>
      <w:lvlJc w:val="left"/>
      <w:pPr>
        <w:ind w:left="2007" w:hanging="360"/>
      </w:pPr>
      <w:rPr>
        <w:rFonts w:ascii="Symbol" w:hAnsi="Symbol"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52FC4E14"/>
    <w:multiLevelType w:val="hybridMultilevel"/>
    <w:tmpl w:val="C89482EA"/>
    <w:lvl w:ilvl="0" w:tplc="080A0001">
      <w:start w:val="1"/>
      <w:numFmt w:val="bullet"/>
      <w:lvlText w:val=""/>
      <w:lvlJc w:val="left"/>
      <w:pPr>
        <w:ind w:left="1287" w:hanging="360"/>
      </w:pPr>
      <w:rPr>
        <w:rFonts w:ascii="Symbol" w:hAnsi="Symbol" w:hint="default"/>
      </w:r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55BE21D4"/>
    <w:multiLevelType w:val="hybridMultilevel"/>
    <w:tmpl w:val="88E8CADE"/>
    <w:lvl w:ilvl="0" w:tplc="4AA4DFCC">
      <w:start w:val="1"/>
      <w:numFmt w:val="lowerLetter"/>
      <w:lvlText w:val="%1)"/>
      <w:lvlJc w:val="left"/>
      <w:pPr>
        <w:ind w:left="1287" w:hanging="360"/>
      </w:pPr>
      <w:rPr>
        <w:rFonts w:asciiTheme="minorHAnsi" w:hAnsiTheme="minorHAnsi" w:cstheme="minorHAnsi" w:hint="default"/>
        <w:vertAlign w:val="baseline"/>
      </w:r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6964D48"/>
    <w:multiLevelType w:val="hybridMultilevel"/>
    <w:tmpl w:val="41B29D5A"/>
    <w:lvl w:ilvl="0" w:tplc="FFFFFFFF">
      <w:start w:val="1"/>
      <w:numFmt w:val="lowerLetter"/>
      <w:lvlText w:val="%1)"/>
      <w:lvlJc w:val="left"/>
      <w:pPr>
        <w:ind w:left="1287" w:hanging="360"/>
      </w:p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66D71AD3"/>
    <w:multiLevelType w:val="hybridMultilevel"/>
    <w:tmpl w:val="5E3A5A20"/>
    <w:numStyleLink w:val="ImportedStyle5"/>
  </w:abstractNum>
  <w:abstractNum w:abstractNumId="28" w15:restartNumberingAfterBreak="0">
    <w:nsid w:val="6E2A2190"/>
    <w:multiLevelType w:val="hybridMultilevel"/>
    <w:tmpl w:val="41B29D5A"/>
    <w:lvl w:ilvl="0" w:tplc="FFFFFFFF">
      <w:start w:val="1"/>
      <w:numFmt w:val="lowerLetter"/>
      <w:lvlText w:val="%1)"/>
      <w:lvlJc w:val="left"/>
      <w:pPr>
        <w:ind w:left="1287" w:hanging="360"/>
      </w:pPr>
    </w:lvl>
    <w:lvl w:ilvl="1" w:tplc="FFFFFFFF">
      <w:start w:val="1"/>
      <w:numFmt w:val="bullet"/>
      <w:lvlText w:val=""/>
      <w:lvlJc w:val="left"/>
      <w:pPr>
        <w:ind w:left="2007" w:hanging="360"/>
      </w:pPr>
      <w:rPr>
        <w:rFonts w:ascii="Symbol" w:hAnsi="Symbol"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70E60765"/>
    <w:multiLevelType w:val="hybridMultilevel"/>
    <w:tmpl w:val="7AC6692E"/>
    <w:lvl w:ilvl="0" w:tplc="8DFA278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74785DE1"/>
    <w:multiLevelType w:val="hybridMultilevel"/>
    <w:tmpl w:val="99B2D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D2BD9"/>
    <w:multiLevelType w:val="hybridMultilevel"/>
    <w:tmpl w:val="DC1CA92C"/>
    <w:styleLink w:val="ImportedStyle3"/>
    <w:lvl w:ilvl="0" w:tplc="86342058">
      <w:start w:val="1"/>
      <w:numFmt w:val="bullet"/>
      <w:lvlText w:val="•"/>
      <w:lvlJc w:val="left"/>
      <w:pPr>
        <w:ind w:left="3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155241C8">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F09417C2">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CC3A7BB2">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BBCC1FBE">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E20D984">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55CE428A">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0EBEF606">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E900880">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7461B7C"/>
    <w:multiLevelType w:val="hybridMultilevel"/>
    <w:tmpl w:val="155CBF6C"/>
    <w:numStyleLink w:val="ImportedStyle1"/>
  </w:abstractNum>
  <w:abstractNum w:abstractNumId="33" w15:restartNumberingAfterBreak="0">
    <w:nsid w:val="77AA7DB2"/>
    <w:multiLevelType w:val="hybridMultilevel"/>
    <w:tmpl w:val="13087C00"/>
    <w:numStyleLink w:val="ImportedStyle6"/>
  </w:abstractNum>
  <w:abstractNum w:abstractNumId="34" w15:restartNumberingAfterBreak="0">
    <w:nsid w:val="7D3E04E7"/>
    <w:multiLevelType w:val="hybridMultilevel"/>
    <w:tmpl w:val="AA96B3DE"/>
    <w:lvl w:ilvl="0" w:tplc="BE520A8C">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8"/>
  </w:num>
  <w:num w:numId="4">
    <w:abstractNumId w:val="5"/>
  </w:num>
  <w:num w:numId="5">
    <w:abstractNumId w:val="18"/>
  </w:num>
  <w:num w:numId="6">
    <w:abstractNumId w:val="7"/>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6"/>
  </w:num>
  <w:num w:numId="12">
    <w:abstractNumId w:val="3"/>
  </w:num>
  <w:num w:numId="13">
    <w:abstractNumId w:val="30"/>
  </w:num>
  <w:num w:numId="14">
    <w:abstractNumId w:val="34"/>
  </w:num>
  <w:num w:numId="15">
    <w:abstractNumId w:val="9"/>
  </w:num>
  <w:num w:numId="16">
    <w:abstractNumId w:val="22"/>
  </w:num>
  <w:num w:numId="17">
    <w:abstractNumId w:val="24"/>
  </w:num>
  <w:num w:numId="18">
    <w:abstractNumId w:val="17"/>
  </w:num>
  <w:num w:numId="19">
    <w:abstractNumId w:val="28"/>
  </w:num>
  <w:num w:numId="20">
    <w:abstractNumId w:val="13"/>
  </w:num>
  <w:num w:numId="21">
    <w:abstractNumId w:val="19"/>
  </w:num>
  <w:num w:numId="22">
    <w:abstractNumId w:val="29"/>
  </w:num>
  <w:num w:numId="23">
    <w:abstractNumId w:val="23"/>
  </w:num>
  <w:num w:numId="24">
    <w:abstractNumId w:val="26"/>
  </w:num>
  <w:num w:numId="25">
    <w:abstractNumId w:val="21"/>
  </w:num>
  <w:num w:numId="26">
    <w:abstractNumId w:val="32"/>
    <w:lvlOverride w:ilvl="0">
      <w:lvl w:ilvl="0" w:tplc="E2CEA52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27">
    <w:abstractNumId w:val="4"/>
  </w:num>
  <w:num w:numId="28">
    <w:abstractNumId w:val="12"/>
  </w:num>
  <w:num w:numId="29">
    <w:abstractNumId w:val="31"/>
  </w:num>
  <w:num w:numId="30">
    <w:abstractNumId w:val="20"/>
  </w:num>
  <w:num w:numId="31">
    <w:abstractNumId w:val="32"/>
    <w:lvlOverride w:ilvl="0">
      <w:startOverride w:val="1"/>
      <w:lvl w:ilvl="0" w:tplc="E2CEA52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32">
    <w:abstractNumId w:val="0"/>
  </w:num>
  <w:num w:numId="33">
    <w:abstractNumId w:val="14"/>
  </w:num>
  <w:num w:numId="34">
    <w:abstractNumId w:val="32"/>
    <w:lvlOverride w:ilvl="0">
      <w:startOverride w:val="4"/>
    </w:lvlOverride>
  </w:num>
  <w:num w:numId="35">
    <w:abstractNumId w:val="6"/>
  </w:num>
  <w:num w:numId="36">
    <w:abstractNumId w:val="27"/>
    <w:lvlOverride w:ilvl="0">
      <w:lvl w:ilvl="0" w:tplc="543AA576">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sz w:val="24"/>
          <w:szCs w:val="24"/>
          <w:highlight w:val="none"/>
          <w:vertAlign w:val="baseline"/>
        </w:rPr>
      </w:lvl>
    </w:lvlOverride>
  </w:num>
  <w:num w:numId="37">
    <w:abstractNumId w:val="11"/>
  </w:num>
  <w:num w:numId="38">
    <w:abstractNumId w:val="33"/>
  </w:num>
  <w:num w:numId="39">
    <w:abstractNumId w:val="33"/>
    <w:lvlOverride w:ilvl="0">
      <w:lvl w:ilvl="0" w:tplc="6E089454">
        <w:start w:val="1"/>
        <w:numFmt w:val="bullet"/>
        <w:lvlText w:val="•"/>
        <w:lvlJc w:val="left"/>
        <w:pPr>
          <w:ind w:left="3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EE595E">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09223D8">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7833EE">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923D02">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B2CDA0">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28628BA">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4E5BDE">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421D20">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B3CB5"/>
    <w:rsid w:val="001538D1"/>
    <w:rsid w:val="002D0058"/>
    <w:rsid w:val="003C1C78"/>
    <w:rsid w:val="003D07A0"/>
    <w:rsid w:val="005219AB"/>
    <w:rsid w:val="00541C28"/>
    <w:rsid w:val="00546FEE"/>
    <w:rsid w:val="00594178"/>
    <w:rsid w:val="005C026F"/>
    <w:rsid w:val="00607E52"/>
    <w:rsid w:val="00645AB3"/>
    <w:rsid w:val="0068060B"/>
    <w:rsid w:val="006B7F07"/>
    <w:rsid w:val="006F16DA"/>
    <w:rsid w:val="006F53F2"/>
    <w:rsid w:val="00731508"/>
    <w:rsid w:val="007439C6"/>
    <w:rsid w:val="00773D6D"/>
    <w:rsid w:val="00955049"/>
    <w:rsid w:val="00972B09"/>
    <w:rsid w:val="00A31F92"/>
    <w:rsid w:val="00A5013C"/>
    <w:rsid w:val="00A547B6"/>
    <w:rsid w:val="00A7377D"/>
    <w:rsid w:val="00A77687"/>
    <w:rsid w:val="00AF67E4"/>
    <w:rsid w:val="00C040E7"/>
    <w:rsid w:val="00C2382B"/>
    <w:rsid w:val="00C81930"/>
    <w:rsid w:val="00D0640B"/>
    <w:rsid w:val="00D63D06"/>
    <w:rsid w:val="00DE346D"/>
    <w:rsid w:val="00E02FCE"/>
    <w:rsid w:val="00E03E66"/>
    <w:rsid w:val="00E251CF"/>
    <w:rsid w:val="00E73EF0"/>
    <w:rsid w:val="00EB3E12"/>
    <w:rsid w:val="00F22A16"/>
    <w:rsid w:val="00F23221"/>
    <w:rsid w:val="00F837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FE4714"/>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6"/>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7"/>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ascii="Arial" w:eastAsia="Calibri" w:hAnsi="Arial" w:cs="Arial"/>
      <w:w w:val="105"/>
      <w:sz w:val="20"/>
      <w:szCs w:val="20"/>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3"/>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ascii="Arial" w:eastAsia="Calibri" w:hAnsi="Arial" w:cs="Arial"/>
      <w:w w:val="105"/>
      <w:sz w:val="20"/>
      <w:szCs w:val="20"/>
    </w:rPr>
  </w:style>
  <w:style w:type="paragraph" w:customStyle="1" w:styleId="IncisoVta">
    <w:name w:val="Inciso Vñta"/>
    <w:basedOn w:val="Cpotxt"/>
    <w:link w:val="IncisoVtaCar"/>
    <w:qFormat/>
    <w:rsid w:val="00955049"/>
    <w:pPr>
      <w:numPr>
        <w:numId w:val="4"/>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ascii="Arial" w:eastAsia="Calibri" w:hAnsi="Arial" w:cs="Arial"/>
      <w:w w:val="105"/>
      <w:sz w:val="20"/>
      <w:szCs w:val="20"/>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rFonts w:ascii="Arial" w:hAnsi="Arial"/>
      <w:b/>
      <w:caps/>
      <w:color w:val="4D9D45"/>
      <w:w w:val="105"/>
      <w:sz w:val="20"/>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rFonts w:ascii="Arial" w:hAnsi="Arial"/>
      <w:b/>
      <w:caps/>
      <w:color w:val="4D9D45"/>
      <w:w w:val="105"/>
      <w:sz w:val="20"/>
    </w:rPr>
  </w:style>
  <w:style w:type="character" w:styleId="Hipervnculo">
    <w:name w:val="Hyperlink"/>
    <w:basedOn w:val="CpotxtCar"/>
    <w:uiPriority w:val="99"/>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6"/>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10"/>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iPriority w:val="99"/>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Prrafodelista">
    <w:name w:val="List Paragraph"/>
    <w:basedOn w:val="Normal"/>
    <w:uiPriority w:val="34"/>
    <w:qFormat/>
    <w:rsid w:val="00541C28"/>
    <w:pPr>
      <w:spacing w:after="0" w:line="240" w:lineRule="auto"/>
      <w:ind w:left="720"/>
      <w:contextualSpacing/>
      <w:jc w:val="left"/>
    </w:pPr>
    <w:rPr>
      <w:rFonts w:asciiTheme="minorHAnsi" w:hAnsiTheme="minorHAnsi"/>
      <w:sz w:val="24"/>
      <w:szCs w:val="24"/>
      <w:lang w:val="en-US"/>
    </w:rPr>
  </w:style>
  <w:style w:type="paragraph" w:styleId="Textonotapie">
    <w:name w:val="footnote text"/>
    <w:basedOn w:val="Normal"/>
    <w:link w:val="TextonotapieCar"/>
    <w:uiPriority w:val="99"/>
    <w:unhideWhenUsed/>
    <w:rsid w:val="00541C28"/>
    <w:pPr>
      <w:spacing w:after="0" w:line="240" w:lineRule="auto"/>
      <w:jc w:val="left"/>
    </w:pPr>
    <w:rPr>
      <w:rFonts w:asciiTheme="minorHAnsi" w:hAnsiTheme="minorHAnsi"/>
      <w:lang w:val="en-US"/>
    </w:rPr>
  </w:style>
  <w:style w:type="character" w:customStyle="1" w:styleId="TextonotapieCar">
    <w:name w:val="Texto nota pie Car"/>
    <w:basedOn w:val="Fuentedeprrafopredeter"/>
    <w:link w:val="Textonotapie"/>
    <w:uiPriority w:val="99"/>
    <w:rsid w:val="00541C28"/>
    <w:rPr>
      <w:rFonts w:asciiTheme="minorHAnsi" w:hAnsiTheme="minorHAnsi"/>
      <w:lang w:val="en-US"/>
    </w:rPr>
  </w:style>
  <w:style w:type="character" w:styleId="Refdenotaalpie">
    <w:name w:val="footnote reference"/>
    <w:basedOn w:val="Fuentedeprrafopredeter"/>
    <w:uiPriority w:val="99"/>
    <w:semiHidden/>
    <w:unhideWhenUsed/>
    <w:rsid w:val="00541C28"/>
    <w:rPr>
      <w:vertAlign w:val="superscript"/>
    </w:rPr>
  </w:style>
  <w:style w:type="table" w:styleId="Tablaconcuadrcula">
    <w:name w:val="Table Grid"/>
    <w:basedOn w:val="Tablanormal"/>
    <w:uiPriority w:val="39"/>
    <w:rsid w:val="00D63D06"/>
    <w:pPr>
      <w:spacing w:after="0" w:line="240" w:lineRule="auto"/>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63D06"/>
    <w:rPr>
      <w:sz w:val="16"/>
      <w:szCs w:val="16"/>
    </w:rPr>
  </w:style>
  <w:style w:type="paragraph" w:styleId="Textocomentario">
    <w:name w:val="annotation text"/>
    <w:basedOn w:val="Normal"/>
    <w:link w:val="TextocomentarioCar"/>
    <w:uiPriority w:val="99"/>
    <w:semiHidden/>
    <w:unhideWhenUsed/>
    <w:rsid w:val="00D63D06"/>
    <w:pPr>
      <w:spacing w:line="240" w:lineRule="auto"/>
    </w:pPr>
  </w:style>
  <w:style w:type="character" w:customStyle="1" w:styleId="TextocomentarioCar">
    <w:name w:val="Texto comentario Car"/>
    <w:basedOn w:val="Fuentedeprrafopredeter"/>
    <w:link w:val="Textocomentario"/>
    <w:uiPriority w:val="99"/>
    <w:semiHidden/>
    <w:rsid w:val="00D63D06"/>
  </w:style>
  <w:style w:type="paragraph" w:styleId="Asuntodelcomentario">
    <w:name w:val="annotation subject"/>
    <w:basedOn w:val="Textocomentario"/>
    <w:next w:val="Textocomentario"/>
    <w:link w:val="AsuntodelcomentarioCar"/>
    <w:uiPriority w:val="99"/>
    <w:semiHidden/>
    <w:unhideWhenUsed/>
    <w:rsid w:val="00D63D06"/>
    <w:rPr>
      <w:b/>
      <w:bCs/>
    </w:rPr>
  </w:style>
  <w:style w:type="character" w:customStyle="1" w:styleId="AsuntodelcomentarioCar">
    <w:name w:val="Asunto del comentario Car"/>
    <w:basedOn w:val="TextocomentarioCar"/>
    <w:link w:val="Asuntodelcomentario"/>
    <w:uiPriority w:val="99"/>
    <w:semiHidden/>
    <w:rsid w:val="00D63D06"/>
    <w:rPr>
      <w:b/>
      <w:bCs/>
    </w:rPr>
  </w:style>
  <w:style w:type="paragraph" w:styleId="Textodeglobo">
    <w:name w:val="Balloon Text"/>
    <w:basedOn w:val="Normal"/>
    <w:link w:val="TextodegloboCar"/>
    <w:uiPriority w:val="99"/>
    <w:semiHidden/>
    <w:unhideWhenUsed/>
    <w:rsid w:val="00D63D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D06"/>
    <w:rPr>
      <w:rFonts w:ascii="Segoe UI" w:hAnsi="Segoe UI" w:cs="Segoe UI"/>
      <w:sz w:val="18"/>
      <w:szCs w:val="18"/>
    </w:rPr>
  </w:style>
  <w:style w:type="paragraph" w:customStyle="1" w:styleId="BodyA">
    <w:name w:val="Body A"/>
    <w:rsid w:val="00A31F92"/>
    <w:pPr>
      <w:pBdr>
        <w:top w:val="nil"/>
        <w:left w:val="nil"/>
        <w:bottom w:val="nil"/>
        <w:right w:val="nil"/>
        <w:between w:val="nil"/>
        <w:bar w:val="nil"/>
      </w:pBdr>
      <w:spacing w:after="0" w:line="240" w:lineRule="auto"/>
      <w:jc w:val="left"/>
    </w:pPr>
    <w:rPr>
      <w:rFonts w:ascii="Times New Roman" w:eastAsia="Arial Unicode MS" w:hAnsi="Times New Roman" w:cs="Arial Unicode MS"/>
      <w:color w:val="000000"/>
      <w:sz w:val="24"/>
      <w:szCs w:val="24"/>
      <w:u w:color="000000"/>
      <w:bdr w:val="nil"/>
      <w:lang w:val="es-ES_tradnl" w:eastAsia="es-MX"/>
    </w:rPr>
  </w:style>
  <w:style w:type="numbering" w:customStyle="1" w:styleId="ImportedStyle1">
    <w:name w:val="Imported Style 1"/>
    <w:rsid w:val="00A31F92"/>
    <w:pPr>
      <w:numPr>
        <w:numId w:val="25"/>
      </w:numPr>
    </w:pPr>
  </w:style>
  <w:style w:type="numbering" w:customStyle="1" w:styleId="ImportedStyle2">
    <w:name w:val="Imported Style 2"/>
    <w:rsid w:val="00A31F92"/>
    <w:pPr>
      <w:numPr>
        <w:numId w:val="27"/>
      </w:numPr>
    </w:pPr>
  </w:style>
  <w:style w:type="numbering" w:customStyle="1" w:styleId="ImportedStyle3">
    <w:name w:val="Imported Style 3"/>
    <w:rsid w:val="00A31F92"/>
    <w:pPr>
      <w:numPr>
        <w:numId w:val="29"/>
      </w:numPr>
    </w:pPr>
  </w:style>
  <w:style w:type="character" w:customStyle="1" w:styleId="Ancladenotaalpie">
    <w:name w:val="Ancla de nota al pie"/>
    <w:rsid w:val="00A31F92"/>
    <w:rPr>
      <w:vertAlign w:val="superscript"/>
    </w:rPr>
  </w:style>
  <w:style w:type="numbering" w:customStyle="1" w:styleId="ImportedStyle4">
    <w:name w:val="Imported Style 4"/>
    <w:rsid w:val="00A31F92"/>
    <w:pPr>
      <w:numPr>
        <w:numId w:val="32"/>
      </w:numPr>
    </w:pPr>
  </w:style>
  <w:style w:type="numbering" w:customStyle="1" w:styleId="ImportedStyle5">
    <w:name w:val="Imported Style 5"/>
    <w:rsid w:val="00A31F92"/>
    <w:pPr>
      <w:numPr>
        <w:numId w:val="35"/>
      </w:numPr>
    </w:pPr>
  </w:style>
  <w:style w:type="character" w:customStyle="1" w:styleId="None">
    <w:name w:val="None"/>
    <w:rsid w:val="00A31F92"/>
  </w:style>
  <w:style w:type="character" w:customStyle="1" w:styleId="Hyperlink0">
    <w:name w:val="Hyperlink.0"/>
    <w:basedOn w:val="None"/>
    <w:rsid w:val="00A31F92"/>
    <w:rPr>
      <w:color w:val="000000"/>
      <w:u w:val="single" w:color="000000"/>
      <w:lang w:val="en-US"/>
    </w:rPr>
  </w:style>
  <w:style w:type="character" w:customStyle="1" w:styleId="Hyperlink1">
    <w:name w:val="Hyperlink.1"/>
    <w:basedOn w:val="None"/>
    <w:rsid w:val="00A31F92"/>
    <w:rPr>
      <w:u w:val="single" w:color="FFFFFF"/>
      <w:lang w:val="en-US"/>
    </w:rPr>
  </w:style>
  <w:style w:type="character" w:customStyle="1" w:styleId="Hyperlink2">
    <w:name w:val="Hyperlink.2"/>
    <w:basedOn w:val="None"/>
    <w:rsid w:val="00A31F92"/>
    <w:rPr>
      <w:u w:val="single" w:color="FFFFFF"/>
      <w:lang w:val="fr-FR"/>
    </w:rPr>
  </w:style>
  <w:style w:type="character" w:customStyle="1" w:styleId="Hyperlink3">
    <w:name w:val="Hyperlink.3"/>
    <w:basedOn w:val="None"/>
    <w:rsid w:val="00A31F92"/>
    <w:rPr>
      <w:color w:val="000000"/>
      <w:u w:val="single" w:color="000000"/>
    </w:rPr>
  </w:style>
  <w:style w:type="numbering" w:customStyle="1" w:styleId="ImportedStyle6">
    <w:name w:val="Imported Style 6"/>
    <w:rsid w:val="00A31F92"/>
    <w:pPr>
      <w:numPr>
        <w:numId w:val="37"/>
      </w:numPr>
    </w:pPr>
  </w:style>
  <w:style w:type="paragraph" w:styleId="NormalWeb">
    <w:name w:val="Normal (Web)"/>
    <w:basedOn w:val="Normal"/>
    <w:uiPriority w:val="99"/>
    <w:unhideWhenUsed/>
    <w:rsid w:val="00594178"/>
    <w:pPr>
      <w:spacing w:before="100" w:beforeAutospacing="1" w:after="100" w:afterAutospacing="1" w:line="240" w:lineRule="auto"/>
      <w:jc w:val="left"/>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2084">
      <w:bodyDiv w:val="1"/>
      <w:marLeft w:val="0"/>
      <w:marRight w:val="0"/>
      <w:marTop w:val="0"/>
      <w:marBottom w:val="0"/>
      <w:divBdr>
        <w:top w:val="none" w:sz="0" w:space="0" w:color="auto"/>
        <w:left w:val="none" w:sz="0" w:space="0" w:color="auto"/>
        <w:bottom w:val="none" w:sz="0" w:space="0" w:color="auto"/>
        <w:right w:val="none" w:sz="0" w:space="0" w:color="auto"/>
      </w:divBdr>
    </w:div>
    <w:div w:id="14001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c.org/en/pubs/global-information-society-watch-2019-artificial-intelligence-human-rights-social-justice-and" TargetMode="External"/><Relationship Id="rId18" Type="http://schemas.openxmlformats.org/officeDocument/2006/relationships/hyperlink" Target="https://www.theverge.com/2020/8/17/21372045/uk-a-level-results-algorithm-biased-coronavirus-covid-19-pandemic-university-application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eforum.org/reports/global-risks-report-2022" TargetMode="External"/><Relationship Id="rId7" Type="http://schemas.openxmlformats.org/officeDocument/2006/relationships/endnotes" Target="endnotes.xml"/><Relationship Id="rId12" Type="http://schemas.openxmlformats.org/officeDocument/2006/relationships/hyperlink" Target="https://www.cfr.org/blog/facebooks-content-moderation-failures-ethiopia" TargetMode="External"/><Relationship Id="rId17" Type="http://schemas.openxmlformats.org/officeDocument/2006/relationships/hyperlink" Target="http://www.ift.org.mx/comunicacion-y-medios/comunicados-ift/es/el-ift-imparte-cursos-y-charlas-para-promover-habilidades-digitales-traves-de-su-programa-anual-d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ft.org.mx/usuarios-y-audiencias/conocimiento-percepcion-y-uso-de-la-inteligencia-artificial-por-los-usuarios-de-internet-fijo-yo" TargetMode="External"/><Relationship Id="rId20" Type="http://schemas.openxmlformats.org/officeDocument/2006/relationships/hyperlink" Target="https://www3.weforum.org/docs/WEF_40065_White_Paper_How_to_Prevent_Discriminatory_Outcomes_in_Machine_Learn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publica.org/article/machine-bias-risk-assessments-in-criminal-sentenc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fgagne.ai/global-ai-talent-report-2020/"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unesdoc.unesco.org/ark:/48223/pf0000381137_sp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euters.com/article/us-amazon-com-jobs-automation-insight-idUSKCN1MK08G"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072AB-96F1-4761-995E-8E9A4CD6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4245</Words>
  <Characters>23350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Jesus Abihu Rodriguez Avila</cp:lastModifiedBy>
  <cp:revision>2</cp:revision>
  <dcterms:created xsi:type="dcterms:W3CDTF">2022-06-23T16:14:00Z</dcterms:created>
  <dcterms:modified xsi:type="dcterms:W3CDTF">2022-06-23T16:14:00Z</dcterms:modified>
</cp:coreProperties>
</file>