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3625" w14:textId="17CB896D" w:rsidR="00FC27FA" w:rsidRPr="00FC27FA" w:rsidRDefault="00FC27FA" w:rsidP="00FC27FA">
      <w:pPr>
        <w:pStyle w:val="Encabezado"/>
        <w:tabs>
          <w:tab w:val="left" w:pos="1984"/>
        </w:tabs>
        <w:spacing w:line="276" w:lineRule="auto"/>
        <w:rPr>
          <w:rFonts w:ascii="Calibri" w:hAnsi="Calibri" w:cs="Calibri"/>
          <w:b/>
        </w:rPr>
      </w:pPr>
      <w:r w:rsidRPr="00FC27FA">
        <w:rPr>
          <w:rFonts w:ascii="Calibri" w:hAnsi="Calibri" w:cs="Calibri"/>
          <w:b/>
        </w:rPr>
        <w:t>RECOMEND</w:t>
      </w:r>
      <w:r>
        <w:rPr>
          <w:rFonts w:ascii="Calibri" w:hAnsi="Calibri" w:cs="Calibri"/>
          <w:b/>
        </w:rPr>
        <w:t>ACI</w:t>
      </w:r>
      <w:r w:rsidR="00EE5AB6">
        <w:rPr>
          <w:rFonts w:ascii="Calibri" w:hAnsi="Calibri" w:cs="Calibri"/>
          <w:b/>
        </w:rPr>
        <w:t>ONES</w:t>
      </w:r>
      <w:r>
        <w:rPr>
          <w:rFonts w:ascii="Calibri" w:hAnsi="Calibri" w:cs="Calibri"/>
          <w:b/>
        </w:rPr>
        <w:t xml:space="preserve"> QUE EMITE EL </w:t>
      </w:r>
      <w:r w:rsidRPr="00FC27FA">
        <w:rPr>
          <w:rFonts w:ascii="Calibri" w:hAnsi="Calibri" w:cs="Calibri"/>
          <w:b/>
        </w:rPr>
        <w:t>CONSEJO CONSULTIVO DEL INSTITUTO FEDERAL DE</w:t>
      </w:r>
    </w:p>
    <w:p w14:paraId="219BAD13" w14:textId="3459777D" w:rsidR="00FC27FA" w:rsidRPr="008113F7" w:rsidRDefault="00FC27FA" w:rsidP="008113F7">
      <w:pPr>
        <w:pStyle w:val="Encabezado"/>
        <w:tabs>
          <w:tab w:val="clear" w:pos="4419"/>
          <w:tab w:val="clear" w:pos="8838"/>
          <w:tab w:val="left" w:pos="1984"/>
        </w:tabs>
        <w:spacing w:line="276" w:lineRule="auto"/>
        <w:rPr>
          <w:rFonts w:ascii="Calibri" w:hAnsi="Calibri" w:cs="Calibri"/>
          <w:b/>
        </w:rPr>
      </w:pPr>
      <w:r>
        <w:rPr>
          <w:rFonts w:ascii="Calibri" w:hAnsi="Calibri" w:cs="Calibri"/>
          <w:b/>
        </w:rPr>
        <w:t>TELECOMUNICACIONES (INSTITUTO</w:t>
      </w:r>
      <w:r w:rsidRPr="00FC27FA">
        <w:rPr>
          <w:rFonts w:ascii="Calibri" w:hAnsi="Calibri" w:cs="Calibri"/>
          <w:b/>
        </w:rPr>
        <w:t>) EN MATERIA SATELITAL</w:t>
      </w:r>
      <w:r>
        <w:rPr>
          <w:rFonts w:ascii="Calibri" w:hAnsi="Calibri" w:cs="Calibri"/>
          <w:b/>
        </w:rPr>
        <w:t>.</w:t>
      </w:r>
    </w:p>
    <w:p w14:paraId="2969BA82" w14:textId="77777777" w:rsidR="00343BDE" w:rsidRDefault="00343BDE" w:rsidP="00FC27FA">
      <w:pPr>
        <w:spacing w:line="276" w:lineRule="auto"/>
        <w:rPr>
          <w:rFonts w:ascii="Calibri" w:hAnsi="Calibri" w:cs="Calibri"/>
          <w:b/>
          <w:bCs/>
        </w:rPr>
      </w:pPr>
    </w:p>
    <w:p w14:paraId="02F0EC02" w14:textId="77777777" w:rsidR="00FC27FA" w:rsidRDefault="00FC27FA" w:rsidP="00FC27FA">
      <w:pPr>
        <w:spacing w:line="276" w:lineRule="auto"/>
        <w:jc w:val="both"/>
        <w:rPr>
          <w:rFonts w:ascii="Calibri" w:hAnsi="Calibri" w:cs="Calibri"/>
          <w:b/>
          <w:u w:val="single"/>
          <w:lang w:val="es-ES"/>
        </w:rPr>
      </w:pPr>
      <w:r>
        <w:rPr>
          <w:rFonts w:ascii="Calibri" w:hAnsi="Calibri" w:cs="Calibri"/>
          <w:b/>
          <w:u w:val="single"/>
          <w:lang w:val="es-ES"/>
        </w:rPr>
        <w:t>Índice</w:t>
      </w:r>
    </w:p>
    <w:p w14:paraId="6F9AB801" w14:textId="77777777" w:rsidR="00FC27FA" w:rsidRPr="00594425" w:rsidRDefault="00FC27FA" w:rsidP="00FC27FA">
      <w:pPr>
        <w:spacing w:line="276" w:lineRule="auto"/>
        <w:jc w:val="both"/>
        <w:rPr>
          <w:rFonts w:ascii="Calibri" w:hAnsi="Calibri" w:cs="Calibri"/>
          <w:b/>
          <w:lang w:val="es-ES"/>
        </w:rPr>
      </w:pPr>
    </w:p>
    <w:p w14:paraId="1D91EFCF" w14:textId="212A5A66" w:rsidR="00FC27FA" w:rsidRDefault="00FC27FA" w:rsidP="00FC27FA">
      <w:pPr>
        <w:pStyle w:val="Prrafodelista"/>
        <w:numPr>
          <w:ilvl w:val="0"/>
          <w:numId w:val="16"/>
        </w:numPr>
        <w:spacing w:line="276" w:lineRule="auto"/>
        <w:jc w:val="both"/>
        <w:rPr>
          <w:rFonts w:ascii="Calibri" w:eastAsia="Times New Roman" w:hAnsi="Calibri" w:cs="Calibri"/>
          <w:b/>
          <w:lang w:val="es-ES"/>
        </w:rPr>
      </w:pPr>
      <w:r>
        <w:rPr>
          <w:rFonts w:ascii="Calibri" w:eastAsia="Times New Roman" w:hAnsi="Calibri" w:cs="Calibri"/>
          <w:b/>
          <w:lang w:val="es-ES"/>
        </w:rPr>
        <w:t>Antecedentes</w:t>
      </w:r>
      <w:r w:rsidRPr="00EB35B7">
        <w:rPr>
          <w:rFonts w:ascii="Calibri" w:eastAsia="Times New Roman" w:hAnsi="Calibri" w:cs="Calibri"/>
          <w:b/>
          <w:lang w:val="es-ES"/>
        </w:rPr>
        <w:t>……………</w:t>
      </w:r>
      <w:r>
        <w:rPr>
          <w:rFonts w:ascii="Calibri" w:eastAsia="Times New Roman" w:hAnsi="Calibri" w:cs="Calibri"/>
          <w:b/>
          <w:lang w:val="es-ES"/>
        </w:rPr>
        <w:t>……………………………………………………………………</w:t>
      </w:r>
      <w:proofErr w:type="gramStart"/>
      <w:r>
        <w:rPr>
          <w:rFonts w:ascii="Calibri" w:eastAsia="Times New Roman" w:hAnsi="Calibri" w:cs="Calibri"/>
          <w:b/>
          <w:lang w:val="es-ES"/>
        </w:rPr>
        <w:t>…….</w:t>
      </w:r>
      <w:proofErr w:type="gramEnd"/>
      <w:r w:rsidRPr="00EB35B7">
        <w:rPr>
          <w:rFonts w:ascii="Calibri" w:eastAsia="Times New Roman" w:hAnsi="Calibri" w:cs="Calibri"/>
          <w:b/>
          <w:lang w:val="es-ES"/>
        </w:rPr>
        <w:t>……</w:t>
      </w:r>
      <w:r>
        <w:rPr>
          <w:rFonts w:ascii="Calibri" w:eastAsia="Times New Roman" w:hAnsi="Calibri" w:cs="Calibri"/>
          <w:b/>
          <w:lang w:val="es-ES"/>
        </w:rPr>
        <w:t>1</w:t>
      </w:r>
    </w:p>
    <w:p w14:paraId="02A9A2E8" w14:textId="3933BF1F" w:rsidR="00FC27FA" w:rsidRDefault="004B67C1" w:rsidP="00FC27FA">
      <w:pPr>
        <w:pStyle w:val="Prrafodelista"/>
        <w:numPr>
          <w:ilvl w:val="0"/>
          <w:numId w:val="16"/>
        </w:numPr>
        <w:spacing w:line="276" w:lineRule="auto"/>
        <w:jc w:val="both"/>
        <w:rPr>
          <w:rFonts w:ascii="Calibri" w:eastAsia="Times New Roman" w:hAnsi="Calibri" w:cs="Calibri"/>
          <w:b/>
          <w:lang w:val="es-ES"/>
        </w:rPr>
      </w:pPr>
      <w:r>
        <w:rPr>
          <w:rFonts w:ascii="Calibri" w:eastAsia="Times New Roman" w:hAnsi="Calibri" w:cs="Calibri"/>
          <w:b/>
          <w:lang w:val="es-ES"/>
        </w:rPr>
        <w:t>Problemática</w:t>
      </w:r>
      <w:r w:rsidR="00FC27FA">
        <w:rPr>
          <w:rFonts w:ascii="Calibri" w:eastAsia="Times New Roman" w:hAnsi="Calibri" w:cs="Calibri"/>
          <w:b/>
          <w:lang w:val="es-ES"/>
        </w:rPr>
        <w:t>……………………………………………</w:t>
      </w:r>
      <w:proofErr w:type="gramStart"/>
      <w:r w:rsidR="00FC27FA">
        <w:rPr>
          <w:rFonts w:ascii="Calibri" w:eastAsia="Times New Roman" w:hAnsi="Calibri" w:cs="Calibri"/>
          <w:b/>
          <w:lang w:val="es-ES"/>
        </w:rPr>
        <w:t>…</w:t>
      </w:r>
      <w:r>
        <w:rPr>
          <w:rFonts w:ascii="Calibri" w:eastAsia="Times New Roman" w:hAnsi="Calibri" w:cs="Calibri"/>
          <w:b/>
          <w:lang w:val="es-ES"/>
        </w:rPr>
        <w:t>….</w:t>
      </w:r>
      <w:proofErr w:type="gramEnd"/>
      <w:r>
        <w:rPr>
          <w:rFonts w:ascii="Calibri" w:eastAsia="Times New Roman" w:hAnsi="Calibri" w:cs="Calibri"/>
          <w:b/>
          <w:lang w:val="es-ES"/>
        </w:rPr>
        <w:t>.</w:t>
      </w:r>
      <w:r w:rsidR="00FC27FA">
        <w:rPr>
          <w:rFonts w:ascii="Calibri" w:eastAsia="Times New Roman" w:hAnsi="Calibri" w:cs="Calibri"/>
          <w:b/>
          <w:lang w:val="es-ES"/>
        </w:rPr>
        <w:t xml:space="preserve">……………… </w:t>
      </w:r>
      <w:r>
        <w:rPr>
          <w:rFonts w:ascii="Calibri" w:eastAsia="Times New Roman" w:hAnsi="Calibri" w:cs="Calibri"/>
          <w:b/>
          <w:lang w:val="es-ES"/>
        </w:rPr>
        <w:t>…………………</w:t>
      </w:r>
      <w:proofErr w:type="gramStart"/>
      <w:r>
        <w:rPr>
          <w:rFonts w:ascii="Calibri" w:eastAsia="Times New Roman" w:hAnsi="Calibri" w:cs="Calibri"/>
          <w:b/>
          <w:lang w:val="es-ES"/>
        </w:rPr>
        <w:t>…….</w:t>
      </w:r>
      <w:proofErr w:type="gramEnd"/>
      <w:r>
        <w:rPr>
          <w:rFonts w:ascii="Calibri" w:eastAsia="Times New Roman" w:hAnsi="Calibri" w:cs="Calibri"/>
          <w:b/>
          <w:lang w:val="es-ES"/>
        </w:rPr>
        <w:t>.4</w:t>
      </w:r>
    </w:p>
    <w:p w14:paraId="4CE7CC3A" w14:textId="5ABAB859" w:rsidR="00FC27FA" w:rsidRPr="00FC27FA" w:rsidRDefault="00FC27FA" w:rsidP="00FC27FA">
      <w:pPr>
        <w:pStyle w:val="Prrafodelista"/>
        <w:numPr>
          <w:ilvl w:val="0"/>
          <w:numId w:val="16"/>
        </w:numPr>
        <w:spacing w:line="276" w:lineRule="auto"/>
        <w:jc w:val="both"/>
        <w:rPr>
          <w:rFonts w:ascii="Calibri" w:eastAsia="Times New Roman" w:hAnsi="Calibri" w:cs="Calibri"/>
          <w:b/>
          <w:lang w:val="es-ES"/>
        </w:rPr>
      </w:pPr>
      <w:r w:rsidRPr="00EB35B7">
        <w:rPr>
          <w:rFonts w:ascii="Calibri" w:eastAsia="Times New Roman" w:hAnsi="Calibri" w:cs="Calibri"/>
          <w:b/>
          <w:lang w:val="es-ES"/>
        </w:rPr>
        <w:t>Recomendac</w:t>
      </w:r>
      <w:r>
        <w:rPr>
          <w:rFonts w:ascii="Calibri" w:eastAsia="Times New Roman" w:hAnsi="Calibri" w:cs="Calibri"/>
          <w:b/>
          <w:lang w:val="es-ES"/>
        </w:rPr>
        <w:t xml:space="preserve">iones…………………………………………………………… </w:t>
      </w:r>
      <w:r w:rsidRPr="00EB35B7">
        <w:rPr>
          <w:rFonts w:ascii="Calibri" w:eastAsia="Times New Roman" w:hAnsi="Calibri" w:cs="Calibri"/>
          <w:b/>
          <w:lang w:val="es-ES"/>
        </w:rPr>
        <w:t>……………</w:t>
      </w:r>
      <w:proofErr w:type="gramStart"/>
      <w:r>
        <w:rPr>
          <w:rFonts w:ascii="Calibri" w:eastAsia="Times New Roman" w:hAnsi="Calibri" w:cs="Calibri"/>
          <w:b/>
          <w:lang w:val="es-ES"/>
        </w:rPr>
        <w:t>…….</w:t>
      </w:r>
      <w:proofErr w:type="gramEnd"/>
      <w:r>
        <w:rPr>
          <w:rFonts w:ascii="Calibri" w:eastAsia="Times New Roman" w:hAnsi="Calibri" w:cs="Calibri"/>
          <w:b/>
          <w:lang w:val="es-ES"/>
        </w:rPr>
        <w:t>.</w:t>
      </w:r>
      <w:r w:rsidR="004B67C1">
        <w:rPr>
          <w:rFonts w:ascii="Calibri" w:eastAsia="Times New Roman" w:hAnsi="Calibri" w:cs="Calibri"/>
          <w:b/>
          <w:lang w:val="es-ES"/>
        </w:rPr>
        <w:t>……</w:t>
      </w:r>
      <w:r w:rsidR="00106F13">
        <w:rPr>
          <w:rFonts w:ascii="Calibri" w:eastAsia="Times New Roman" w:hAnsi="Calibri" w:cs="Calibri"/>
          <w:b/>
          <w:lang w:val="es-ES"/>
        </w:rPr>
        <w:t>8</w:t>
      </w:r>
    </w:p>
    <w:p w14:paraId="1976C339" w14:textId="77777777" w:rsidR="00343BDE" w:rsidRPr="00FC27FA" w:rsidRDefault="00343BDE" w:rsidP="00FC27FA">
      <w:pPr>
        <w:spacing w:line="276" w:lineRule="auto"/>
        <w:rPr>
          <w:rFonts w:ascii="Calibri" w:hAnsi="Calibri" w:cs="Calibri"/>
          <w:b/>
          <w:bCs/>
        </w:rPr>
      </w:pPr>
    </w:p>
    <w:p w14:paraId="1D53657A" w14:textId="61B28F70" w:rsidR="0098352F" w:rsidRPr="00FC27FA" w:rsidRDefault="00FC27FA" w:rsidP="00FC27FA">
      <w:pPr>
        <w:spacing w:line="276" w:lineRule="auto"/>
        <w:rPr>
          <w:rFonts w:ascii="Calibri" w:hAnsi="Calibri" w:cs="Calibri"/>
          <w:b/>
          <w:bCs/>
        </w:rPr>
      </w:pPr>
      <w:r>
        <w:rPr>
          <w:rFonts w:ascii="Calibri" w:hAnsi="Calibri" w:cs="Calibri"/>
          <w:b/>
          <w:bCs/>
        </w:rPr>
        <w:t xml:space="preserve">I. </w:t>
      </w:r>
      <w:r>
        <w:rPr>
          <w:rFonts w:ascii="Calibri" w:hAnsi="Calibri" w:cs="Calibri"/>
          <w:b/>
          <w:bCs/>
        </w:rPr>
        <w:tab/>
      </w:r>
      <w:r w:rsidR="0098352F" w:rsidRPr="00FC27FA">
        <w:rPr>
          <w:rFonts w:ascii="Calibri" w:hAnsi="Calibri" w:cs="Calibri"/>
          <w:b/>
          <w:bCs/>
          <w:u w:val="single"/>
        </w:rPr>
        <w:t>A</w:t>
      </w:r>
      <w:r w:rsidR="00777E8F" w:rsidRPr="00FC27FA">
        <w:rPr>
          <w:rFonts w:ascii="Calibri" w:hAnsi="Calibri" w:cs="Calibri"/>
          <w:b/>
          <w:bCs/>
          <w:u w:val="single"/>
        </w:rPr>
        <w:t>ntecedentes</w:t>
      </w:r>
    </w:p>
    <w:p w14:paraId="1129BA3D" w14:textId="08DA6ECF" w:rsidR="00777E8F" w:rsidRPr="00FC27FA" w:rsidRDefault="00777E8F" w:rsidP="00FC27FA">
      <w:pPr>
        <w:spacing w:line="276" w:lineRule="auto"/>
        <w:rPr>
          <w:rFonts w:ascii="Calibri" w:hAnsi="Calibri" w:cs="Calibri"/>
          <w:b/>
          <w:bCs/>
        </w:rPr>
      </w:pPr>
    </w:p>
    <w:p w14:paraId="26960F11" w14:textId="577A2266" w:rsidR="00EC3B92" w:rsidRPr="00FC27FA" w:rsidRDefault="00777E8F"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color w:val="353838"/>
        </w:rPr>
        <w:t>Este V Consejo Consultivo se planteó realizar dos recomendaciones en materia satelital,  (i) una sobre la protección de las bandas de frecuencias para servicios satelitales ante el incremento de demanda de espectro par</w:t>
      </w:r>
      <w:r w:rsidR="001B76E0" w:rsidRPr="00FC27FA">
        <w:rPr>
          <w:rFonts w:ascii="Calibri" w:hAnsi="Calibri" w:cs="Calibri"/>
          <w:color w:val="353838"/>
        </w:rPr>
        <w:t>a otros</w:t>
      </w:r>
      <w:r w:rsidRPr="00FC27FA">
        <w:rPr>
          <w:rFonts w:ascii="Calibri" w:hAnsi="Calibri" w:cs="Calibri"/>
          <w:color w:val="353838"/>
        </w:rPr>
        <w:t xml:space="preserve"> servicios IMT</w:t>
      </w:r>
      <w:r w:rsidR="00860E17">
        <w:rPr>
          <w:rFonts w:ascii="Calibri" w:hAnsi="Calibri" w:cs="Calibri"/>
          <w:color w:val="353838"/>
        </w:rPr>
        <w:t>/</w:t>
      </w:r>
      <w:r w:rsidRPr="00FC27FA">
        <w:rPr>
          <w:rFonts w:ascii="Calibri" w:hAnsi="Calibri" w:cs="Calibri"/>
          <w:color w:val="353838"/>
        </w:rPr>
        <w:t xml:space="preserve">5G con el propósito de promover </w:t>
      </w:r>
      <w:r w:rsidRPr="00FC27FA">
        <w:rPr>
          <w:rFonts w:ascii="Calibri" w:hAnsi="Calibri" w:cs="Calibri"/>
        </w:rPr>
        <w:t>una postura nacional que permita dar certidumbre a la inversión en satélites de telecomunicaciones y promover el crecimiento de las capacidades nacionales</w:t>
      </w:r>
      <w:r w:rsidRPr="00FC27FA">
        <w:rPr>
          <w:rFonts w:ascii="Calibri" w:hAnsi="Calibri" w:cs="Calibri"/>
          <w:color w:val="353838"/>
        </w:rPr>
        <w:t>, y (</w:t>
      </w:r>
      <w:proofErr w:type="spellStart"/>
      <w:r w:rsidRPr="00FC27FA">
        <w:rPr>
          <w:rFonts w:ascii="Calibri" w:hAnsi="Calibri" w:cs="Calibri"/>
          <w:color w:val="353838"/>
        </w:rPr>
        <w:t>ii</w:t>
      </w:r>
      <w:proofErr w:type="spellEnd"/>
      <w:r w:rsidRPr="00FC27FA">
        <w:rPr>
          <w:rFonts w:ascii="Calibri" w:hAnsi="Calibri" w:cs="Calibri"/>
          <w:color w:val="353838"/>
        </w:rPr>
        <w:t>) otra en relación con l</w:t>
      </w:r>
      <w:r w:rsidR="00A51C3C">
        <w:rPr>
          <w:rFonts w:ascii="Calibri" w:hAnsi="Calibri" w:cs="Calibri"/>
        </w:rPr>
        <w:t>os s</w:t>
      </w:r>
      <w:r w:rsidRPr="00FC27FA">
        <w:rPr>
          <w:rFonts w:ascii="Calibri" w:hAnsi="Calibri" w:cs="Calibri"/>
        </w:rPr>
        <w:t xml:space="preserve">ervicios de telecomunicaciones satelitales </w:t>
      </w:r>
      <w:r w:rsidR="00A37356" w:rsidRPr="00FC27FA">
        <w:rPr>
          <w:rFonts w:ascii="Calibri" w:hAnsi="Calibri" w:cs="Calibri"/>
        </w:rPr>
        <w:t>n</w:t>
      </w:r>
      <w:r w:rsidRPr="00FC27FA">
        <w:rPr>
          <w:rFonts w:ascii="Calibri" w:hAnsi="Calibri" w:cs="Calibri"/>
        </w:rPr>
        <w:t xml:space="preserve">acionales y </w:t>
      </w:r>
      <w:r w:rsidR="00A37356" w:rsidRPr="00FC27FA">
        <w:rPr>
          <w:rFonts w:ascii="Calibri" w:hAnsi="Calibri" w:cs="Calibri"/>
        </w:rPr>
        <w:t>e</w:t>
      </w:r>
      <w:r w:rsidRPr="00FC27FA">
        <w:rPr>
          <w:rFonts w:ascii="Calibri" w:hAnsi="Calibri" w:cs="Calibri"/>
        </w:rPr>
        <w:t xml:space="preserve">xtranjeros con el objetivo </w:t>
      </w:r>
      <w:r w:rsidR="00653FE8">
        <w:rPr>
          <w:rFonts w:ascii="Calibri" w:hAnsi="Calibri" w:cs="Calibri"/>
        </w:rPr>
        <w:t xml:space="preserve">de </w:t>
      </w:r>
      <w:r w:rsidRPr="00FC27FA">
        <w:rPr>
          <w:rFonts w:ascii="Calibri" w:hAnsi="Calibri" w:cs="Calibri"/>
        </w:rPr>
        <w:t xml:space="preserve">proponer indicadores que permitan medir la porción del mercado captado por cada uno de los operadores de </w:t>
      </w:r>
      <w:r w:rsidR="000C554F" w:rsidRPr="00FC27FA">
        <w:rPr>
          <w:rFonts w:ascii="Calibri" w:hAnsi="Calibri" w:cs="Calibri"/>
        </w:rPr>
        <w:t>s</w:t>
      </w:r>
      <w:r w:rsidRPr="00FC27FA">
        <w:rPr>
          <w:rFonts w:ascii="Calibri" w:hAnsi="Calibri" w:cs="Calibri"/>
        </w:rPr>
        <w:t xml:space="preserve">atélites </w:t>
      </w:r>
      <w:r w:rsidR="000C554F" w:rsidRPr="00FC27FA">
        <w:rPr>
          <w:rFonts w:ascii="Calibri" w:hAnsi="Calibri" w:cs="Calibri"/>
        </w:rPr>
        <w:t>n</w:t>
      </w:r>
      <w:r w:rsidRPr="00FC27FA">
        <w:rPr>
          <w:rFonts w:ascii="Calibri" w:hAnsi="Calibri" w:cs="Calibri"/>
        </w:rPr>
        <w:t xml:space="preserve">acionales y </w:t>
      </w:r>
      <w:r w:rsidR="000C554F" w:rsidRPr="00FC27FA">
        <w:rPr>
          <w:rFonts w:ascii="Calibri" w:hAnsi="Calibri" w:cs="Calibri"/>
        </w:rPr>
        <w:t>e</w:t>
      </w:r>
      <w:r w:rsidRPr="00FC27FA">
        <w:rPr>
          <w:rFonts w:ascii="Calibri" w:hAnsi="Calibri" w:cs="Calibri"/>
        </w:rPr>
        <w:t>xtranjeros, tanto para servicio fijo y móvil</w:t>
      </w:r>
      <w:r w:rsidR="000C554F" w:rsidRPr="00FC27FA">
        <w:rPr>
          <w:rFonts w:ascii="Calibri" w:hAnsi="Calibri" w:cs="Calibri"/>
        </w:rPr>
        <w:t>,</w:t>
      </w:r>
      <w:r w:rsidRPr="00FC27FA">
        <w:rPr>
          <w:rFonts w:ascii="Calibri" w:hAnsi="Calibri" w:cs="Calibri"/>
        </w:rPr>
        <w:t xml:space="preserve"> que permitan evaluar</w:t>
      </w:r>
      <w:r w:rsidR="00977EFE">
        <w:rPr>
          <w:rFonts w:ascii="Calibri" w:hAnsi="Calibri" w:cs="Calibri"/>
        </w:rPr>
        <w:t xml:space="preserve"> las condiciones de competencia en la</w:t>
      </w:r>
      <w:r w:rsidR="00085AF9">
        <w:rPr>
          <w:rFonts w:ascii="Calibri" w:hAnsi="Calibri" w:cs="Calibri"/>
        </w:rPr>
        <w:t>s</w:t>
      </w:r>
      <w:r w:rsidR="00977EFE">
        <w:rPr>
          <w:rFonts w:ascii="Calibri" w:hAnsi="Calibri" w:cs="Calibri"/>
        </w:rPr>
        <w:t xml:space="preserve"> que se desarrolla el sector</w:t>
      </w:r>
      <w:r w:rsidR="00A51C3C">
        <w:rPr>
          <w:rFonts w:ascii="Calibri" w:hAnsi="Calibri" w:cs="Calibri"/>
        </w:rPr>
        <w:t xml:space="preserve"> y </w:t>
      </w:r>
      <w:r w:rsidR="00085AF9">
        <w:rPr>
          <w:rFonts w:ascii="Calibri" w:hAnsi="Calibri" w:cs="Calibri"/>
        </w:rPr>
        <w:t xml:space="preserve">si </w:t>
      </w:r>
      <w:r w:rsidR="00A51C3C">
        <w:rPr>
          <w:rFonts w:ascii="Calibri" w:hAnsi="Calibri" w:cs="Calibri"/>
        </w:rPr>
        <w:t>existen condiciones que permitan igualdad de oportunidades (“</w:t>
      </w:r>
      <w:proofErr w:type="spellStart"/>
      <w:r w:rsidR="00A51C3C" w:rsidRPr="005C0FF1">
        <w:rPr>
          <w:rFonts w:ascii="Calibri" w:hAnsi="Calibri" w:cs="Calibri"/>
          <w:i/>
          <w:iCs/>
        </w:rPr>
        <w:t>level</w:t>
      </w:r>
      <w:proofErr w:type="spellEnd"/>
      <w:r w:rsidR="00A51C3C" w:rsidRPr="005C0FF1">
        <w:rPr>
          <w:rFonts w:ascii="Calibri" w:hAnsi="Calibri" w:cs="Calibri"/>
          <w:i/>
          <w:iCs/>
        </w:rPr>
        <w:t xml:space="preserve"> </w:t>
      </w:r>
      <w:proofErr w:type="spellStart"/>
      <w:r w:rsidR="00A51C3C" w:rsidRPr="005C0FF1">
        <w:rPr>
          <w:rFonts w:ascii="Calibri" w:hAnsi="Calibri" w:cs="Calibri"/>
          <w:i/>
          <w:iCs/>
        </w:rPr>
        <w:t>playing</w:t>
      </w:r>
      <w:proofErr w:type="spellEnd"/>
      <w:r w:rsidR="00A51C3C" w:rsidRPr="005C0FF1">
        <w:rPr>
          <w:rFonts w:ascii="Calibri" w:hAnsi="Calibri" w:cs="Calibri"/>
          <w:i/>
          <w:iCs/>
        </w:rPr>
        <w:t xml:space="preserve"> </w:t>
      </w:r>
      <w:proofErr w:type="spellStart"/>
      <w:r w:rsidR="00A51C3C" w:rsidRPr="005C0FF1">
        <w:rPr>
          <w:rFonts w:ascii="Calibri" w:hAnsi="Calibri" w:cs="Calibri"/>
          <w:i/>
          <w:iCs/>
        </w:rPr>
        <w:t>field</w:t>
      </w:r>
      <w:proofErr w:type="spellEnd"/>
      <w:r w:rsidR="00A51C3C">
        <w:rPr>
          <w:rFonts w:ascii="Calibri" w:hAnsi="Calibri" w:cs="Calibri"/>
        </w:rPr>
        <w:t>”)</w:t>
      </w:r>
      <w:r w:rsidRPr="00FC27FA">
        <w:rPr>
          <w:rFonts w:ascii="Calibri" w:hAnsi="Calibri" w:cs="Calibri"/>
        </w:rPr>
        <w:t>.</w:t>
      </w:r>
    </w:p>
    <w:p w14:paraId="176E806F" w14:textId="77777777" w:rsidR="00EC3B92" w:rsidRPr="00FC27FA" w:rsidRDefault="00EC3B92" w:rsidP="00FC27FA">
      <w:pPr>
        <w:pStyle w:val="NormalWeb"/>
        <w:spacing w:before="0" w:beforeAutospacing="0" w:after="0" w:afterAutospacing="0" w:line="276" w:lineRule="auto"/>
        <w:jc w:val="both"/>
        <w:rPr>
          <w:rFonts w:ascii="Calibri" w:hAnsi="Calibri" w:cs="Calibri"/>
        </w:rPr>
      </w:pPr>
    </w:p>
    <w:p w14:paraId="6297CFE0" w14:textId="65BF6796" w:rsidR="00EC3B92" w:rsidRPr="00343BDE" w:rsidRDefault="001B76E0" w:rsidP="00343BDE">
      <w:pPr>
        <w:pStyle w:val="Prrafodelista"/>
        <w:numPr>
          <w:ilvl w:val="0"/>
          <w:numId w:val="11"/>
        </w:numPr>
        <w:spacing w:line="276" w:lineRule="auto"/>
        <w:jc w:val="both"/>
        <w:rPr>
          <w:rFonts w:ascii="Calibri" w:hAnsi="Calibri" w:cs="Calibri"/>
        </w:rPr>
      </w:pPr>
      <w:r w:rsidRPr="00343BDE">
        <w:rPr>
          <w:rFonts w:ascii="Calibri" w:hAnsi="Calibri" w:cs="Calibri"/>
        </w:rPr>
        <w:t xml:space="preserve">Diversos países están </w:t>
      </w:r>
      <w:r w:rsidR="00DA6D56" w:rsidRPr="00343BDE">
        <w:rPr>
          <w:rFonts w:ascii="Calibri" w:hAnsi="Calibri" w:cs="Calibri"/>
        </w:rPr>
        <w:t>identificando</w:t>
      </w:r>
      <w:r w:rsidRPr="00343BDE">
        <w:rPr>
          <w:rFonts w:ascii="Calibri" w:hAnsi="Calibri" w:cs="Calibri"/>
        </w:rPr>
        <w:t xml:space="preserve"> y licitando para IMT</w:t>
      </w:r>
      <w:r w:rsidR="00D01992" w:rsidRPr="00343BDE">
        <w:rPr>
          <w:rFonts w:ascii="Calibri" w:hAnsi="Calibri" w:cs="Calibri"/>
        </w:rPr>
        <w:t>/</w:t>
      </w:r>
      <w:r w:rsidRPr="00343BDE">
        <w:rPr>
          <w:rFonts w:ascii="Calibri" w:hAnsi="Calibri" w:cs="Calibri"/>
        </w:rPr>
        <w:t>5G bandas de frecuencia atribuidas en México al sector satelital</w:t>
      </w:r>
      <w:r w:rsidR="000C554F" w:rsidRPr="00343BDE">
        <w:rPr>
          <w:rFonts w:ascii="Calibri" w:hAnsi="Calibri" w:cs="Calibri"/>
        </w:rPr>
        <w:t xml:space="preserve">. Las </w:t>
      </w:r>
      <w:r w:rsidRPr="00343BDE">
        <w:rPr>
          <w:rFonts w:ascii="Calibri" w:hAnsi="Calibri" w:cs="Calibri"/>
        </w:rPr>
        <w:t xml:space="preserve">condiciones de </w:t>
      </w:r>
      <w:r w:rsidR="00CC3011" w:rsidRPr="00343BDE">
        <w:rPr>
          <w:rFonts w:ascii="Calibri" w:hAnsi="Calibri" w:cs="Calibri"/>
        </w:rPr>
        <w:t xml:space="preserve">uso del espectro, la ocupación, </w:t>
      </w:r>
      <w:r w:rsidR="00A51C3C" w:rsidRPr="00343BDE">
        <w:rPr>
          <w:rFonts w:ascii="Calibri" w:hAnsi="Calibri" w:cs="Calibri"/>
        </w:rPr>
        <w:t xml:space="preserve">atribuciones </w:t>
      </w:r>
      <w:r w:rsidR="002E7933" w:rsidRPr="00343BDE">
        <w:rPr>
          <w:rFonts w:ascii="Calibri" w:hAnsi="Calibri" w:cs="Calibri"/>
        </w:rPr>
        <w:t>actuales</w:t>
      </w:r>
      <w:r w:rsidR="00A51C3C" w:rsidRPr="00343BDE">
        <w:rPr>
          <w:rFonts w:ascii="Calibri" w:hAnsi="Calibri" w:cs="Calibri"/>
        </w:rPr>
        <w:t xml:space="preserve"> del mismo, así como los </w:t>
      </w:r>
      <w:r w:rsidR="00CC3011" w:rsidRPr="00343BDE">
        <w:rPr>
          <w:rFonts w:ascii="Calibri" w:hAnsi="Calibri" w:cs="Calibri"/>
        </w:rPr>
        <w:t xml:space="preserve">servicios disponibles, la </w:t>
      </w:r>
      <w:proofErr w:type="spellStart"/>
      <w:r w:rsidR="00CC3011" w:rsidRPr="00343BDE">
        <w:rPr>
          <w:rFonts w:ascii="Calibri" w:hAnsi="Calibri" w:cs="Calibri"/>
        </w:rPr>
        <w:t>geografia</w:t>
      </w:r>
      <w:proofErr w:type="spellEnd"/>
      <w:r w:rsidR="00CC3011" w:rsidRPr="00343BDE">
        <w:rPr>
          <w:rFonts w:ascii="Calibri" w:hAnsi="Calibri" w:cs="Calibri"/>
        </w:rPr>
        <w:t xml:space="preserve"> y condiciones </w:t>
      </w:r>
      <w:proofErr w:type="spellStart"/>
      <w:r w:rsidR="00CC3011" w:rsidRPr="00343BDE">
        <w:rPr>
          <w:rFonts w:ascii="Calibri" w:hAnsi="Calibri" w:cs="Calibri"/>
        </w:rPr>
        <w:t>climatólogica</w:t>
      </w:r>
      <w:r w:rsidR="00A51C3C" w:rsidRPr="00343BDE">
        <w:rPr>
          <w:rFonts w:ascii="Calibri" w:hAnsi="Calibri" w:cs="Calibri"/>
        </w:rPr>
        <w:t>s</w:t>
      </w:r>
      <w:proofErr w:type="spellEnd"/>
      <w:r w:rsidR="00CC3011" w:rsidRPr="00343BDE">
        <w:rPr>
          <w:rFonts w:ascii="Calibri" w:hAnsi="Calibri" w:cs="Calibri"/>
        </w:rPr>
        <w:t xml:space="preserve">, </w:t>
      </w:r>
      <w:r w:rsidR="00A51C3C" w:rsidRPr="00343BDE">
        <w:rPr>
          <w:rFonts w:ascii="Calibri" w:hAnsi="Calibri" w:cs="Calibri"/>
        </w:rPr>
        <w:t>extensión territorial</w:t>
      </w:r>
      <w:r w:rsidR="002E7933" w:rsidRPr="00343BDE">
        <w:rPr>
          <w:rFonts w:ascii="Calibri" w:hAnsi="Calibri" w:cs="Calibri"/>
        </w:rPr>
        <w:t xml:space="preserve"> y </w:t>
      </w:r>
      <w:r w:rsidR="00CC3011" w:rsidRPr="00343BDE">
        <w:rPr>
          <w:rFonts w:ascii="Calibri" w:hAnsi="Calibri" w:cs="Calibri"/>
        </w:rPr>
        <w:t>requerimientos de cobertura de</w:t>
      </w:r>
      <w:r w:rsidRPr="00343BDE">
        <w:rPr>
          <w:rFonts w:ascii="Calibri" w:hAnsi="Calibri" w:cs="Calibri"/>
        </w:rPr>
        <w:t xml:space="preserve"> países</w:t>
      </w:r>
      <w:r w:rsidR="00A51C3C" w:rsidRPr="00343BDE">
        <w:rPr>
          <w:rFonts w:ascii="Calibri" w:hAnsi="Calibri" w:cs="Calibri"/>
        </w:rPr>
        <w:t xml:space="preserve"> </w:t>
      </w:r>
      <w:r w:rsidR="002E7933" w:rsidRPr="00343BDE">
        <w:rPr>
          <w:rFonts w:ascii="Calibri" w:hAnsi="Calibri" w:cs="Calibri"/>
        </w:rPr>
        <w:t>de la Región 1 y otros</w:t>
      </w:r>
      <w:r w:rsidR="00833333" w:rsidRPr="00343BDE">
        <w:rPr>
          <w:rFonts w:ascii="Calibri" w:hAnsi="Calibri" w:cs="Calibri"/>
        </w:rPr>
        <w:t xml:space="preserve"> de la Región 2</w:t>
      </w:r>
      <w:r w:rsidR="002E7933" w:rsidRPr="00343BDE">
        <w:rPr>
          <w:rFonts w:ascii="Calibri" w:hAnsi="Calibri" w:cs="Calibri"/>
        </w:rPr>
        <w:t xml:space="preserve"> </w:t>
      </w:r>
      <w:r w:rsidR="00A51C3C" w:rsidRPr="00343BDE">
        <w:rPr>
          <w:rFonts w:ascii="Calibri" w:hAnsi="Calibri" w:cs="Calibri"/>
        </w:rPr>
        <w:t>como Canadá, Estados Unidos</w:t>
      </w:r>
      <w:r w:rsidR="002E7933" w:rsidRPr="00343BDE">
        <w:rPr>
          <w:rFonts w:ascii="Calibri" w:hAnsi="Calibri" w:cs="Calibri"/>
        </w:rPr>
        <w:t xml:space="preserve"> </w:t>
      </w:r>
      <w:r w:rsidRPr="00343BDE">
        <w:rPr>
          <w:rFonts w:ascii="Calibri" w:hAnsi="Calibri" w:cs="Calibri"/>
        </w:rPr>
        <w:t xml:space="preserve">no corresponden a las de nuestro país y por lo tanto sus estudios técnicos </w:t>
      </w:r>
      <w:r w:rsidR="005C0FF1" w:rsidRPr="00343BDE">
        <w:rPr>
          <w:rFonts w:ascii="Calibri" w:hAnsi="Calibri" w:cs="Calibri"/>
        </w:rPr>
        <w:t xml:space="preserve">podrían </w:t>
      </w:r>
      <w:r w:rsidRPr="00343BDE">
        <w:rPr>
          <w:rFonts w:ascii="Calibri" w:hAnsi="Calibri" w:cs="Calibri"/>
        </w:rPr>
        <w:t>no s</w:t>
      </w:r>
      <w:r w:rsidR="005C0FF1" w:rsidRPr="00343BDE">
        <w:rPr>
          <w:rFonts w:ascii="Calibri" w:hAnsi="Calibri" w:cs="Calibri"/>
        </w:rPr>
        <w:t>er</w:t>
      </w:r>
      <w:r w:rsidRPr="00343BDE">
        <w:rPr>
          <w:rFonts w:ascii="Calibri" w:hAnsi="Calibri" w:cs="Calibri"/>
        </w:rPr>
        <w:t xml:space="preserve"> suficientes. </w:t>
      </w:r>
      <w:r w:rsidR="003672D6" w:rsidRPr="00343BDE">
        <w:rPr>
          <w:rFonts w:ascii="Calibri" w:hAnsi="Calibri" w:cs="Calibri"/>
        </w:rPr>
        <w:t>Por ello</w:t>
      </w:r>
      <w:r w:rsidRPr="00343BDE">
        <w:rPr>
          <w:rFonts w:ascii="Calibri" w:hAnsi="Calibri" w:cs="Calibri"/>
        </w:rPr>
        <w:t>, en la UIT como resultado de la Conferencia Mundial de Radiocomunicaciones 2019</w:t>
      </w:r>
      <w:r w:rsidR="003672D6" w:rsidRPr="00343BDE">
        <w:rPr>
          <w:rFonts w:ascii="Calibri" w:hAnsi="Calibri" w:cs="Calibri"/>
        </w:rPr>
        <w:t xml:space="preserve"> (CMR-2019)</w:t>
      </w:r>
      <w:r w:rsidRPr="00343BDE">
        <w:rPr>
          <w:rFonts w:ascii="Calibri" w:hAnsi="Calibri" w:cs="Calibri"/>
        </w:rPr>
        <w:t xml:space="preserve"> se han asignado tareas a grupos de estudio </w:t>
      </w:r>
      <w:r w:rsidR="00E74F82" w:rsidRPr="00343BDE">
        <w:rPr>
          <w:rFonts w:ascii="Calibri" w:hAnsi="Calibri" w:cs="Calibri"/>
        </w:rPr>
        <w:t xml:space="preserve">para </w:t>
      </w:r>
      <w:r w:rsidR="0036170B" w:rsidRPr="00343BDE">
        <w:rPr>
          <w:rFonts w:ascii="Calibri" w:hAnsi="Calibri" w:cs="Calibri"/>
        </w:rPr>
        <w:t>completar a tiempo para la CMR-23 los estudios de compartición y compatibilidad con miras a garantizar la protección de los servicios a los que est</w:t>
      </w:r>
      <w:r w:rsidR="002E7933" w:rsidRPr="00343BDE">
        <w:rPr>
          <w:rFonts w:ascii="Calibri" w:hAnsi="Calibri" w:cs="Calibri"/>
        </w:rPr>
        <w:t>án</w:t>
      </w:r>
      <w:r w:rsidR="0036170B" w:rsidRPr="00343BDE">
        <w:rPr>
          <w:rFonts w:ascii="Calibri" w:hAnsi="Calibri" w:cs="Calibri"/>
        </w:rPr>
        <w:t xml:space="preserve"> atribuida</w:t>
      </w:r>
      <w:r w:rsidR="002E7933" w:rsidRPr="00343BDE">
        <w:rPr>
          <w:rFonts w:ascii="Calibri" w:hAnsi="Calibri" w:cs="Calibri"/>
        </w:rPr>
        <w:t>s determinadas</w:t>
      </w:r>
      <w:r w:rsidR="0036170B" w:rsidRPr="00343BDE">
        <w:rPr>
          <w:rFonts w:ascii="Calibri" w:hAnsi="Calibri" w:cs="Calibri"/>
        </w:rPr>
        <w:t xml:space="preserve"> banda</w:t>
      </w:r>
      <w:r w:rsidR="002E7933" w:rsidRPr="00343BDE">
        <w:rPr>
          <w:rFonts w:ascii="Calibri" w:hAnsi="Calibri" w:cs="Calibri"/>
        </w:rPr>
        <w:t>s</w:t>
      </w:r>
      <w:r w:rsidR="0036170B" w:rsidRPr="00343BDE">
        <w:rPr>
          <w:rFonts w:ascii="Calibri" w:hAnsi="Calibri" w:cs="Calibri"/>
        </w:rPr>
        <w:t xml:space="preserve"> de frecuencias a título primario, sin imponer limitaciones reglamentarias o técnicas adicionales a esos servicios, y también, según proceda, la protección de los </w:t>
      </w:r>
      <w:r w:rsidR="0036170B" w:rsidRPr="00343BDE">
        <w:rPr>
          <w:rFonts w:ascii="Calibri" w:hAnsi="Calibri" w:cs="Calibri"/>
        </w:rPr>
        <w:lastRenderedPageBreak/>
        <w:t>servicios en las bandas adyacentes</w:t>
      </w:r>
      <w:r w:rsidR="008F1680" w:rsidRPr="00343BDE">
        <w:rPr>
          <w:rFonts w:ascii="Calibri" w:hAnsi="Calibri" w:cs="Calibri"/>
        </w:rPr>
        <w:t>.</w:t>
      </w:r>
      <w:r w:rsidR="0036170B" w:rsidRPr="00FC27FA">
        <w:rPr>
          <w:rStyle w:val="Refdenotaalpie"/>
          <w:rFonts w:ascii="Calibri" w:hAnsi="Calibri" w:cs="Calibri"/>
        </w:rPr>
        <w:footnoteReference w:id="1"/>
      </w:r>
      <w:r w:rsidR="008F1680" w:rsidRPr="00343BDE">
        <w:rPr>
          <w:rFonts w:ascii="Calibri" w:hAnsi="Calibri" w:cs="Calibri"/>
        </w:rPr>
        <w:t xml:space="preserve"> </w:t>
      </w:r>
      <w:r w:rsidR="00B213DC" w:rsidRPr="00343BDE">
        <w:rPr>
          <w:rFonts w:ascii="Calibri" w:hAnsi="Calibri" w:cs="Calibri"/>
        </w:rPr>
        <w:t>Se</w:t>
      </w:r>
      <w:r w:rsidR="008F1680" w:rsidRPr="00343BDE">
        <w:rPr>
          <w:rFonts w:ascii="Calibri" w:hAnsi="Calibri" w:cs="Calibri"/>
        </w:rPr>
        <w:t xml:space="preserve"> lograron acuerdos para dos segmentos de la banda 3GHz</w:t>
      </w:r>
      <w:r w:rsidR="00E55783" w:rsidRPr="00343BDE">
        <w:rPr>
          <w:rFonts w:ascii="Calibri" w:hAnsi="Calibri" w:cs="Calibri"/>
        </w:rPr>
        <w:t>. N</w:t>
      </w:r>
      <w:r w:rsidR="008F1680" w:rsidRPr="00343BDE">
        <w:rPr>
          <w:rFonts w:ascii="Calibri" w:hAnsi="Calibri" w:cs="Calibri"/>
        </w:rPr>
        <w:t>o hubo acue</w:t>
      </w:r>
      <w:r w:rsidR="00E74F82" w:rsidRPr="00343BDE">
        <w:rPr>
          <w:rFonts w:ascii="Calibri" w:hAnsi="Calibri" w:cs="Calibri"/>
        </w:rPr>
        <w:t>r</w:t>
      </w:r>
      <w:r w:rsidR="008F1680" w:rsidRPr="00343BDE">
        <w:rPr>
          <w:rFonts w:ascii="Calibri" w:hAnsi="Calibri" w:cs="Calibri"/>
        </w:rPr>
        <w:t xml:space="preserve">do para llevar a cabo </w:t>
      </w:r>
      <w:r w:rsidR="00E74F82" w:rsidRPr="00343BDE">
        <w:rPr>
          <w:rFonts w:ascii="Calibri" w:hAnsi="Calibri" w:cs="Calibri"/>
        </w:rPr>
        <w:t>dichos</w:t>
      </w:r>
      <w:r w:rsidR="008F1680" w:rsidRPr="00343BDE">
        <w:rPr>
          <w:rFonts w:ascii="Calibri" w:hAnsi="Calibri" w:cs="Calibri"/>
        </w:rPr>
        <w:t xml:space="preserve"> estudios para la banda 6 GHz en la Región 2,</w:t>
      </w:r>
      <w:r w:rsidR="00B213DC" w:rsidRPr="00343BDE">
        <w:rPr>
          <w:rFonts w:ascii="Calibri" w:hAnsi="Calibri" w:cs="Calibri"/>
        </w:rPr>
        <w:t xml:space="preserve"> como</w:t>
      </w:r>
      <w:r w:rsidR="008F1680" w:rsidRPr="00343BDE">
        <w:rPr>
          <w:rFonts w:ascii="Calibri" w:hAnsi="Calibri" w:cs="Calibri"/>
        </w:rPr>
        <w:t xml:space="preserve"> s</w:t>
      </w:r>
      <w:r w:rsidR="00D34267" w:rsidRPr="00343BDE">
        <w:rPr>
          <w:rFonts w:ascii="Calibri" w:hAnsi="Calibri" w:cs="Calibri"/>
        </w:rPr>
        <w:t>í</w:t>
      </w:r>
      <w:r w:rsidR="008F1680" w:rsidRPr="00343BDE">
        <w:rPr>
          <w:rFonts w:ascii="Calibri" w:hAnsi="Calibri" w:cs="Calibri"/>
        </w:rPr>
        <w:t xml:space="preserve"> lo hubo para la Región 1</w:t>
      </w:r>
      <w:r w:rsidR="00E74F82" w:rsidRPr="00343BDE">
        <w:rPr>
          <w:rFonts w:ascii="Calibri" w:hAnsi="Calibri" w:cs="Calibri"/>
        </w:rPr>
        <w:t xml:space="preserve">. </w:t>
      </w:r>
      <w:r w:rsidR="008F1680" w:rsidRPr="00343BDE">
        <w:rPr>
          <w:rFonts w:ascii="Calibri" w:hAnsi="Calibri" w:cs="Calibri"/>
        </w:rPr>
        <w:t xml:space="preserve"> </w:t>
      </w:r>
    </w:p>
    <w:p w14:paraId="2DAD374D" w14:textId="4FF62EAF" w:rsidR="00EC3B92" w:rsidRPr="00FC27FA" w:rsidRDefault="00EC3B92" w:rsidP="00FC27FA">
      <w:pPr>
        <w:pStyle w:val="NormalWeb"/>
        <w:spacing w:before="0" w:beforeAutospacing="0" w:after="0" w:afterAutospacing="0" w:line="276" w:lineRule="auto"/>
        <w:jc w:val="both"/>
        <w:rPr>
          <w:rFonts w:ascii="Calibri" w:hAnsi="Calibri" w:cs="Calibri"/>
        </w:rPr>
      </w:pPr>
    </w:p>
    <w:p w14:paraId="13CB9C65" w14:textId="76F146D8" w:rsidR="00A3144E" w:rsidRPr="008113F7" w:rsidRDefault="001B76E0" w:rsidP="008113F7">
      <w:pPr>
        <w:pStyle w:val="NormalWeb"/>
        <w:numPr>
          <w:ilvl w:val="0"/>
          <w:numId w:val="11"/>
        </w:numPr>
        <w:spacing w:before="0" w:beforeAutospacing="0" w:after="0" w:afterAutospacing="0" w:line="276" w:lineRule="auto"/>
        <w:jc w:val="both"/>
        <w:rPr>
          <w:rFonts w:ascii="Calibri" w:hAnsi="Calibri" w:cs="Calibri"/>
          <w:color w:val="353838"/>
        </w:rPr>
      </w:pPr>
      <w:r w:rsidRPr="00FC27FA">
        <w:rPr>
          <w:rFonts w:ascii="Calibri" w:hAnsi="Calibri" w:cs="Calibri"/>
        </w:rPr>
        <w:t>Los servicios satelitales son indispensables para contar con más oferta y redes resilientes de telecomunicaciones</w:t>
      </w:r>
      <w:r w:rsidR="00E55783">
        <w:rPr>
          <w:rFonts w:ascii="Calibri" w:hAnsi="Calibri" w:cs="Calibri"/>
        </w:rPr>
        <w:t>, además de que</w:t>
      </w:r>
      <w:r w:rsidR="00A60ED6" w:rsidRPr="00FC27FA">
        <w:rPr>
          <w:rFonts w:ascii="Calibri" w:hAnsi="Calibri" w:cs="Calibri"/>
        </w:rPr>
        <w:t xml:space="preserve"> también forman parte de la infraestructura que se requiere para </w:t>
      </w:r>
      <w:r w:rsidR="00B2486D">
        <w:rPr>
          <w:rFonts w:ascii="Calibri" w:hAnsi="Calibri" w:cs="Calibri"/>
        </w:rPr>
        <w:t>IMT/</w:t>
      </w:r>
      <w:r w:rsidR="00A60ED6" w:rsidRPr="00FC27FA">
        <w:rPr>
          <w:rFonts w:ascii="Calibri" w:hAnsi="Calibri" w:cs="Calibri"/>
        </w:rPr>
        <w:t xml:space="preserve">5G. La importancia de los servicios satelitales </w:t>
      </w:r>
      <w:r w:rsidR="00A3144E" w:rsidRPr="00FC27FA">
        <w:rPr>
          <w:rFonts w:ascii="Calibri" w:hAnsi="Calibri" w:cs="Calibri"/>
        </w:rPr>
        <w:t xml:space="preserve">y los recursos orbitales </w:t>
      </w:r>
      <w:r w:rsidR="00EC3B92" w:rsidRPr="00FC27FA">
        <w:rPr>
          <w:rFonts w:ascii="Calibri" w:hAnsi="Calibri" w:cs="Calibri"/>
        </w:rPr>
        <w:t>para nuestro país</w:t>
      </w:r>
      <w:r w:rsidR="00A60ED6" w:rsidRPr="00FC27FA">
        <w:rPr>
          <w:rFonts w:ascii="Calibri" w:hAnsi="Calibri" w:cs="Calibri"/>
        </w:rPr>
        <w:t xml:space="preserve"> se ha señalado </w:t>
      </w:r>
      <w:r w:rsidR="00DA6D56" w:rsidRPr="00FC27FA">
        <w:rPr>
          <w:rFonts w:ascii="Calibri" w:hAnsi="Calibri" w:cs="Calibri"/>
        </w:rPr>
        <w:t xml:space="preserve">por ejemplo </w:t>
      </w:r>
      <w:r w:rsidR="00A60ED6" w:rsidRPr="00FC27FA">
        <w:rPr>
          <w:rFonts w:ascii="Calibri" w:hAnsi="Calibri" w:cs="Calibri"/>
        </w:rPr>
        <w:t>en el A</w:t>
      </w:r>
      <w:r w:rsidR="00A60ED6" w:rsidRPr="00FC27FA">
        <w:rPr>
          <w:rFonts w:ascii="Calibri" w:eastAsiaTheme="minorHAnsi" w:hAnsi="Calibri" w:cs="Calibri"/>
          <w:lang w:eastAsia="en-US"/>
        </w:rPr>
        <w:t>cuerdo que establece la política en materia satelital del Gobierno Federal</w:t>
      </w:r>
      <w:r w:rsidR="00A60ED6" w:rsidRPr="00FC27FA">
        <w:rPr>
          <w:rFonts w:ascii="Calibri" w:hAnsi="Calibri" w:cs="Calibri"/>
          <w:color w:val="2F2F2F"/>
          <w:shd w:val="clear" w:color="auto" w:fill="FFFFFF"/>
        </w:rPr>
        <w:t xml:space="preserve"> publicado en 2018</w:t>
      </w:r>
      <w:r w:rsidR="00E55783" w:rsidRPr="00FC27FA">
        <w:rPr>
          <w:rStyle w:val="Refdenotaalpie"/>
          <w:rFonts w:ascii="Calibri" w:hAnsi="Calibri" w:cs="Calibri"/>
        </w:rPr>
        <w:footnoteReference w:id="2"/>
      </w:r>
      <w:r w:rsidR="00E55783">
        <w:rPr>
          <w:rFonts w:ascii="Calibri" w:hAnsi="Calibri" w:cs="Calibri"/>
          <w:color w:val="2F2F2F"/>
          <w:shd w:val="clear" w:color="auto" w:fill="FFFFFF"/>
        </w:rPr>
        <w:t>; su valor estratégico</w:t>
      </w:r>
      <w:r w:rsidR="00E55783" w:rsidRPr="00FC27FA">
        <w:rPr>
          <w:rFonts w:ascii="Calibri" w:hAnsi="Calibri" w:cs="Calibri"/>
          <w:color w:val="2F2F2F"/>
          <w:shd w:val="clear" w:color="auto" w:fill="FFFFFF"/>
        </w:rPr>
        <w:t xml:space="preserve"> </w:t>
      </w:r>
      <w:r w:rsidR="00A3144E" w:rsidRPr="00FC27FA">
        <w:rPr>
          <w:rFonts w:ascii="Calibri" w:hAnsi="Calibri" w:cs="Calibri"/>
          <w:color w:val="2F2F2F"/>
          <w:shd w:val="clear" w:color="auto" w:fill="FFFFFF"/>
        </w:rPr>
        <w:t xml:space="preserve">motivó la adquisición del Sistema Satelital </w:t>
      </w:r>
      <w:proofErr w:type="spellStart"/>
      <w:r w:rsidR="00A3144E" w:rsidRPr="00FC27FA">
        <w:rPr>
          <w:rFonts w:ascii="Calibri" w:hAnsi="Calibri" w:cs="Calibri"/>
          <w:color w:val="2F2F2F"/>
          <w:shd w:val="clear" w:color="auto" w:fill="FFFFFF"/>
        </w:rPr>
        <w:t>Mexsat</w:t>
      </w:r>
      <w:proofErr w:type="spellEnd"/>
      <w:r w:rsidR="00A3144E" w:rsidRPr="00FC27FA">
        <w:rPr>
          <w:rFonts w:ascii="Calibri" w:hAnsi="Calibri" w:cs="Calibri"/>
          <w:color w:val="2F2F2F"/>
          <w:shd w:val="clear" w:color="auto" w:fill="FFFFFF"/>
        </w:rPr>
        <w:t xml:space="preserve"> por parte del Gobierno Mexicano</w:t>
      </w:r>
      <w:r w:rsidR="00EC3B92" w:rsidRPr="00FC27FA">
        <w:rPr>
          <w:rFonts w:ascii="Calibri" w:hAnsi="Calibri" w:cs="Calibri"/>
          <w:color w:val="2F2F2F"/>
          <w:shd w:val="clear" w:color="auto" w:fill="FFFFFF"/>
        </w:rPr>
        <w:t xml:space="preserve">. </w:t>
      </w:r>
      <w:proofErr w:type="gramStart"/>
      <w:r w:rsidR="00EC3B92" w:rsidRPr="00FC27FA">
        <w:rPr>
          <w:rFonts w:ascii="Calibri" w:hAnsi="Calibri" w:cs="Calibri"/>
          <w:color w:val="2F2F2F"/>
          <w:shd w:val="clear" w:color="auto" w:fill="FFFFFF"/>
        </w:rPr>
        <w:t>Asimismo</w:t>
      </w:r>
      <w:proofErr w:type="gramEnd"/>
      <w:r w:rsidR="00EC3B92" w:rsidRPr="00FC27FA">
        <w:rPr>
          <w:rFonts w:ascii="Calibri" w:hAnsi="Calibri" w:cs="Calibri"/>
          <w:color w:val="2F2F2F"/>
          <w:shd w:val="clear" w:color="auto" w:fill="FFFFFF"/>
        </w:rPr>
        <w:t xml:space="preserve"> ha dado lugar a dos recomendaciones de este Consejo Consultivo</w:t>
      </w:r>
      <w:r w:rsidR="00860E17">
        <w:rPr>
          <w:rFonts w:ascii="Calibri" w:hAnsi="Calibri" w:cs="Calibri"/>
          <w:color w:val="2F2F2F"/>
          <w:shd w:val="clear" w:color="auto" w:fill="FFFFFF"/>
        </w:rPr>
        <w:t>: la primera emitida</w:t>
      </w:r>
      <w:r w:rsidR="00860E17" w:rsidRPr="00FC27FA">
        <w:rPr>
          <w:rFonts w:ascii="Calibri" w:hAnsi="Calibri" w:cs="Calibri"/>
          <w:color w:val="2F2F2F"/>
          <w:shd w:val="clear" w:color="auto" w:fill="FFFFFF"/>
        </w:rPr>
        <w:t xml:space="preserve"> </w:t>
      </w:r>
      <w:r w:rsidR="00EC3B92" w:rsidRPr="00FC27FA">
        <w:rPr>
          <w:rFonts w:ascii="Calibri" w:hAnsi="Calibri" w:cs="Calibri"/>
          <w:color w:val="2F2F2F"/>
          <w:shd w:val="clear" w:color="auto" w:fill="FFFFFF"/>
        </w:rPr>
        <w:t xml:space="preserve">en 2017 por el II Consejo Consultivo </w:t>
      </w:r>
      <w:r w:rsidR="00860E17">
        <w:rPr>
          <w:rFonts w:ascii="Calibri" w:hAnsi="Calibri" w:cs="Calibri"/>
          <w:color w:val="2F2F2F"/>
          <w:shd w:val="clear" w:color="auto" w:fill="FFFFFF"/>
        </w:rPr>
        <w:t>(sobre la</w:t>
      </w:r>
      <w:r w:rsidR="00EC3B92" w:rsidRPr="00FC27FA">
        <w:rPr>
          <w:rFonts w:ascii="Calibri" w:hAnsi="Calibri" w:cs="Calibri"/>
          <w:color w:val="2F2F2F"/>
          <w:shd w:val="clear" w:color="auto" w:fill="FFFFFF"/>
        </w:rPr>
        <w:t xml:space="preserve"> </w:t>
      </w:r>
      <w:r w:rsidR="00860E17">
        <w:rPr>
          <w:rFonts w:ascii="Calibri" w:hAnsi="Calibri" w:cs="Calibri"/>
          <w:color w:val="353838"/>
        </w:rPr>
        <w:t>s</w:t>
      </w:r>
      <w:r w:rsidR="00EC3B92" w:rsidRPr="00FC27FA">
        <w:rPr>
          <w:rFonts w:ascii="Calibri" w:hAnsi="Calibri" w:cs="Calibri"/>
          <w:color w:val="353838"/>
        </w:rPr>
        <w:t xml:space="preserve">alvaguarda y </w:t>
      </w:r>
      <w:proofErr w:type="spellStart"/>
      <w:r w:rsidR="00860E17">
        <w:rPr>
          <w:rFonts w:ascii="Calibri" w:hAnsi="Calibri" w:cs="Calibri"/>
          <w:color w:val="353838"/>
        </w:rPr>
        <w:t>p</w:t>
      </w:r>
      <w:r w:rsidR="00EC3B92" w:rsidRPr="00FC27FA">
        <w:rPr>
          <w:rFonts w:ascii="Calibri" w:hAnsi="Calibri" w:cs="Calibri"/>
          <w:color w:val="353838"/>
        </w:rPr>
        <w:t>rotección</w:t>
      </w:r>
      <w:proofErr w:type="spellEnd"/>
      <w:r w:rsidR="00EC3B92" w:rsidRPr="00FC27FA">
        <w:rPr>
          <w:rFonts w:ascii="Calibri" w:hAnsi="Calibri" w:cs="Calibri"/>
          <w:color w:val="353838"/>
        </w:rPr>
        <w:t xml:space="preserve"> del </w:t>
      </w:r>
      <w:r w:rsidR="00860E17">
        <w:rPr>
          <w:rFonts w:ascii="Calibri" w:hAnsi="Calibri" w:cs="Calibri"/>
          <w:color w:val="353838"/>
        </w:rPr>
        <w:t>p</w:t>
      </w:r>
      <w:r w:rsidR="00EC3B92" w:rsidRPr="00FC27FA">
        <w:rPr>
          <w:rFonts w:ascii="Calibri" w:hAnsi="Calibri" w:cs="Calibri"/>
          <w:color w:val="353838"/>
        </w:rPr>
        <w:t xml:space="preserve">atrimonio de </w:t>
      </w:r>
      <w:r w:rsidR="00860E17">
        <w:rPr>
          <w:rFonts w:ascii="Calibri" w:hAnsi="Calibri" w:cs="Calibri"/>
          <w:color w:val="353838"/>
        </w:rPr>
        <w:t>p</w:t>
      </w:r>
      <w:r w:rsidR="00EC3B92" w:rsidRPr="00FC27FA">
        <w:rPr>
          <w:rFonts w:ascii="Calibri" w:hAnsi="Calibri" w:cs="Calibri"/>
          <w:color w:val="353838"/>
        </w:rPr>
        <w:t xml:space="preserve">osiciones </w:t>
      </w:r>
      <w:r w:rsidR="00860E17">
        <w:rPr>
          <w:rFonts w:ascii="Calibri" w:hAnsi="Calibri" w:cs="Calibri"/>
          <w:color w:val="353838"/>
        </w:rPr>
        <w:t>o</w:t>
      </w:r>
      <w:r w:rsidR="00EC3B92" w:rsidRPr="00FC27FA">
        <w:rPr>
          <w:rFonts w:ascii="Calibri" w:hAnsi="Calibri" w:cs="Calibri"/>
          <w:color w:val="353838"/>
        </w:rPr>
        <w:t xml:space="preserve">rbitales de </w:t>
      </w:r>
      <w:proofErr w:type="spellStart"/>
      <w:r w:rsidR="00EC3B92" w:rsidRPr="00FC27FA">
        <w:rPr>
          <w:rFonts w:ascii="Calibri" w:hAnsi="Calibri" w:cs="Calibri"/>
          <w:color w:val="353838"/>
        </w:rPr>
        <w:t>México</w:t>
      </w:r>
      <w:proofErr w:type="spellEnd"/>
      <w:r w:rsidR="00EC3B92" w:rsidRPr="00FC27FA">
        <w:rPr>
          <w:rStyle w:val="Refdenotaalpie"/>
          <w:rFonts w:ascii="Calibri" w:hAnsi="Calibri" w:cs="Calibri"/>
          <w:color w:val="353838"/>
        </w:rPr>
        <w:footnoteReference w:id="3"/>
      </w:r>
      <w:r w:rsidR="00860E17">
        <w:rPr>
          <w:rFonts w:ascii="Calibri" w:hAnsi="Calibri" w:cs="Calibri"/>
          <w:color w:val="353838"/>
        </w:rPr>
        <w:t>)</w:t>
      </w:r>
      <w:r w:rsidR="00EC3B92" w:rsidRPr="00FC27FA">
        <w:rPr>
          <w:rFonts w:ascii="Calibri" w:hAnsi="Calibri" w:cs="Calibri"/>
          <w:color w:val="353838"/>
        </w:rPr>
        <w:t xml:space="preserve"> y </w:t>
      </w:r>
      <w:r w:rsidR="00860E17">
        <w:rPr>
          <w:rFonts w:ascii="Calibri" w:hAnsi="Calibri" w:cs="Calibri"/>
          <w:color w:val="353838"/>
        </w:rPr>
        <w:t>la segunda</w:t>
      </w:r>
      <w:r w:rsidR="00860E17" w:rsidRPr="00FC27FA">
        <w:rPr>
          <w:rFonts w:ascii="Calibri" w:hAnsi="Calibri" w:cs="Calibri"/>
          <w:color w:val="353838"/>
        </w:rPr>
        <w:t xml:space="preserve"> </w:t>
      </w:r>
      <w:r w:rsidR="00EC3B92" w:rsidRPr="00FC27FA">
        <w:rPr>
          <w:rFonts w:ascii="Calibri" w:hAnsi="Calibri" w:cs="Calibri"/>
          <w:color w:val="353838"/>
        </w:rPr>
        <w:t xml:space="preserve">emitida </w:t>
      </w:r>
      <w:r w:rsidR="00860E17">
        <w:rPr>
          <w:rFonts w:ascii="Calibri" w:hAnsi="Calibri" w:cs="Calibri"/>
          <w:color w:val="353838"/>
        </w:rPr>
        <w:t xml:space="preserve">en 2018 </w:t>
      </w:r>
      <w:r w:rsidR="00EC3B92" w:rsidRPr="00FC27FA">
        <w:rPr>
          <w:rFonts w:ascii="Calibri" w:hAnsi="Calibri" w:cs="Calibri"/>
          <w:color w:val="353838"/>
        </w:rPr>
        <w:t>por el III Consejo Consultivo</w:t>
      </w:r>
      <w:r w:rsidR="00860E17">
        <w:rPr>
          <w:rFonts w:ascii="Calibri" w:hAnsi="Calibri" w:cs="Calibri"/>
          <w:color w:val="353838"/>
        </w:rPr>
        <w:t xml:space="preserve"> (</w:t>
      </w:r>
      <w:r w:rsidR="00EC3B92" w:rsidRPr="00FC27FA">
        <w:rPr>
          <w:rFonts w:ascii="Calibri" w:hAnsi="Calibri" w:cs="Calibri"/>
          <w:color w:val="353838"/>
        </w:rPr>
        <w:t xml:space="preserve">sobre </w:t>
      </w:r>
      <w:r w:rsidR="00860E17">
        <w:rPr>
          <w:rFonts w:ascii="Calibri" w:hAnsi="Calibri" w:cs="Calibri"/>
          <w:color w:val="353838"/>
        </w:rPr>
        <w:t>p</w:t>
      </w:r>
      <w:r w:rsidR="00EC3B92" w:rsidRPr="00FC27FA">
        <w:rPr>
          <w:rFonts w:ascii="Calibri" w:hAnsi="Calibri" w:cs="Calibri"/>
          <w:color w:val="353838"/>
        </w:rPr>
        <w:t xml:space="preserve">osiciones </w:t>
      </w:r>
      <w:r w:rsidR="00860E17">
        <w:rPr>
          <w:rFonts w:ascii="Calibri" w:hAnsi="Calibri" w:cs="Calibri"/>
          <w:color w:val="353838"/>
        </w:rPr>
        <w:t>o</w:t>
      </w:r>
      <w:r w:rsidR="00EC3B92" w:rsidRPr="00FC27FA">
        <w:rPr>
          <w:rFonts w:ascii="Calibri" w:hAnsi="Calibri" w:cs="Calibri"/>
          <w:color w:val="353838"/>
        </w:rPr>
        <w:t>rbitales</w:t>
      </w:r>
      <w:r w:rsidR="0099601D" w:rsidRPr="00FC27FA">
        <w:rPr>
          <w:rStyle w:val="Refdenotaalpie"/>
          <w:rFonts w:ascii="Calibri" w:hAnsi="Calibri" w:cs="Calibri"/>
          <w:color w:val="353838"/>
        </w:rPr>
        <w:footnoteReference w:id="4"/>
      </w:r>
      <w:r w:rsidR="00860E17">
        <w:rPr>
          <w:rFonts w:ascii="Calibri" w:hAnsi="Calibri" w:cs="Calibri"/>
          <w:color w:val="353838"/>
        </w:rPr>
        <w:t>)</w:t>
      </w:r>
      <w:r w:rsidR="00EC3B92" w:rsidRPr="00FC27FA">
        <w:rPr>
          <w:rFonts w:ascii="Calibri" w:hAnsi="Calibri" w:cs="Calibri"/>
          <w:color w:val="353838"/>
        </w:rPr>
        <w:t>.</w:t>
      </w:r>
    </w:p>
    <w:p w14:paraId="3BD29BF2" w14:textId="1145CFA7" w:rsidR="00A745A9" w:rsidRPr="005C0FF1" w:rsidRDefault="00A3144E" w:rsidP="005C0FF1">
      <w:pPr>
        <w:pStyle w:val="NormalWeb"/>
        <w:numPr>
          <w:ilvl w:val="0"/>
          <w:numId w:val="11"/>
        </w:numPr>
        <w:spacing w:before="0" w:beforeAutospacing="0" w:after="0" w:afterAutospacing="0" w:line="276" w:lineRule="auto"/>
        <w:jc w:val="both"/>
        <w:rPr>
          <w:rFonts w:ascii="Calibri" w:hAnsi="Calibri" w:cs="Calibri"/>
          <w:color w:val="353838"/>
        </w:rPr>
      </w:pPr>
      <w:r w:rsidRPr="00FC27FA">
        <w:rPr>
          <w:rFonts w:ascii="Calibri" w:hAnsi="Calibri" w:cs="Calibri"/>
          <w:color w:val="353838"/>
        </w:rPr>
        <w:lastRenderedPageBreak/>
        <w:t xml:space="preserve">A </w:t>
      </w:r>
      <w:r w:rsidR="003A09CE" w:rsidRPr="00FC27FA">
        <w:rPr>
          <w:rFonts w:ascii="Calibri" w:hAnsi="Calibri" w:cs="Calibri"/>
          <w:color w:val="353838"/>
        </w:rPr>
        <w:t>principios de</w:t>
      </w:r>
      <w:r w:rsidRPr="00FC27FA">
        <w:rPr>
          <w:rFonts w:ascii="Calibri" w:hAnsi="Calibri" w:cs="Calibri"/>
          <w:color w:val="353838"/>
        </w:rPr>
        <w:t xml:space="preserve"> </w:t>
      </w:r>
      <w:r w:rsidR="003A09CE" w:rsidRPr="00FC27FA">
        <w:rPr>
          <w:rFonts w:ascii="Calibri" w:hAnsi="Calibri" w:cs="Calibri"/>
          <w:color w:val="353838"/>
        </w:rPr>
        <w:t>2020 el IFT sometió a consulta pública el proyecto de Disposiciones Regulatorias en materia de Comunicación Vía Satélite</w:t>
      </w:r>
      <w:r w:rsidR="00860E17">
        <w:rPr>
          <w:rFonts w:ascii="Calibri" w:hAnsi="Calibri" w:cs="Calibri"/>
          <w:color w:val="353838"/>
        </w:rPr>
        <w:t>,</w:t>
      </w:r>
      <w:r w:rsidR="0076331A">
        <w:rPr>
          <w:rFonts w:ascii="Calibri" w:hAnsi="Calibri" w:cs="Calibri"/>
          <w:color w:val="353838"/>
        </w:rPr>
        <w:t xml:space="preserve"> mismo que</w:t>
      </w:r>
      <w:r w:rsidR="00FC27FA">
        <w:rPr>
          <w:rFonts w:ascii="Calibri" w:hAnsi="Calibri" w:cs="Calibri"/>
          <w:color w:val="353838"/>
        </w:rPr>
        <w:t xml:space="preserve"> tiene como antecedente </w:t>
      </w:r>
      <w:r w:rsidR="003A09CE" w:rsidRPr="00FC27FA">
        <w:rPr>
          <w:rFonts w:ascii="Calibri" w:hAnsi="Calibri" w:cs="Calibri"/>
          <w:color w:val="353838"/>
        </w:rPr>
        <w:t xml:space="preserve">el Reglamento de Comunicaciones Vía Satélite que fue publicado en agosto de 1997. </w:t>
      </w:r>
    </w:p>
    <w:p w14:paraId="38341F31" w14:textId="77777777" w:rsidR="004B67C1" w:rsidRPr="00FC27FA" w:rsidRDefault="004B67C1" w:rsidP="00FC27FA">
      <w:pPr>
        <w:pStyle w:val="NormalWeb"/>
        <w:spacing w:before="0" w:beforeAutospacing="0" w:after="0" w:afterAutospacing="0" w:line="276" w:lineRule="auto"/>
        <w:jc w:val="both"/>
        <w:rPr>
          <w:rFonts w:ascii="Calibri" w:hAnsi="Calibri" w:cs="Calibri"/>
          <w:color w:val="353838"/>
        </w:rPr>
      </w:pPr>
    </w:p>
    <w:p w14:paraId="1723C462" w14:textId="6133A955" w:rsidR="005A4461" w:rsidRPr="00237197" w:rsidRDefault="00023701" w:rsidP="00237197">
      <w:pPr>
        <w:pStyle w:val="NormalWeb"/>
        <w:numPr>
          <w:ilvl w:val="0"/>
          <w:numId w:val="11"/>
        </w:numPr>
        <w:spacing w:before="0" w:beforeAutospacing="0" w:after="0" w:afterAutospacing="0" w:line="276" w:lineRule="auto"/>
        <w:ind w:left="357" w:hanging="357"/>
        <w:jc w:val="both"/>
        <w:rPr>
          <w:rFonts w:ascii="Calibri" w:hAnsi="Calibri" w:cs="Calibri"/>
          <w:color w:val="353838"/>
        </w:rPr>
      </w:pPr>
      <w:r>
        <w:rPr>
          <w:rFonts w:ascii="Calibri" w:hAnsi="Calibri" w:cs="Calibri"/>
          <w:color w:val="353838"/>
        </w:rPr>
        <w:t>Las p</w:t>
      </w:r>
      <w:r w:rsidRPr="00FC27FA">
        <w:rPr>
          <w:rFonts w:ascii="Calibri" w:hAnsi="Calibri" w:cs="Calibri"/>
          <w:color w:val="353838"/>
        </w:rPr>
        <w:t xml:space="preserve">osiciones </w:t>
      </w:r>
      <w:r w:rsidR="00B05FB7" w:rsidRPr="00FC27FA">
        <w:rPr>
          <w:rFonts w:ascii="Calibri" w:hAnsi="Calibri" w:cs="Calibri"/>
          <w:color w:val="353838"/>
        </w:rPr>
        <w:t xml:space="preserve">orbitales </w:t>
      </w:r>
      <w:r w:rsidR="00237197">
        <w:rPr>
          <w:rFonts w:ascii="Calibri" w:hAnsi="Calibri" w:cs="Calibri"/>
          <w:color w:val="353838"/>
        </w:rPr>
        <w:t xml:space="preserve">geoestacionarias </w:t>
      </w:r>
      <w:r w:rsidR="00B05FB7" w:rsidRPr="00FC27FA">
        <w:rPr>
          <w:rFonts w:ascii="Calibri" w:hAnsi="Calibri" w:cs="Calibri"/>
          <w:color w:val="353838"/>
        </w:rPr>
        <w:t>concesionadas por el Gobierno Mexicano</w:t>
      </w:r>
      <w:r>
        <w:rPr>
          <w:rFonts w:ascii="Calibri" w:hAnsi="Calibri" w:cs="Calibri"/>
          <w:color w:val="353838"/>
        </w:rPr>
        <w:t xml:space="preserve"> a la fecha son las siguientes</w:t>
      </w:r>
      <w:r w:rsidR="00B05FB7" w:rsidRPr="00FC27FA">
        <w:rPr>
          <w:rFonts w:ascii="Calibri" w:hAnsi="Calibri" w:cs="Calibri"/>
          <w:color w:val="353838"/>
        </w:rPr>
        <w:t>:</w:t>
      </w:r>
    </w:p>
    <w:tbl>
      <w:tblPr>
        <w:tblStyle w:val="Tablaconcuadrcula4-nfasis1"/>
        <w:tblpPr w:leftFromText="141" w:rightFromText="141" w:vertAnchor="text" w:horzAnchor="margin" w:tblpXSpec="center" w:tblpY="295"/>
        <w:tblW w:w="0" w:type="auto"/>
        <w:tblLook w:val="04A0" w:firstRow="1" w:lastRow="0" w:firstColumn="1" w:lastColumn="0" w:noHBand="0" w:noVBand="1"/>
      </w:tblPr>
      <w:tblGrid>
        <w:gridCol w:w="2033"/>
        <w:gridCol w:w="2033"/>
        <w:gridCol w:w="2034"/>
        <w:gridCol w:w="2034"/>
      </w:tblGrid>
      <w:tr w:rsidR="004A2627" w14:paraId="510AFAF6" w14:textId="77777777" w:rsidTr="00811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shd w:val="clear" w:color="auto" w:fill="8EAADB" w:themeFill="accent1" w:themeFillTint="99"/>
          </w:tcPr>
          <w:p w14:paraId="2868FA1B" w14:textId="77777777" w:rsidR="004A2627" w:rsidRDefault="004A2627" w:rsidP="003175D5">
            <w:pPr>
              <w:pStyle w:val="NormalWeb"/>
              <w:spacing w:line="276" w:lineRule="auto"/>
              <w:jc w:val="center"/>
              <w:rPr>
                <w:rFonts w:ascii="Calibri" w:hAnsi="Calibri" w:cs="Calibri"/>
                <w:color w:val="353838"/>
              </w:rPr>
            </w:pPr>
            <w:r>
              <w:rPr>
                <w:rFonts w:ascii="Calibri" w:hAnsi="Calibri" w:cs="Calibri"/>
                <w:color w:val="353838"/>
              </w:rPr>
              <w:t>Satélite</w:t>
            </w:r>
          </w:p>
        </w:tc>
        <w:tc>
          <w:tcPr>
            <w:tcW w:w="2033" w:type="dxa"/>
            <w:shd w:val="clear" w:color="auto" w:fill="8EAADB" w:themeFill="accent1" w:themeFillTint="99"/>
          </w:tcPr>
          <w:p w14:paraId="5E4F982D" w14:textId="77777777" w:rsidR="004A2627" w:rsidRDefault="004A2627" w:rsidP="003175D5">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Posición Orbital</w:t>
            </w:r>
          </w:p>
        </w:tc>
        <w:tc>
          <w:tcPr>
            <w:tcW w:w="2034" w:type="dxa"/>
            <w:shd w:val="clear" w:color="auto" w:fill="8EAADB" w:themeFill="accent1" w:themeFillTint="99"/>
          </w:tcPr>
          <w:p w14:paraId="2E8DEECC" w14:textId="5A28D98C" w:rsidR="004A2627" w:rsidRDefault="004A2627" w:rsidP="003175D5">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Vida útil</w:t>
            </w:r>
            <w:r w:rsidR="00773E73">
              <w:rPr>
                <w:rFonts w:ascii="Calibri" w:hAnsi="Calibri" w:cs="Calibri"/>
                <w:color w:val="353838"/>
              </w:rPr>
              <w:t xml:space="preserve"> remanente</w:t>
            </w:r>
          </w:p>
        </w:tc>
        <w:tc>
          <w:tcPr>
            <w:tcW w:w="2034" w:type="dxa"/>
            <w:shd w:val="clear" w:color="auto" w:fill="8EAADB" w:themeFill="accent1" w:themeFillTint="99"/>
          </w:tcPr>
          <w:p w14:paraId="160ECE3F" w14:textId="77777777" w:rsidR="004A2627" w:rsidRDefault="004A2627" w:rsidP="003175D5">
            <w:pPr>
              <w:pStyle w:val="NormalWeb"/>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Transpondedores</w:t>
            </w:r>
          </w:p>
        </w:tc>
      </w:tr>
      <w:tr w:rsidR="004A2627" w14:paraId="0F0599C9" w14:textId="77777777" w:rsidTr="00106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2D4A926D" w14:textId="77777777" w:rsidR="004A2627" w:rsidRDefault="004A2627" w:rsidP="00C4105F">
            <w:pPr>
              <w:pStyle w:val="NormalWeb"/>
              <w:spacing w:before="0" w:beforeAutospacing="0" w:after="0" w:afterAutospacing="0"/>
              <w:jc w:val="both"/>
              <w:rPr>
                <w:rFonts w:ascii="Calibri" w:hAnsi="Calibri" w:cs="Calibri"/>
                <w:color w:val="353838"/>
              </w:rPr>
            </w:pPr>
            <w:r>
              <w:rPr>
                <w:rFonts w:ascii="Calibri" w:hAnsi="Calibri" w:cs="Calibri"/>
                <w:color w:val="353838"/>
              </w:rPr>
              <w:t>Eutelsat 113A</w:t>
            </w:r>
          </w:p>
        </w:tc>
        <w:tc>
          <w:tcPr>
            <w:tcW w:w="2033" w:type="dxa"/>
          </w:tcPr>
          <w:p w14:paraId="20E01805" w14:textId="11401918"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113</w:t>
            </w:r>
            <w:r w:rsidR="00237197" w:rsidRPr="005A4461">
              <w:rPr>
                <w:rFonts w:ascii="Calibri" w:hAnsi="Calibri" w:cs="Calibri"/>
                <w:color w:val="353838"/>
                <w:vertAlign w:val="superscript"/>
              </w:rPr>
              <w:t xml:space="preserve"> </w:t>
            </w:r>
            <w:proofErr w:type="spellStart"/>
            <w:r w:rsidR="00237197" w:rsidRPr="005A4461">
              <w:rPr>
                <w:rFonts w:ascii="Calibri" w:hAnsi="Calibri" w:cs="Calibri"/>
                <w:color w:val="353838"/>
                <w:vertAlign w:val="superscript"/>
              </w:rPr>
              <w:t>o</w:t>
            </w:r>
            <w:r w:rsidR="00237197" w:rsidRPr="00FC27FA">
              <w:rPr>
                <w:rFonts w:ascii="Calibri" w:hAnsi="Calibri" w:cs="Calibri"/>
                <w:color w:val="353838"/>
              </w:rPr>
              <w:t>O</w:t>
            </w:r>
            <w:proofErr w:type="spellEnd"/>
          </w:p>
          <w:p w14:paraId="5006490A"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p>
        </w:tc>
        <w:tc>
          <w:tcPr>
            <w:tcW w:w="2034" w:type="dxa"/>
          </w:tcPr>
          <w:p w14:paraId="1C2CDA94" w14:textId="081FE482"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 xml:space="preserve">2 </w:t>
            </w:r>
            <w:r w:rsidR="00773E73">
              <w:rPr>
                <w:rFonts w:ascii="Calibri" w:hAnsi="Calibri" w:cs="Calibri"/>
                <w:color w:val="353838"/>
              </w:rPr>
              <w:t>años</w:t>
            </w:r>
          </w:p>
        </w:tc>
        <w:tc>
          <w:tcPr>
            <w:tcW w:w="2034" w:type="dxa"/>
          </w:tcPr>
          <w:p w14:paraId="7FCA205A"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36 banda C</w:t>
            </w:r>
          </w:p>
          <w:p w14:paraId="08480C91"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p>
          <w:p w14:paraId="4F16D17E"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 xml:space="preserve">24 banda </w:t>
            </w:r>
            <w:proofErr w:type="spellStart"/>
            <w:r>
              <w:rPr>
                <w:rFonts w:ascii="Calibri" w:hAnsi="Calibri" w:cs="Calibri"/>
                <w:color w:val="353838"/>
              </w:rPr>
              <w:t>Ku</w:t>
            </w:r>
            <w:proofErr w:type="spellEnd"/>
          </w:p>
          <w:p w14:paraId="396FBF2B"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p>
        </w:tc>
      </w:tr>
      <w:tr w:rsidR="004A2627" w14:paraId="58B22C4E" w14:textId="77777777" w:rsidTr="00106F13">
        <w:trPr>
          <w:trHeight w:val="1152"/>
        </w:trPr>
        <w:tc>
          <w:tcPr>
            <w:cnfStyle w:val="001000000000" w:firstRow="0" w:lastRow="0" w:firstColumn="1" w:lastColumn="0" w:oddVBand="0" w:evenVBand="0" w:oddHBand="0" w:evenHBand="0" w:firstRowFirstColumn="0" w:firstRowLastColumn="0" w:lastRowFirstColumn="0" w:lastRowLastColumn="0"/>
            <w:tcW w:w="2033" w:type="dxa"/>
          </w:tcPr>
          <w:p w14:paraId="64E95A3B" w14:textId="77777777" w:rsidR="004A2627" w:rsidRPr="003E52EF" w:rsidRDefault="004A2627" w:rsidP="00C4105F">
            <w:pPr>
              <w:pStyle w:val="NormalWeb"/>
              <w:spacing w:before="0" w:beforeAutospacing="0" w:after="0" w:afterAutospacing="0"/>
              <w:jc w:val="both"/>
              <w:rPr>
                <w:rFonts w:ascii="Calibri" w:hAnsi="Calibri" w:cs="Calibri"/>
                <w:color w:val="353838"/>
              </w:rPr>
            </w:pPr>
            <w:r>
              <w:rPr>
                <w:rFonts w:ascii="Calibri" w:hAnsi="Calibri" w:cs="Calibri"/>
                <w:color w:val="353838"/>
              </w:rPr>
              <w:t>Eutelsat 115B</w:t>
            </w:r>
          </w:p>
        </w:tc>
        <w:tc>
          <w:tcPr>
            <w:tcW w:w="2033" w:type="dxa"/>
          </w:tcPr>
          <w:p w14:paraId="67377BB2" w14:textId="09B75E6A"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114.9</w:t>
            </w:r>
            <w:r w:rsidR="00237197" w:rsidRPr="005A4461">
              <w:rPr>
                <w:rFonts w:ascii="Calibri" w:hAnsi="Calibri" w:cs="Calibri"/>
                <w:color w:val="353838"/>
                <w:vertAlign w:val="superscript"/>
              </w:rPr>
              <w:t xml:space="preserve"> </w:t>
            </w:r>
            <w:proofErr w:type="spellStart"/>
            <w:r w:rsidR="00237197" w:rsidRPr="005A4461">
              <w:rPr>
                <w:rFonts w:ascii="Calibri" w:hAnsi="Calibri" w:cs="Calibri"/>
                <w:color w:val="353838"/>
                <w:vertAlign w:val="superscript"/>
              </w:rPr>
              <w:t>o</w:t>
            </w:r>
            <w:r w:rsidR="00237197" w:rsidRPr="00FC27FA">
              <w:rPr>
                <w:rFonts w:ascii="Calibri" w:hAnsi="Calibri" w:cs="Calibri"/>
                <w:color w:val="353838"/>
              </w:rPr>
              <w:t>O</w:t>
            </w:r>
            <w:proofErr w:type="spellEnd"/>
          </w:p>
        </w:tc>
        <w:tc>
          <w:tcPr>
            <w:tcW w:w="2034" w:type="dxa"/>
          </w:tcPr>
          <w:p w14:paraId="56915BF1" w14:textId="4F4FE7EB"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9</w:t>
            </w:r>
            <w:r w:rsidR="00773E73">
              <w:rPr>
                <w:rFonts w:ascii="Calibri" w:hAnsi="Calibri" w:cs="Calibri"/>
                <w:color w:val="353838"/>
              </w:rPr>
              <w:t xml:space="preserve"> años</w:t>
            </w:r>
          </w:p>
        </w:tc>
        <w:tc>
          <w:tcPr>
            <w:tcW w:w="2034" w:type="dxa"/>
          </w:tcPr>
          <w:p w14:paraId="21810531" w14:textId="7777777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12 banda C</w:t>
            </w:r>
          </w:p>
          <w:p w14:paraId="6DB0FE11" w14:textId="7777777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p>
          <w:p w14:paraId="3A0FC724" w14:textId="7777777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 xml:space="preserve">24 banda </w:t>
            </w:r>
            <w:proofErr w:type="spellStart"/>
            <w:r>
              <w:rPr>
                <w:rFonts w:ascii="Calibri" w:hAnsi="Calibri" w:cs="Calibri"/>
                <w:color w:val="353838"/>
              </w:rPr>
              <w:t>Ku</w:t>
            </w:r>
            <w:proofErr w:type="spellEnd"/>
          </w:p>
          <w:p w14:paraId="0A577863" w14:textId="7777777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p>
        </w:tc>
      </w:tr>
      <w:tr w:rsidR="004A2627" w14:paraId="4159E210" w14:textId="77777777" w:rsidTr="00106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14:paraId="465A8AF8" w14:textId="77777777" w:rsidR="004A2627" w:rsidRDefault="004A2627" w:rsidP="00C4105F">
            <w:pPr>
              <w:pStyle w:val="NormalWeb"/>
              <w:spacing w:before="0" w:beforeAutospacing="0" w:after="0" w:afterAutospacing="0"/>
              <w:jc w:val="both"/>
              <w:rPr>
                <w:rFonts w:ascii="Calibri" w:hAnsi="Calibri" w:cs="Calibri"/>
                <w:color w:val="353838"/>
              </w:rPr>
            </w:pPr>
            <w:r>
              <w:rPr>
                <w:rFonts w:ascii="Calibri" w:hAnsi="Calibri" w:cs="Calibri"/>
                <w:color w:val="353838"/>
              </w:rPr>
              <w:t>Eutelsat 117A</w:t>
            </w:r>
          </w:p>
        </w:tc>
        <w:tc>
          <w:tcPr>
            <w:tcW w:w="2033" w:type="dxa"/>
          </w:tcPr>
          <w:p w14:paraId="1A9235BF" w14:textId="23F9D11A"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116.8</w:t>
            </w:r>
            <w:r w:rsidR="00237197" w:rsidRPr="005A4461">
              <w:rPr>
                <w:rFonts w:ascii="Calibri" w:hAnsi="Calibri" w:cs="Calibri"/>
                <w:color w:val="353838"/>
                <w:vertAlign w:val="superscript"/>
              </w:rPr>
              <w:t xml:space="preserve"> </w:t>
            </w:r>
            <w:proofErr w:type="spellStart"/>
            <w:r w:rsidR="00237197" w:rsidRPr="005A4461">
              <w:rPr>
                <w:rFonts w:ascii="Calibri" w:hAnsi="Calibri" w:cs="Calibri"/>
                <w:color w:val="353838"/>
                <w:vertAlign w:val="superscript"/>
              </w:rPr>
              <w:t>o</w:t>
            </w:r>
            <w:r w:rsidR="00237197" w:rsidRPr="00FC27FA">
              <w:rPr>
                <w:rFonts w:ascii="Calibri" w:hAnsi="Calibri" w:cs="Calibri"/>
                <w:color w:val="353838"/>
              </w:rPr>
              <w:t>O</w:t>
            </w:r>
            <w:proofErr w:type="spellEnd"/>
          </w:p>
          <w:p w14:paraId="76249835"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p>
        </w:tc>
        <w:tc>
          <w:tcPr>
            <w:tcW w:w="2034" w:type="dxa"/>
          </w:tcPr>
          <w:p w14:paraId="74F00F74" w14:textId="45843295"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14</w:t>
            </w:r>
            <w:r w:rsidR="00773E73">
              <w:rPr>
                <w:rFonts w:ascii="Calibri" w:hAnsi="Calibri" w:cs="Calibri"/>
                <w:color w:val="353838"/>
              </w:rPr>
              <w:t xml:space="preserve"> años</w:t>
            </w:r>
          </w:p>
        </w:tc>
        <w:tc>
          <w:tcPr>
            <w:tcW w:w="2034" w:type="dxa"/>
          </w:tcPr>
          <w:p w14:paraId="388DCC0D"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 xml:space="preserve">24 banda </w:t>
            </w:r>
            <w:proofErr w:type="spellStart"/>
            <w:r>
              <w:rPr>
                <w:rFonts w:ascii="Calibri" w:hAnsi="Calibri" w:cs="Calibri"/>
                <w:color w:val="353838"/>
              </w:rPr>
              <w:t>Ku</w:t>
            </w:r>
            <w:proofErr w:type="spellEnd"/>
          </w:p>
          <w:p w14:paraId="32D9F2C1"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p>
          <w:p w14:paraId="6E429C65"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 xml:space="preserve">40 banda </w:t>
            </w:r>
            <w:proofErr w:type="spellStart"/>
            <w:r>
              <w:rPr>
                <w:rFonts w:ascii="Calibri" w:hAnsi="Calibri" w:cs="Calibri"/>
                <w:color w:val="353838"/>
              </w:rPr>
              <w:t>Ku</w:t>
            </w:r>
            <w:proofErr w:type="spellEnd"/>
          </w:p>
          <w:p w14:paraId="0C76B712" w14:textId="77777777" w:rsidR="004A2627" w:rsidRDefault="004A262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p>
        </w:tc>
      </w:tr>
      <w:tr w:rsidR="004A2627" w14:paraId="43309794" w14:textId="77777777" w:rsidTr="00106F13">
        <w:trPr>
          <w:trHeight w:val="392"/>
        </w:trPr>
        <w:tc>
          <w:tcPr>
            <w:cnfStyle w:val="001000000000" w:firstRow="0" w:lastRow="0" w:firstColumn="1" w:lastColumn="0" w:oddVBand="0" w:evenVBand="0" w:oddHBand="0" w:evenHBand="0" w:firstRowFirstColumn="0" w:firstRowLastColumn="0" w:lastRowFirstColumn="0" w:lastRowLastColumn="0"/>
            <w:tcW w:w="2033" w:type="dxa"/>
          </w:tcPr>
          <w:p w14:paraId="30426651" w14:textId="77777777" w:rsidR="004A2627" w:rsidRDefault="004A2627" w:rsidP="00C4105F">
            <w:pPr>
              <w:pStyle w:val="NormalWeb"/>
              <w:spacing w:before="0" w:beforeAutospacing="0" w:after="0" w:afterAutospacing="0"/>
              <w:jc w:val="both"/>
              <w:rPr>
                <w:rFonts w:ascii="Calibri" w:hAnsi="Calibri" w:cs="Calibri"/>
                <w:color w:val="353838"/>
              </w:rPr>
            </w:pPr>
            <w:r>
              <w:rPr>
                <w:rFonts w:ascii="Calibri" w:hAnsi="Calibri" w:cs="Calibri"/>
                <w:color w:val="353838"/>
              </w:rPr>
              <w:t>Eutelsat 117B</w:t>
            </w:r>
          </w:p>
        </w:tc>
        <w:tc>
          <w:tcPr>
            <w:tcW w:w="2033" w:type="dxa"/>
          </w:tcPr>
          <w:p w14:paraId="7E5BF77B" w14:textId="323826F0"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116.8</w:t>
            </w:r>
            <w:r w:rsidR="00237197" w:rsidRPr="005A4461">
              <w:rPr>
                <w:rFonts w:ascii="Calibri" w:hAnsi="Calibri" w:cs="Calibri"/>
                <w:color w:val="353838"/>
                <w:vertAlign w:val="superscript"/>
              </w:rPr>
              <w:t xml:space="preserve"> </w:t>
            </w:r>
            <w:proofErr w:type="spellStart"/>
            <w:r w:rsidR="00237197" w:rsidRPr="005A4461">
              <w:rPr>
                <w:rFonts w:ascii="Calibri" w:hAnsi="Calibri" w:cs="Calibri"/>
                <w:color w:val="353838"/>
                <w:vertAlign w:val="superscript"/>
              </w:rPr>
              <w:t>o</w:t>
            </w:r>
            <w:r w:rsidR="00237197" w:rsidRPr="00FC27FA">
              <w:rPr>
                <w:rFonts w:ascii="Calibri" w:hAnsi="Calibri" w:cs="Calibri"/>
                <w:color w:val="353838"/>
              </w:rPr>
              <w:t>O</w:t>
            </w:r>
            <w:proofErr w:type="spellEnd"/>
          </w:p>
          <w:p w14:paraId="29322385" w14:textId="7777777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p>
        </w:tc>
        <w:tc>
          <w:tcPr>
            <w:tcW w:w="2034" w:type="dxa"/>
          </w:tcPr>
          <w:p w14:paraId="03896649" w14:textId="1990F54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10</w:t>
            </w:r>
            <w:r w:rsidR="00773E73">
              <w:rPr>
                <w:rFonts w:ascii="Calibri" w:hAnsi="Calibri" w:cs="Calibri"/>
                <w:color w:val="353838"/>
              </w:rPr>
              <w:t xml:space="preserve"> años</w:t>
            </w:r>
          </w:p>
        </w:tc>
        <w:tc>
          <w:tcPr>
            <w:tcW w:w="2034" w:type="dxa"/>
          </w:tcPr>
          <w:p w14:paraId="49259E24" w14:textId="77777777" w:rsidR="004A2627" w:rsidRDefault="004A2627" w:rsidP="00C4105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353838"/>
              </w:rPr>
            </w:pPr>
            <w:r>
              <w:rPr>
                <w:rFonts w:ascii="Calibri" w:hAnsi="Calibri" w:cs="Calibri"/>
                <w:color w:val="353838"/>
              </w:rPr>
              <w:t xml:space="preserve">48 banda </w:t>
            </w:r>
            <w:proofErr w:type="spellStart"/>
            <w:r>
              <w:rPr>
                <w:rFonts w:ascii="Calibri" w:hAnsi="Calibri" w:cs="Calibri"/>
                <w:color w:val="353838"/>
              </w:rPr>
              <w:t>Ku</w:t>
            </w:r>
            <w:proofErr w:type="spellEnd"/>
          </w:p>
        </w:tc>
      </w:tr>
      <w:tr w:rsidR="00237197" w14:paraId="2DDEC6EB" w14:textId="77777777" w:rsidTr="00106F13">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033" w:type="dxa"/>
          </w:tcPr>
          <w:p w14:paraId="6B805135" w14:textId="0199519E" w:rsidR="00237197" w:rsidRDefault="00237197" w:rsidP="00C4105F">
            <w:pPr>
              <w:pStyle w:val="NormalWeb"/>
              <w:spacing w:before="0" w:beforeAutospacing="0" w:after="0" w:afterAutospacing="0"/>
              <w:jc w:val="both"/>
              <w:rPr>
                <w:rFonts w:ascii="Calibri" w:hAnsi="Calibri" w:cs="Calibri"/>
                <w:color w:val="353838"/>
              </w:rPr>
            </w:pPr>
            <w:r>
              <w:rPr>
                <w:rFonts w:ascii="Calibri" w:hAnsi="Calibri" w:cs="Calibri"/>
                <w:color w:val="353838"/>
              </w:rPr>
              <w:t>Quetzsat-1</w:t>
            </w:r>
          </w:p>
        </w:tc>
        <w:tc>
          <w:tcPr>
            <w:tcW w:w="2033" w:type="dxa"/>
          </w:tcPr>
          <w:p w14:paraId="34B8473B" w14:textId="5FD2B6CC" w:rsidR="00237197" w:rsidRDefault="00237197"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77</w:t>
            </w:r>
            <w:r w:rsidR="00FA09A9" w:rsidRPr="005A4461">
              <w:rPr>
                <w:rFonts w:ascii="Calibri" w:hAnsi="Calibri" w:cs="Calibri"/>
                <w:color w:val="353838"/>
                <w:vertAlign w:val="superscript"/>
              </w:rPr>
              <w:t xml:space="preserve"> </w:t>
            </w:r>
            <w:proofErr w:type="spellStart"/>
            <w:r w:rsidR="00FA09A9" w:rsidRPr="005A4461">
              <w:rPr>
                <w:rFonts w:ascii="Calibri" w:hAnsi="Calibri" w:cs="Calibri"/>
                <w:color w:val="353838"/>
                <w:vertAlign w:val="superscript"/>
              </w:rPr>
              <w:t>o</w:t>
            </w:r>
            <w:r w:rsidR="00FA09A9" w:rsidRPr="00FC27FA">
              <w:rPr>
                <w:rFonts w:ascii="Calibri" w:hAnsi="Calibri" w:cs="Calibri"/>
                <w:color w:val="353838"/>
              </w:rPr>
              <w:t>O</w:t>
            </w:r>
            <w:proofErr w:type="spellEnd"/>
          </w:p>
        </w:tc>
        <w:tc>
          <w:tcPr>
            <w:tcW w:w="2034" w:type="dxa"/>
          </w:tcPr>
          <w:p w14:paraId="1C916858" w14:textId="77296BD0" w:rsidR="00237197" w:rsidRDefault="00773E73"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5 años</w:t>
            </w:r>
          </w:p>
        </w:tc>
        <w:tc>
          <w:tcPr>
            <w:tcW w:w="2034" w:type="dxa"/>
          </w:tcPr>
          <w:p w14:paraId="115CBD81" w14:textId="6699F0A3" w:rsidR="00237197" w:rsidRDefault="00FA09A9" w:rsidP="00C4105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353838"/>
              </w:rPr>
            </w:pPr>
            <w:r>
              <w:rPr>
                <w:rFonts w:ascii="Calibri" w:hAnsi="Calibri" w:cs="Calibri"/>
                <w:color w:val="353838"/>
              </w:rPr>
              <w:t xml:space="preserve">32 banda </w:t>
            </w:r>
            <w:proofErr w:type="spellStart"/>
            <w:r>
              <w:rPr>
                <w:rFonts w:ascii="Calibri" w:hAnsi="Calibri" w:cs="Calibri"/>
                <w:color w:val="353838"/>
              </w:rPr>
              <w:t>Ku</w:t>
            </w:r>
            <w:proofErr w:type="spellEnd"/>
          </w:p>
        </w:tc>
      </w:tr>
    </w:tbl>
    <w:p w14:paraId="61D72E9A" w14:textId="6671B123" w:rsidR="005A4461" w:rsidRDefault="005A4461" w:rsidP="005A4461">
      <w:pPr>
        <w:pStyle w:val="NormalWeb"/>
        <w:spacing w:before="0" w:beforeAutospacing="0" w:after="0" w:afterAutospacing="0" w:line="276" w:lineRule="auto"/>
        <w:jc w:val="both"/>
        <w:rPr>
          <w:rFonts w:ascii="Calibri" w:hAnsi="Calibri" w:cs="Calibri"/>
          <w:color w:val="353838"/>
        </w:rPr>
      </w:pPr>
    </w:p>
    <w:p w14:paraId="00D5E2C3" w14:textId="77777777" w:rsidR="004A2627" w:rsidRPr="00FC27FA" w:rsidRDefault="004A2627" w:rsidP="005A4461">
      <w:pPr>
        <w:pStyle w:val="NormalWeb"/>
        <w:spacing w:before="0" w:beforeAutospacing="0" w:after="0" w:afterAutospacing="0" w:line="276" w:lineRule="auto"/>
        <w:jc w:val="both"/>
        <w:rPr>
          <w:rFonts w:ascii="Calibri" w:hAnsi="Calibri" w:cs="Calibri"/>
          <w:color w:val="353838"/>
        </w:rPr>
      </w:pPr>
    </w:p>
    <w:p w14:paraId="455C6485" w14:textId="40A94176" w:rsidR="00B05FB7" w:rsidRPr="00343BDE" w:rsidRDefault="00B05FB7" w:rsidP="00FC27FA">
      <w:pPr>
        <w:pStyle w:val="NormalWeb"/>
        <w:spacing w:line="276" w:lineRule="auto"/>
        <w:ind w:left="357"/>
        <w:jc w:val="both"/>
        <w:rPr>
          <w:rFonts w:ascii="Calibri" w:hAnsi="Calibri" w:cs="Calibri"/>
          <w:b/>
          <w:bCs/>
          <w:color w:val="000000" w:themeColor="text1"/>
        </w:rPr>
      </w:pPr>
      <w:r w:rsidRPr="00343BDE">
        <w:rPr>
          <w:rFonts w:ascii="Calibri" w:hAnsi="Calibri" w:cs="Calibri"/>
          <w:b/>
          <w:bCs/>
          <w:color w:val="000000" w:themeColor="text1"/>
        </w:rPr>
        <w:t>A.1 Empresa Eutelsat</w:t>
      </w:r>
    </w:p>
    <w:p w14:paraId="0CA10615" w14:textId="5719D5D2" w:rsidR="00B05FB7" w:rsidRPr="00FC27FA" w:rsidRDefault="00B05FB7" w:rsidP="00343BDE">
      <w:pPr>
        <w:pStyle w:val="NormalWeb"/>
        <w:numPr>
          <w:ilvl w:val="0"/>
          <w:numId w:val="11"/>
        </w:numPr>
        <w:spacing w:before="0" w:beforeAutospacing="0" w:after="0" w:afterAutospacing="0" w:line="276" w:lineRule="auto"/>
        <w:ind w:left="357" w:hanging="357"/>
        <w:jc w:val="both"/>
        <w:rPr>
          <w:rFonts w:ascii="Calibri" w:hAnsi="Calibri" w:cs="Calibri"/>
          <w:color w:val="353838"/>
        </w:rPr>
      </w:pPr>
      <w:r w:rsidRPr="00FC27FA">
        <w:rPr>
          <w:rFonts w:ascii="Calibri" w:hAnsi="Calibri" w:cs="Calibri"/>
          <w:color w:val="353838"/>
        </w:rPr>
        <w:t xml:space="preserve">Esta empresa explota las posiciones orbitales de 113, 114.9 y 116.8 grados longitud oeste, con los satélites Eutelsat 113 </w:t>
      </w:r>
      <w:r w:rsidR="00E554A1" w:rsidRPr="00FC27FA">
        <w:rPr>
          <w:rFonts w:ascii="Calibri" w:hAnsi="Calibri" w:cs="Calibri"/>
          <w:color w:val="353838"/>
        </w:rPr>
        <w:t>A,</w:t>
      </w:r>
      <w:r w:rsidRPr="00FC27FA">
        <w:rPr>
          <w:rFonts w:ascii="Calibri" w:hAnsi="Calibri" w:cs="Calibri"/>
          <w:color w:val="353838"/>
        </w:rPr>
        <w:t xml:space="preserve"> Eutelsat 115 B, Eutelsat 117 A y 117 B, cuya vida remanente aproximada es de 2, 9, 14 y 10 años, respectivamente. Todos ellos en banda C y </w:t>
      </w:r>
      <w:proofErr w:type="spellStart"/>
      <w:r w:rsidRPr="00FC27FA">
        <w:rPr>
          <w:rFonts w:ascii="Calibri" w:hAnsi="Calibri" w:cs="Calibri"/>
          <w:color w:val="353838"/>
        </w:rPr>
        <w:t>Ku</w:t>
      </w:r>
      <w:proofErr w:type="spellEnd"/>
      <w:r w:rsidRPr="00FC27FA">
        <w:rPr>
          <w:rFonts w:ascii="Calibri" w:hAnsi="Calibri" w:cs="Calibri"/>
          <w:color w:val="353838"/>
        </w:rPr>
        <w:t xml:space="preserve">. Es necesario el reemplazo del Eutelsat 113 A para darle continuidad a los servicios y asegurar la posición orbital, porque de no hacerlo se corre el riesgo de perderla. Para </w:t>
      </w:r>
      <w:proofErr w:type="gramStart"/>
      <w:r w:rsidRPr="00FC27FA">
        <w:rPr>
          <w:rFonts w:ascii="Calibri" w:hAnsi="Calibri" w:cs="Calibri"/>
          <w:color w:val="353838"/>
        </w:rPr>
        <w:t>ello</w:t>
      </w:r>
      <w:r w:rsidR="00297F2F">
        <w:rPr>
          <w:rFonts w:ascii="Calibri" w:hAnsi="Calibri" w:cs="Calibri"/>
          <w:color w:val="353838"/>
        </w:rPr>
        <w:t>,</w:t>
      </w:r>
      <w:r w:rsidRPr="00FC27FA">
        <w:rPr>
          <w:rFonts w:ascii="Calibri" w:hAnsi="Calibri" w:cs="Calibri"/>
          <w:color w:val="353838"/>
        </w:rPr>
        <w:t xml:space="preserve"> </w:t>
      </w:r>
      <w:r w:rsidR="00860E17">
        <w:rPr>
          <w:rFonts w:ascii="Calibri" w:hAnsi="Calibri" w:cs="Calibri"/>
          <w:color w:val="353838"/>
        </w:rPr>
        <w:t xml:space="preserve"> </w:t>
      </w:r>
      <w:r w:rsidRPr="00FC27FA">
        <w:rPr>
          <w:rFonts w:ascii="Calibri" w:hAnsi="Calibri" w:cs="Calibri"/>
          <w:color w:val="353838"/>
        </w:rPr>
        <w:t>el</w:t>
      </w:r>
      <w:proofErr w:type="gramEnd"/>
      <w:r w:rsidRPr="00FC27FA">
        <w:rPr>
          <w:rFonts w:ascii="Calibri" w:hAnsi="Calibri" w:cs="Calibri"/>
          <w:color w:val="353838"/>
        </w:rPr>
        <w:t xml:space="preserve"> concesionario ya debe</w:t>
      </w:r>
      <w:r w:rsidR="00297F2F">
        <w:rPr>
          <w:rFonts w:ascii="Calibri" w:hAnsi="Calibri" w:cs="Calibri"/>
          <w:color w:val="353838"/>
        </w:rPr>
        <w:t>ría</w:t>
      </w:r>
      <w:r w:rsidRPr="00FC27FA">
        <w:rPr>
          <w:rFonts w:ascii="Calibri" w:hAnsi="Calibri" w:cs="Calibri"/>
          <w:color w:val="353838"/>
        </w:rPr>
        <w:t xml:space="preserve"> estar construyendo el nuevo satélite</w:t>
      </w:r>
      <w:r w:rsidR="005C0FF1">
        <w:rPr>
          <w:rFonts w:ascii="Calibri" w:hAnsi="Calibri" w:cs="Calibri"/>
          <w:color w:val="353838"/>
        </w:rPr>
        <w:t xml:space="preserve"> sin que contemos con información oficial</w:t>
      </w:r>
      <w:r w:rsidR="0099601D">
        <w:rPr>
          <w:rFonts w:ascii="Calibri" w:hAnsi="Calibri" w:cs="Calibri"/>
          <w:color w:val="353838"/>
        </w:rPr>
        <w:t xml:space="preserve"> al respecto</w:t>
      </w:r>
      <w:r w:rsidRPr="00FC27FA">
        <w:rPr>
          <w:rFonts w:ascii="Calibri" w:hAnsi="Calibri" w:cs="Calibri"/>
          <w:color w:val="353838"/>
        </w:rPr>
        <w:t>, aunque es posible prolongar la vida del mismo por varios años más</w:t>
      </w:r>
      <w:r w:rsidR="0099601D">
        <w:rPr>
          <w:rFonts w:ascii="Calibri" w:hAnsi="Calibri" w:cs="Calibri"/>
          <w:color w:val="353838"/>
        </w:rPr>
        <w:t>,</w:t>
      </w:r>
      <w:r w:rsidRPr="00FC27FA">
        <w:rPr>
          <w:rFonts w:ascii="Calibri" w:hAnsi="Calibri" w:cs="Calibri"/>
          <w:color w:val="353838"/>
        </w:rPr>
        <w:t xml:space="preserve"> </w:t>
      </w:r>
      <w:r w:rsidR="0099601D">
        <w:rPr>
          <w:rFonts w:ascii="Calibri" w:hAnsi="Calibri" w:cs="Calibri"/>
          <w:color w:val="353838"/>
        </w:rPr>
        <w:t xml:space="preserve">por ejemplo </w:t>
      </w:r>
      <w:r w:rsidRPr="00FC27FA">
        <w:rPr>
          <w:rFonts w:ascii="Calibri" w:hAnsi="Calibri" w:cs="Calibri"/>
          <w:color w:val="353838"/>
        </w:rPr>
        <w:t>operándolo en órbita inclinada para preservar dicha posición.</w:t>
      </w:r>
    </w:p>
    <w:p w14:paraId="74F8B120" w14:textId="77777777" w:rsidR="008113F7" w:rsidRDefault="008113F7" w:rsidP="00343BDE">
      <w:pPr>
        <w:pStyle w:val="NormalWeb"/>
        <w:spacing w:line="276" w:lineRule="auto"/>
        <w:ind w:firstLine="357"/>
        <w:jc w:val="both"/>
        <w:rPr>
          <w:rFonts w:ascii="Calibri" w:hAnsi="Calibri" w:cs="Calibri"/>
          <w:b/>
          <w:bCs/>
          <w:color w:val="000000" w:themeColor="text1"/>
        </w:rPr>
      </w:pPr>
    </w:p>
    <w:p w14:paraId="18731C03" w14:textId="2137CE79" w:rsidR="00B05FB7" w:rsidRPr="00343BDE" w:rsidRDefault="00B05FB7" w:rsidP="00343BDE">
      <w:pPr>
        <w:pStyle w:val="NormalWeb"/>
        <w:spacing w:line="276" w:lineRule="auto"/>
        <w:ind w:firstLine="357"/>
        <w:jc w:val="both"/>
        <w:rPr>
          <w:rFonts w:ascii="Calibri" w:hAnsi="Calibri" w:cs="Calibri"/>
          <w:b/>
          <w:bCs/>
          <w:color w:val="000000" w:themeColor="text1"/>
        </w:rPr>
      </w:pPr>
      <w:r w:rsidRPr="00343BDE">
        <w:rPr>
          <w:rFonts w:ascii="Calibri" w:hAnsi="Calibri" w:cs="Calibri"/>
          <w:b/>
          <w:bCs/>
          <w:color w:val="000000" w:themeColor="text1"/>
        </w:rPr>
        <w:lastRenderedPageBreak/>
        <w:t xml:space="preserve">A.2 Empresa SES </w:t>
      </w:r>
      <w:proofErr w:type="spellStart"/>
      <w:r w:rsidRPr="00343BDE">
        <w:rPr>
          <w:rFonts w:ascii="Calibri" w:hAnsi="Calibri" w:cs="Calibri"/>
          <w:b/>
          <w:bCs/>
          <w:color w:val="000000" w:themeColor="text1"/>
        </w:rPr>
        <w:t>QuetzSat</w:t>
      </w:r>
      <w:proofErr w:type="spellEnd"/>
    </w:p>
    <w:p w14:paraId="7A3D1079" w14:textId="2418E6B1" w:rsidR="00343BDE" w:rsidRPr="00343BDE" w:rsidRDefault="00B05FB7" w:rsidP="00343BDE">
      <w:pPr>
        <w:pStyle w:val="NormalWeb"/>
        <w:numPr>
          <w:ilvl w:val="0"/>
          <w:numId w:val="11"/>
        </w:numPr>
        <w:spacing w:before="0" w:beforeAutospacing="0" w:after="0" w:afterAutospacing="0" w:line="276" w:lineRule="auto"/>
        <w:ind w:left="357" w:hanging="357"/>
        <w:jc w:val="both"/>
        <w:rPr>
          <w:rFonts w:ascii="Calibri" w:hAnsi="Calibri" w:cs="Calibri"/>
          <w:color w:val="353838"/>
        </w:rPr>
      </w:pPr>
      <w:r w:rsidRPr="00FC27FA">
        <w:rPr>
          <w:rFonts w:ascii="Calibri" w:hAnsi="Calibri" w:cs="Calibri"/>
          <w:color w:val="353838"/>
        </w:rPr>
        <w:t xml:space="preserve">Esta empresa explota la posición de 77 grados longitud oeste, con el satélite QuetzSat-1 en banda </w:t>
      </w:r>
      <w:proofErr w:type="spellStart"/>
      <w:r w:rsidRPr="00FC27FA">
        <w:rPr>
          <w:rFonts w:ascii="Calibri" w:hAnsi="Calibri" w:cs="Calibri"/>
          <w:color w:val="353838"/>
        </w:rPr>
        <w:t>Ku</w:t>
      </w:r>
      <w:proofErr w:type="spellEnd"/>
      <w:r w:rsidRPr="00FC27FA">
        <w:rPr>
          <w:rFonts w:ascii="Calibri" w:hAnsi="Calibri" w:cs="Calibri"/>
          <w:color w:val="353838"/>
        </w:rPr>
        <w:t xml:space="preserve"> con una vida remanente de 5 años.</w:t>
      </w:r>
    </w:p>
    <w:p w14:paraId="0C72DD5F" w14:textId="2122CA42" w:rsidR="00B05FB7" w:rsidRPr="00343BDE" w:rsidRDefault="00B05FB7" w:rsidP="00343BDE">
      <w:pPr>
        <w:pStyle w:val="NormalWeb"/>
        <w:spacing w:line="276" w:lineRule="auto"/>
        <w:ind w:left="360"/>
        <w:jc w:val="both"/>
        <w:rPr>
          <w:rFonts w:ascii="Calibri" w:hAnsi="Calibri" w:cs="Calibri"/>
          <w:b/>
          <w:bCs/>
          <w:color w:val="000000" w:themeColor="text1"/>
        </w:rPr>
      </w:pPr>
      <w:r w:rsidRPr="00343BDE">
        <w:rPr>
          <w:rFonts w:ascii="Calibri" w:hAnsi="Calibri" w:cs="Calibri"/>
          <w:b/>
          <w:bCs/>
          <w:color w:val="000000" w:themeColor="text1"/>
        </w:rPr>
        <w:t xml:space="preserve">Recursos </w:t>
      </w:r>
      <w:r w:rsidR="00860E17" w:rsidRPr="00343BDE">
        <w:rPr>
          <w:rFonts w:ascii="Calibri" w:hAnsi="Calibri" w:cs="Calibri"/>
          <w:b/>
          <w:bCs/>
          <w:color w:val="000000" w:themeColor="text1"/>
        </w:rPr>
        <w:t>o</w:t>
      </w:r>
      <w:r w:rsidRPr="00343BDE">
        <w:rPr>
          <w:rFonts w:ascii="Calibri" w:hAnsi="Calibri" w:cs="Calibri"/>
          <w:b/>
          <w:bCs/>
          <w:color w:val="000000" w:themeColor="text1"/>
        </w:rPr>
        <w:t>rbitales utilizados por el Gobierno Mexicano</w:t>
      </w:r>
    </w:p>
    <w:p w14:paraId="2029977C" w14:textId="7929FF91" w:rsidR="00343BDE" w:rsidRPr="00343BDE" w:rsidRDefault="00B05FB7" w:rsidP="00343BDE">
      <w:pPr>
        <w:pStyle w:val="NormalWeb"/>
        <w:numPr>
          <w:ilvl w:val="0"/>
          <w:numId w:val="11"/>
        </w:numPr>
        <w:spacing w:before="0" w:beforeAutospacing="0" w:after="0" w:afterAutospacing="0" w:line="276" w:lineRule="auto"/>
        <w:ind w:left="357" w:hanging="357"/>
        <w:jc w:val="both"/>
        <w:rPr>
          <w:rFonts w:ascii="Calibri" w:hAnsi="Calibri" w:cs="Calibri"/>
          <w:color w:val="000000" w:themeColor="text1"/>
        </w:rPr>
      </w:pPr>
      <w:r w:rsidRPr="00343BDE">
        <w:rPr>
          <w:rFonts w:ascii="Calibri" w:hAnsi="Calibri" w:cs="Calibri"/>
          <w:color w:val="000000" w:themeColor="text1"/>
        </w:rPr>
        <w:t xml:space="preserve">El Sistema Satelital Mexicano </w:t>
      </w:r>
      <w:proofErr w:type="spellStart"/>
      <w:r w:rsidRPr="00343BDE">
        <w:rPr>
          <w:rFonts w:ascii="Calibri" w:hAnsi="Calibri" w:cs="Calibri"/>
          <w:color w:val="000000" w:themeColor="text1"/>
        </w:rPr>
        <w:t>Mexsat</w:t>
      </w:r>
      <w:proofErr w:type="spellEnd"/>
      <w:r w:rsidRPr="00343BDE">
        <w:rPr>
          <w:rFonts w:ascii="Calibri" w:hAnsi="Calibri" w:cs="Calibri"/>
          <w:color w:val="000000" w:themeColor="text1"/>
        </w:rPr>
        <w:t xml:space="preserve"> está justificado en la preservación de las posiciones orbitales y frecuencias asociadas a favor de México; la provisión de comunicaciones seguras y confiables en todo el territorio nacional, incluido el mar territorial y la zona económica exclusiva, disponibles las 24 horas los 365 días del año; y el control y autonomía del Gobierno Federal sobre las comunicaciones satelitales estratégicas de seguridad nacional en entornos fijos y móviles. Su adquisición y fabricación fue adoptada por el Consejo Nacional de Seguridad el 16 de junio de 2010</w:t>
      </w:r>
      <w:r w:rsidR="00860E17" w:rsidRPr="00343BDE">
        <w:rPr>
          <w:rFonts w:ascii="Calibri" w:hAnsi="Calibri" w:cs="Calibri"/>
          <w:color w:val="000000" w:themeColor="text1"/>
        </w:rPr>
        <w:t xml:space="preserve"> e</w:t>
      </w:r>
      <w:r w:rsidRPr="00343BDE">
        <w:rPr>
          <w:rFonts w:ascii="Calibri" w:hAnsi="Calibri" w:cs="Calibri"/>
          <w:color w:val="000000" w:themeColor="text1"/>
        </w:rPr>
        <w:t xml:space="preserve"> instruyó a que la SCT se hiciera cargo de este proyecto</w:t>
      </w:r>
      <w:r w:rsidR="00343BDE" w:rsidRPr="00343BDE">
        <w:rPr>
          <w:rFonts w:ascii="Calibri" w:hAnsi="Calibri" w:cs="Calibri"/>
          <w:color w:val="000000" w:themeColor="text1"/>
        </w:rPr>
        <w:t>.</w:t>
      </w:r>
    </w:p>
    <w:p w14:paraId="5B3E4DEB" w14:textId="77777777" w:rsidR="00343BDE" w:rsidRPr="00343BDE" w:rsidRDefault="00343BDE" w:rsidP="00343BDE">
      <w:pPr>
        <w:pStyle w:val="NormalWeb"/>
        <w:spacing w:before="0" w:beforeAutospacing="0" w:after="0" w:afterAutospacing="0" w:line="276" w:lineRule="auto"/>
        <w:ind w:left="357"/>
        <w:jc w:val="both"/>
        <w:rPr>
          <w:rFonts w:ascii="Calibri" w:hAnsi="Calibri" w:cs="Calibri"/>
          <w:color w:val="000000" w:themeColor="text1"/>
        </w:rPr>
      </w:pPr>
    </w:p>
    <w:p w14:paraId="346A0491" w14:textId="7443BC7E" w:rsidR="00343BDE" w:rsidRPr="00343BDE" w:rsidRDefault="00B05FB7" w:rsidP="00343BDE">
      <w:pPr>
        <w:pStyle w:val="NormalWeb"/>
        <w:numPr>
          <w:ilvl w:val="0"/>
          <w:numId w:val="11"/>
        </w:numPr>
        <w:spacing w:before="0" w:beforeAutospacing="0" w:after="0" w:afterAutospacing="0" w:line="276" w:lineRule="auto"/>
        <w:ind w:left="357" w:hanging="357"/>
        <w:jc w:val="both"/>
        <w:rPr>
          <w:rFonts w:ascii="Calibri" w:hAnsi="Calibri" w:cs="Calibri"/>
          <w:color w:val="000000" w:themeColor="text1"/>
        </w:rPr>
      </w:pPr>
      <w:r w:rsidRPr="00343BDE">
        <w:rPr>
          <w:rFonts w:ascii="Calibri" w:hAnsi="Calibri" w:cs="Calibri"/>
          <w:color w:val="000000" w:themeColor="text1"/>
        </w:rPr>
        <w:t>Está integrado por 2 satélites geoestacionarios, el Bicentenario (POG 114.</w:t>
      </w:r>
      <w:r w:rsidR="00B2486D" w:rsidRPr="00343BDE">
        <w:rPr>
          <w:rFonts w:ascii="Calibri" w:hAnsi="Calibri" w:cs="Calibri"/>
          <w:color w:val="000000" w:themeColor="text1"/>
        </w:rPr>
        <w:t>9</w:t>
      </w:r>
      <w:r w:rsidR="00B2486D" w:rsidRPr="00343BDE">
        <w:rPr>
          <w:rFonts w:ascii="Calibri" w:hAnsi="Calibri" w:cs="Calibri"/>
          <w:color w:val="000000" w:themeColor="text1"/>
          <w:vertAlign w:val="superscript"/>
        </w:rPr>
        <w:t>o</w:t>
      </w:r>
      <w:r w:rsidR="00B2486D" w:rsidRPr="00343BDE">
        <w:rPr>
          <w:rFonts w:ascii="Calibri" w:hAnsi="Calibri" w:cs="Calibri"/>
          <w:color w:val="000000" w:themeColor="text1"/>
        </w:rPr>
        <w:t>O</w:t>
      </w:r>
      <w:r w:rsidRPr="00343BDE">
        <w:rPr>
          <w:rFonts w:ascii="Calibri" w:hAnsi="Calibri" w:cs="Calibri"/>
          <w:color w:val="000000" w:themeColor="text1"/>
        </w:rPr>
        <w:t xml:space="preserve">) en banda C extendida y </w:t>
      </w:r>
      <w:proofErr w:type="spellStart"/>
      <w:r w:rsidRPr="00343BDE">
        <w:rPr>
          <w:rFonts w:ascii="Calibri" w:hAnsi="Calibri" w:cs="Calibri"/>
          <w:color w:val="000000" w:themeColor="text1"/>
        </w:rPr>
        <w:t>Ku</w:t>
      </w:r>
      <w:proofErr w:type="spellEnd"/>
      <w:r w:rsidRPr="00343BDE">
        <w:rPr>
          <w:rFonts w:ascii="Calibri" w:hAnsi="Calibri" w:cs="Calibri"/>
          <w:color w:val="000000" w:themeColor="text1"/>
        </w:rPr>
        <w:t xml:space="preserve"> extendida y el Morelos III (POG 116.8</w:t>
      </w:r>
      <w:r w:rsidR="005A4461" w:rsidRPr="00343BDE">
        <w:rPr>
          <w:rFonts w:ascii="Calibri" w:hAnsi="Calibri" w:cs="Calibri"/>
          <w:color w:val="000000" w:themeColor="text1"/>
          <w:vertAlign w:val="superscript"/>
        </w:rPr>
        <w:t>o</w:t>
      </w:r>
      <w:r w:rsidRPr="00343BDE">
        <w:rPr>
          <w:rFonts w:ascii="Calibri" w:hAnsi="Calibri" w:cs="Calibri"/>
          <w:color w:val="000000" w:themeColor="text1"/>
        </w:rPr>
        <w:t xml:space="preserve">O) en </w:t>
      </w:r>
      <w:r w:rsidR="00F5098D" w:rsidRPr="00343BDE">
        <w:rPr>
          <w:rFonts w:ascii="Calibri" w:hAnsi="Calibri" w:cs="Calibri"/>
          <w:color w:val="000000" w:themeColor="text1"/>
        </w:rPr>
        <w:t>b</w:t>
      </w:r>
      <w:r w:rsidRPr="00343BDE">
        <w:rPr>
          <w:rFonts w:ascii="Calibri" w:hAnsi="Calibri" w:cs="Calibri"/>
          <w:color w:val="000000" w:themeColor="text1"/>
        </w:rPr>
        <w:t xml:space="preserve">anda L y </w:t>
      </w:r>
      <w:r w:rsidR="00F5098D" w:rsidRPr="00343BDE">
        <w:rPr>
          <w:rFonts w:ascii="Calibri" w:hAnsi="Calibri" w:cs="Calibri"/>
          <w:color w:val="000000" w:themeColor="text1"/>
        </w:rPr>
        <w:t>b</w:t>
      </w:r>
      <w:r w:rsidRPr="00343BDE">
        <w:rPr>
          <w:rFonts w:ascii="Calibri" w:hAnsi="Calibri" w:cs="Calibri"/>
          <w:color w:val="000000" w:themeColor="text1"/>
        </w:rPr>
        <w:t xml:space="preserve">anda </w:t>
      </w:r>
      <w:proofErr w:type="spellStart"/>
      <w:r w:rsidRPr="00343BDE">
        <w:rPr>
          <w:rFonts w:ascii="Calibri" w:hAnsi="Calibri" w:cs="Calibri"/>
          <w:color w:val="000000" w:themeColor="text1"/>
        </w:rPr>
        <w:t>Ku</w:t>
      </w:r>
      <w:proofErr w:type="spellEnd"/>
      <w:r w:rsidRPr="00343BDE">
        <w:rPr>
          <w:rFonts w:ascii="Calibri" w:hAnsi="Calibri" w:cs="Calibri"/>
          <w:color w:val="000000" w:themeColor="text1"/>
        </w:rPr>
        <w:t xml:space="preserve"> planificada (AP30B), respectivamente, y 2 centros de control, ubicados en Iztapalapa, CDMX y Hermosillo, Son. La vida útil de los satélites es al 2034.</w:t>
      </w:r>
    </w:p>
    <w:p w14:paraId="65A326C8" w14:textId="77777777" w:rsidR="00343BDE" w:rsidRPr="00343BDE" w:rsidRDefault="00343BDE" w:rsidP="00343BDE">
      <w:pPr>
        <w:pStyle w:val="NormalWeb"/>
        <w:spacing w:before="0" w:beforeAutospacing="0" w:after="0" w:afterAutospacing="0" w:line="276" w:lineRule="auto"/>
        <w:jc w:val="both"/>
        <w:rPr>
          <w:rFonts w:ascii="Calibri" w:hAnsi="Calibri" w:cs="Calibri"/>
          <w:color w:val="000000" w:themeColor="text1"/>
        </w:rPr>
      </w:pPr>
    </w:p>
    <w:p w14:paraId="6CD9645E" w14:textId="71066287" w:rsidR="00966EE7" w:rsidRPr="00343BDE" w:rsidRDefault="00B05FB7" w:rsidP="00343BDE">
      <w:pPr>
        <w:pStyle w:val="NormalWeb"/>
        <w:numPr>
          <w:ilvl w:val="0"/>
          <w:numId w:val="11"/>
        </w:numPr>
        <w:spacing w:before="0" w:beforeAutospacing="0" w:after="0" w:afterAutospacing="0" w:line="276" w:lineRule="auto"/>
        <w:ind w:left="357" w:hanging="357"/>
        <w:jc w:val="both"/>
        <w:rPr>
          <w:rFonts w:ascii="Calibri" w:hAnsi="Calibri" w:cs="Calibri"/>
          <w:color w:val="000000" w:themeColor="text1"/>
        </w:rPr>
      </w:pPr>
      <w:r w:rsidRPr="00343BDE">
        <w:rPr>
          <w:rFonts w:ascii="Calibri" w:hAnsi="Calibri" w:cs="Calibri"/>
          <w:color w:val="000000" w:themeColor="text1"/>
        </w:rPr>
        <w:t>Los usuarios son la Secretaría de la Defensa Nacional, Secretaría de Marina, Guardia Nacional, Fiscalía General de la República, Centro Nacional de Inteligencia, así como Instancias de Seguridad Nacional (ISN). S</w:t>
      </w:r>
      <w:r w:rsidR="00F22626" w:rsidRPr="00343BDE">
        <w:rPr>
          <w:rFonts w:ascii="Calibri" w:hAnsi="Calibri" w:cs="Calibri"/>
          <w:color w:val="000000" w:themeColor="text1"/>
        </w:rPr>
        <w:t>CT l</w:t>
      </w:r>
      <w:r w:rsidRPr="00343BDE">
        <w:rPr>
          <w:rFonts w:ascii="Calibri" w:hAnsi="Calibri" w:cs="Calibri"/>
          <w:color w:val="000000" w:themeColor="text1"/>
        </w:rPr>
        <w:t>e asignó una parte a la Coordinación de la Sociedad de la Información y el Conocimiento para cobertura social.</w:t>
      </w:r>
    </w:p>
    <w:p w14:paraId="1CFEC7E9" w14:textId="77777777" w:rsidR="00343BDE" w:rsidRPr="004B67C1" w:rsidRDefault="00343BDE" w:rsidP="00343BDE">
      <w:pPr>
        <w:pStyle w:val="NormalWeb"/>
        <w:spacing w:before="0" w:beforeAutospacing="0" w:after="0" w:afterAutospacing="0" w:line="276" w:lineRule="auto"/>
        <w:jc w:val="both"/>
        <w:rPr>
          <w:rFonts w:ascii="Calibri" w:hAnsi="Calibri" w:cs="Calibri"/>
          <w:color w:val="353838"/>
        </w:rPr>
      </w:pPr>
    </w:p>
    <w:p w14:paraId="0809CDA9" w14:textId="772C7704" w:rsidR="001A6F96" w:rsidRDefault="004B67C1" w:rsidP="00FC27FA">
      <w:pPr>
        <w:pStyle w:val="NormalWeb"/>
        <w:spacing w:before="0" w:beforeAutospacing="0" w:after="0" w:afterAutospacing="0" w:line="276" w:lineRule="auto"/>
        <w:rPr>
          <w:rFonts w:ascii="Calibri" w:hAnsi="Calibri" w:cs="Calibri"/>
          <w:b/>
          <w:bCs/>
          <w:color w:val="353838"/>
          <w:u w:val="single"/>
        </w:rPr>
      </w:pPr>
      <w:r>
        <w:rPr>
          <w:rFonts w:ascii="Calibri" w:hAnsi="Calibri" w:cs="Calibri"/>
          <w:b/>
          <w:bCs/>
          <w:color w:val="353838"/>
        </w:rPr>
        <w:t>II.</w:t>
      </w:r>
      <w:r>
        <w:rPr>
          <w:rFonts w:ascii="Calibri" w:hAnsi="Calibri" w:cs="Calibri"/>
          <w:b/>
          <w:bCs/>
          <w:color w:val="353838"/>
        </w:rPr>
        <w:tab/>
      </w:r>
      <w:r w:rsidR="00966EE7" w:rsidRPr="004B67C1">
        <w:rPr>
          <w:rFonts w:ascii="Calibri" w:hAnsi="Calibri" w:cs="Calibri"/>
          <w:b/>
          <w:bCs/>
          <w:color w:val="353838"/>
          <w:u w:val="single"/>
        </w:rPr>
        <w:t>Problemática</w:t>
      </w:r>
      <w:r w:rsidR="00FC410D" w:rsidRPr="004B67C1">
        <w:rPr>
          <w:rFonts w:ascii="Calibri" w:hAnsi="Calibri" w:cs="Calibri"/>
          <w:b/>
          <w:bCs/>
          <w:color w:val="353838"/>
          <w:u w:val="single"/>
        </w:rPr>
        <w:t>.</w:t>
      </w:r>
    </w:p>
    <w:p w14:paraId="7FDECD29" w14:textId="77777777" w:rsidR="004B67C1" w:rsidRPr="00FC27FA" w:rsidRDefault="004B67C1" w:rsidP="00FC27FA">
      <w:pPr>
        <w:pStyle w:val="NormalWeb"/>
        <w:spacing w:before="0" w:beforeAutospacing="0" w:after="0" w:afterAutospacing="0" w:line="276" w:lineRule="auto"/>
        <w:rPr>
          <w:rFonts w:ascii="Calibri" w:hAnsi="Calibri" w:cs="Calibri"/>
        </w:rPr>
      </w:pPr>
    </w:p>
    <w:p w14:paraId="5607FCD9" w14:textId="113B4C08" w:rsidR="009F5987" w:rsidRPr="008113F7" w:rsidRDefault="00E23042"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rPr>
        <w:t xml:space="preserve">El IFT tiene previsto realizar en 2022 la licitación del segmento 1427-1518 MHz de la Banda L. El uso de la </w:t>
      </w:r>
      <w:r w:rsidR="00F5098D">
        <w:rPr>
          <w:rFonts w:ascii="Calibri" w:hAnsi="Calibri" w:cs="Calibri"/>
        </w:rPr>
        <w:t>b</w:t>
      </w:r>
      <w:r w:rsidRPr="00FC27FA">
        <w:rPr>
          <w:rFonts w:ascii="Calibri" w:hAnsi="Calibri" w:cs="Calibri"/>
        </w:rPr>
        <w:t xml:space="preserve">anda L por nuestro país data del memorándum de entendimiento firmado en 1996 para la coordinación de la </w:t>
      </w:r>
      <w:r w:rsidR="00B115EF">
        <w:rPr>
          <w:rFonts w:ascii="Calibri" w:hAnsi="Calibri" w:cs="Calibri"/>
        </w:rPr>
        <w:t>B</w:t>
      </w:r>
      <w:r w:rsidRPr="00FC27FA">
        <w:rPr>
          <w:rFonts w:ascii="Calibri" w:hAnsi="Calibri" w:cs="Calibri"/>
        </w:rPr>
        <w:t xml:space="preserve">anda </w:t>
      </w:r>
      <w:r w:rsidR="00B2486D">
        <w:rPr>
          <w:rFonts w:ascii="Calibri" w:hAnsi="Calibri" w:cs="Calibri"/>
        </w:rPr>
        <w:t>L</w:t>
      </w:r>
      <w:r w:rsidRPr="00FC27FA">
        <w:rPr>
          <w:rFonts w:ascii="Calibri" w:hAnsi="Calibri" w:cs="Calibri"/>
        </w:rPr>
        <w:t xml:space="preserve"> entre México-Canadá-EUA-URSS-INMARSAT</w:t>
      </w:r>
      <w:r w:rsidR="007C11FB" w:rsidRPr="00FC27FA">
        <w:rPr>
          <w:rFonts w:ascii="Calibri" w:hAnsi="Calibri" w:cs="Calibri"/>
        </w:rPr>
        <w:t xml:space="preserve">, </w:t>
      </w:r>
      <w:r w:rsidRPr="00FC27FA">
        <w:rPr>
          <w:rFonts w:ascii="Calibri" w:hAnsi="Calibri" w:cs="Calibri"/>
        </w:rPr>
        <w:t xml:space="preserve">y hoy dicha banda se emplea por el Sistema Satelital </w:t>
      </w:r>
      <w:proofErr w:type="spellStart"/>
      <w:r w:rsidRPr="00FC27FA">
        <w:rPr>
          <w:rFonts w:ascii="Calibri" w:hAnsi="Calibri" w:cs="Calibri"/>
        </w:rPr>
        <w:t>Mexsat</w:t>
      </w:r>
      <w:proofErr w:type="spellEnd"/>
      <w:r w:rsidRPr="00FC27FA">
        <w:rPr>
          <w:rFonts w:ascii="Calibri" w:hAnsi="Calibri" w:cs="Calibri"/>
        </w:rPr>
        <w:t xml:space="preserve"> para proveer el servicio móvil por satélite</w:t>
      </w:r>
      <w:r w:rsidR="007C11FB" w:rsidRPr="00FC27FA">
        <w:rPr>
          <w:rFonts w:ascii="Calibri" w:hAnsi="Calibri" w:cs="Calibri"/>
        </w:rPr>
        <w:t>.</w:t>
      </w:r>
      <w:r w:rsidR="007C11FB" w:rsidRPr="00FC27FA">
        <w:rPr>
          <w:rStyle w:val="Refdenotaalpie"/>
          <w:rFonts w:ascii="Calibri" w:hAnsi="Calibri" w:cs="Calibri"/>
        </w:rPr>
        <w:footnoteReference w:id="5"/>
      </w:r>
    </w:p>
    <w:p w14:paraId="12CD98D9" w14:textId="06E03E98" w:rsidR="0003750A" w:rsidRPr="00FC27FA" w:rsidRDefault="00EC3B92"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rPr>
        <w:lastRenderedPageBreak/>
        <w:t xml:space="preserve">En la </w:t>
      </w:r>
      <w:r w:rsidRPr="00FC27FA">
        <w:rPr>
          <w:rFonts w:ascii="Calibri" w:hAnsi="Calibri" w:cs="Calibri"/>
          <w:color w:val="353838"/>
        </w:rPr>
        <w:t>búsqueda</w:t>
      </w:r>
      <w:r w:rsidRPr="00FC27FA">
        <w:rPr>
          <w:rFonts w:ascii="Calibri" w:hAnsi="Calibri" w:cs="Calibri"/>
        </w:rPr>
        <w:t xml:space="preserve"> de información</w:t>
      </w:r>
      <w:r w:rsidR="00DA6D56" w:rsidRPr="00FC27FA">
        <w:rPr>
          <w:rFonts w:ascii="Calibri" w:hAnsi="Calibri" w:cs="Calibri"/>
        </w:rPr>
        <w:t xml:space="preserve"> para las recomendaciones</w:t>
      </w:r>
      <w:r w:rsidRPr="00FC27FA">
        <w:rPr>
          <w:rFonts w:ascii="Calibri" w:hAnsi="Calibri" w:cs="Calibri"/>
        </w:rPr>
        <w:t xml:space="preserve"> logramos obtener algunos datos con el </w:t>
      </w:r>
      <w:r w:rsidR="00860E17">
        <w:rPr>
          <w:rFonts w:ascii="Calibri" w:hAnsi="Calibri" w:cs="Calibri"/>
        </w:rPr>
        <w:t>m</w:t>
      </w:r>
      <w:r w:rsidRPr="00FC27FA">
        <w:rPr>
          <w:rFonts w:ascii="Calibri" w:hAnsi="Calibri" w:cs="Calibri"/>
        </w:rPr>
        <w:t xml:space="preserve">apa satelital </w:t>
      </w:r>
      <w:r w:rsidRPr="00FC27FA">
        <w:rPr>
          <w:rFonts w:ascii="Calibri" w:hAnsi="Calibri" w:cs="Calibri"/>
          <w:color w:val="2F2F2F"/>
          <w:shd w:val="clear" w:color="auto" w:fill="FFFFFF"/>
        </w:rPr>
        <w:t>desarrollado</w:t>
      </w:r>
      <w:r w:rsidRPr="00FC27FA">
        <w:rPr>
          <w:rFonts w:ascii="Calibri" w:hAnsi="Calibri" w:cs="Calibri"/>
        </w:rPr>
        <w:t xml:space="preserve"> por el IFT, y o</w:t>
      </w:r>
      <w:r w:rsidR="00D44A72" w:rsidRPr="00FC27FA">
        <w:rPr>
          <w:rFonts w:ascii="Calibri" w:hAnsi="Calibri" w:cs="Calibri"/>
        </w:rPr>
        <w:t xml:space="preserve">tra a través del BIT Banco de Información de Telecomunicaciones. </w:t>
      </w:r>
      <w:r w:rsidR="0003750A" w:rsidRPr="00FC27FA">
        <w:rPr>
          <w:rFonts w:ascii="Calibri" w:hAnsi="Calibri" w:cs="Calibri"/>
        </w:rPr>
        <w:t xml:space="preserve">Identificamos que existen concesiones </w:t>
      </w:r>
      <w:r w:rsidR="004826E9" w:rsidRPr="00FC27FA">
        <w:rPr>
          <w:rFonts w:ascii="Calibri" w:hAnsi="Calibri" w:cs="Calibri"/>
        </w:rPr>
        <w:t xml:space="preserve">vigentes </w:t>
      </w:r>
      <w:r w:rsidR="0003750A" w:rsidRPr="00FC27FA">
        <w:rPr>
          <w:rFonts w:ascii="Calibri" w:hAnsi="Calibri" w:cs="Calibri"/>
        </w:rPr>
        <w:t xml:space="preserve">para el uso y explotación de recursos orbitales nacionales que operan en Banda C, </w:t>
      </w:r>
      <w:proofErr w:type="spellStart"/>
      <w:r w:rsidR="0003750A" w:rsidRPr="00FC27FA">
        <w:rPr>
          <w:rFonts w:ascii="Calibri" w:hAnsi="Calibri" w:cs="Calibri"/>
        </w:rPr>
        <w:t>Ku</w:t>
      </w:r>
      <w:proofErr w:type="spellEnd"/>
      <w:r w:rsidR="0003750A" w:rsidRPr="00FC27FA">
        <w:rPr>
          <w:rFonts w:ascii="Calibri" w:hAnsi="Calibri" w:cs="Calibri"/>
        </w:rPr>
        <w:t xml:space="preserve"> y </w:t>
      </w:r>
      <w:r w:rsidR="00A37356" w:rsidRPr="00FC27FA">
        <w:rPr>
          <w:rFonts w:ascii="Calibri" w:hAnsi="Calibri" w:cs="Calibri"/>
        </w:rPr>
        <w:t>Ka</w:t>
      </w:r>
      <w:r w:rsidR="00CC2982" w:rsidRPr="00FC27FA">
        <w:rPr>
          <w:rFonts w:ascii="Calibri" w:hAnsi="Calibri" w:cs="Calibri"/>
        </w:rPr>
        <w:t>. Asimismo</w:t>
      </w:r>
      <w:r w:rsidR="0003750A" w:rsidRPr="00FC27FA">
        <w:rPr>
          <w:rFonts w:ascii="Calibri" w:hAnsi="Calibri" w:cs="Calibri"/>
        </w:rPr>
        <w:t xml:space="preserve">, </w:t>
      </w:r>
      <w:r w:rsidR="00CC2982" w:rsidRPr="00FC27FA">
        <w:rPr>
          <w:rFonts w:ascii="Calibri" w:hAnsi="Calibri" w:cs="Calibri"/>
        </w:rPr>
        <w:t xml:space="preserve">verificamos </w:t>
      </w:r>
      <w:r w:rsidR="0003750A" w:rsidRPr="00FC27FA">
        <w:rPr>
          <w:rFonts w:ascii="Calibri" w:hAnsi="Calibri" w:cs="Calibri"/>
        </w:rPr>
        <w:t xml:space="preserve">que </w:t>
      </w:r>
      <w:r w:rsidR="00CC2982" w:rsidRPr="00FC27FA">
        <w:rPr>
          <w:rFonts w:ascii="Calibri" w:hAnsi="Calibri" w:cs="Calibri"/>
        </w:rPr>
        <w:t xml:space="preserve">existen </w:t>
      </w:r>
      <w:r w:rsidR="0003750A" w:rsidRPr="00FC27FA">
        <w:rPr>
          <w:rFonts w:ascii="Calibri" w:hAnsi="Calibri" w:cs="Calibri"/>
        </w:rPr>
        <w:t>autorizaciones</w:t>
      </w:r>
      <w:r w:rsidR="00A37356" w:rsidRPr="00FC27FA">
        <w:rPr>
          <w:rFonts w:ascii="Calibri" w:hAnsi="Calibri" w:cs="Calibri"/>
        </w:rPr>
        <w:t xml:space="preserve">, además de </w:t>
      </w:r>
      <w:r w:rsidR="0003750A" w:rsidRPr="00FC27FA">
        <w:rPr>
          <w:rFonts w:ascii="Calibri" w:hAnsi="Calibri" w:cs="Calibri"/>
        </w:rPr>
        <w:t>concesiones y permisos otorgados al amparo de la ley anterior</w:t>
      </w:r>
      <w:r w:rsidR="00A37356" w:rsidRPr="00FC27FA">
        <w:rPr>
          <w:rFonts w:ascii="Calibri" w:hAnsi="Calibri" w:cs="Calibri"/>
        </w:rPr>
        <w:t xml:space="preserve">, </w:t>
      </w:r>
      <w:r w:rsidR="0003750A" w:rsidRPr="00FC27FA">
        <w:rPr>
          <w:rFonts w:ascii="Calibri" w:hAnsi="Calibri" w:cs="Calibri"/>
        </w:rPr>
        <w:t>para el uso y explotación en territorio nacional de</w:t>
      </w:r>
      <w:r w:rsidR="004826E9" w:rsidRPr="00FC27FA">
        <w:rPr>
          <w:rFonts w:ascii="Calibri" w:hAnsi="Calibri" w:cs="Calibri"/>
        </w:rPr>
        <w:t xml:space="preserve"> sistemas satelitales extranjeros.</w:t>
      </w:r>
      <w:r w:rsidR="0003750A" w:rsidRPr="00FC27FA">
        <w:rPr>
          <w:rFonts w:ascii="Calibri" w:hAnsi="Calibri" w:cs="Calibri"/>
        </w:rPr>
        <w:t xml:space="preserve"> También </w:t>
      </w:r>
      <w:r w:rsidR="00CC2982" w:rsidRPr="00FC27FA">
        <w:rPr>
          <w:rFonts w:ascii="Calibri" w:hAnsi="Calibri" w:cs="Calibri"/>
        </w:rPr>
        <w:t xml:space="preserve">constatamos </w:t>
      </w:r>
      <w:r w:rsidR="0003750A" w:rsidRPr="00FC27FA">
        <w:rPr>
          <w:rFonts w:ascii="Calibri" w:hAnsi="Calibri" w:cs="Calibri"/>
        </w:rPr>
        <w:t xml:space="preserve">que en 2019 se autorizó la prórroga de la vigencia de </w:t>
      </w:r>
      <w:r w:rsidR="004826E9" w:rsidRPr="00FC27FA">
        <w:rPr>
          <w:rFonts w:ascii="Calibri" w:hAnsi="Calibri" w:cs="Calibri"/>
        </w:rPr>
        <w:t>27</w:t>
      </w:r>
      <w:r w:rsidR="0003750A" w:rsidRPr="00FC27FA">
        <w:rPr>
          <w:rFonts w:ascii="Calibri" w:hAnsi="Calibri" w:cs="Calibri"/>
        </w:rPr>
        <w:t xml:space="preserve"> concesiones otorgadas para servicios de acceso inalámbrico en la banda 3.4-3.6 GHz</w:t>
      </w:r>
      <w:r w:rsidR="004826E9" w:rsidRPr="00FC27FA">
        <w:rPr>
          <w:rFonts w:ascii="Calibri" w:hAnsi="Calibri" w:cs="Calibri"/>
        </w:rPr>
        <w:t xml:space="preserve"> a tres operadores (cada uno con 9 concesiones para 50 MHz</w:t>
      </w:r>
      <w:r w:rsidR="00A37356" w:rsidRPr="00FC27FA">
        <w:rPr>
          <w:rFonts w:ascii="Calibri" w:hAnsi="Calibri" w:cs="Calibri"/>
        </w:rPr>
        <w:t>, un total de 150</w:t>
      </w:r>
      <w:r w:rsidR="00233B9E" w:rsidRPr="00FC27FA">
        <w:rPr>
          <w:rFonts w:ascii="Calibri" w:hAnsi="Calibri" w:cs="Calibri"/>
        </w:rPr>
        <w:t xml:space="preserve"> </w:t>
      </w:r>
      <w:r w:rsidR="00A37356" w:rsidRPr="00FC27FA">
        <w:rPr>
          <w:rFonts w:ascii="Calibri" w:hAnsi="Calibri" w:cs="Calibri"/>
        </w:rPr>
        <w:t>MHz</w:t>
      </w:r>
      <w:r w:rsidR="004826E9" w:rsidRPr="00FC27FA">
        <w:rPr>
          <w:rFonts w:ascii="Calibri" w:hAnsi="Calibri" w:cs="Calibri"/>
        </w:rPr>
        <w:t xml:space="preserve">) y en 2020 fue autorizada la cesión de Axtel, S.A.B. de C.V. a </w:t>
      </w:r>
      <w:proofErr w:type="spellStart"/>
      <w:r w:rsidR="004826E9" w:rsidRPr="00FC27FA">
        <w:rPr>
          <w:rFonts w:ascii="Calibri" w:hAnsi="Calibri" w:cs="Calibri"/>
        </w:rPr>
        <w:t>Radiomóvil</w:t>
      </w:r>
      <w:proofErr w:type="spellEnd"/>
      <w:r w:rsidR="004826E9" w:rsidRPr="00FC27FA">
        <w:rPr>
          <w:rFonts w:ascii="Calibri" w:hAnsi="Calibri" w:cs="Calibri"/>
        </w:rPr>
        <w:t xml:space="preserve"> Dipsa, de S.A. de C.V. de los 9 títulos de concesión que amparan el uso, aprovechamiento y explotación de la banda de frecuencias 3500-3550 MHz en cada una de las 9 regiones. Por lo tanto</w:t>
      </w:r>
      <w:r w:rsidR="005B1595">
        <w:rPr>
          <w:rFonts w:ascii="Calibri" w:hAnsi="Calibri" w:cs="Calibri"/>
        </w:rPr>
        <w:t xml:space="preserve">, </w:t>
      </w:r>
      <w:r w:rsidR="004826E9" w:rsidRPr="00FC27FA">
        <w:rPr>
          <w:rFonts w:ascii="Calibri" w:hAnsi="Calibri" w:cs="Calibri"/>
        </w:rPr>
        <w:t xml:space="preserve">hay </w:t>
      </w:r>
      <w:r w:rsidR="00F252EA" w:rsidRPr="00FC27FA">
        <w:rPr>
          <w:rFonts w:ascii="Calibri" w:hAnsi="Calibri" w:cs="Calibri"/>
        </w:rPr>
        <w:t xml:space="preserve">titulares de concesiones </w:t>
      </w:r>
      <w:r w:rsidR="004826E9" w:rsidRPr="00FC27FA">
        <w:rPr>
          <w:rFonts w:ascii="Calibri" w:hAnsi="Calibri" w:cs="Calibri"/>
        </w:rPr>
        <w:t>con derechos adquiridos que deben ser considerados en una evaluación de riesgos técnicos, jurídicos y económico-financieros, para lo cual se requiere tener disponible información</w:t>
      </w:r>
      <w:r w:rsidR="00A37356" w:rsidRPr="00FC27FA">
        <w:rPr>
          <w:rFonts w:ascii="Calibri" w:hAnsi="Calibri" w:cs="Calibri"/>
        </w:rPr>
        <w:t xml:space="preserve"> agregada</w:t>
      </w:r>
      <w:r w:rsidR="004826E9" w:rsidRPr="00FC27FA">
        <w:rPr>
          <w:rFonts w:ascii="Calibri" w:hAnsi="Calibri" w:cs="Calibri"/>
        </w:rPr>
        <w:t>.</w:t>
      </w:r>
    </w:p>
    <w:p w14:paraId="53235A30" w14:textId="77777777" w:rsidR="00F252EA" w:rsidRPr="00FC27FA" w:rsidRDefault="00F252EA" w:rsidP="00FC27FA">
      <w:pPr>
        <w:pStyle w:val="NormalWeb"/>
        <w:spacing w:before="0" w:beforeAutospacing="0" w:after="0" w:afterAutospacing="0" w:line="276" w:lineRule="auto"/>
        <w:ind w:left="360"/>
        <w:jc w:val="both"/>
        <w:rPr>
          <w:rFonts w:ascii="Calibri" w:hAnsi="Calibri" w:cs="Calibri"/>
        </w:rPr>
      </w:pPr>
    </w:p>
    <w:p w14:paraId="00750FE2" w14:textId="33B236AB" w:rsidR="00712840" w:rsidRPr="00FC27FA" w:rsidRDefault="00F252EA"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rPr>
        <w:t xml:space="preserve">Dentro de las concesiones para servicios satelitales se encuentra la otorgada a Telecomunicaciones de México para el Sistema Satelital Mexicano </w:t>
      </w:r>
      <w:proofErr w:type="spellStart"/>
      <w:r w:rsidRPr="00FC27FA">
        <w:rPr>
          <w:rFonts w:ascii="Calibri" w:hAnsi="Calibri" w:cs="Calibri"/>
        </w:rPr>
        <w:t>Mexsat</w:t>
      </w:r>
      <w:proofErr w:type="spellEnd"/>
      <w:r w:rsidR="00023701">
        <w:rPr>
          <w:rFonts w:ascii="Calibri" w:hAnsi="Calibri" w:cs="Calibri"/>
        </w:rPr>
        <w:t>,</w:t>
      </w:r>
      <w:r w:rsidRPr="00FC27FA">
        <w:rPr>
          <w:rFonts w:ascii="Calibri" w:hAnsi="Calibri" w:cs="Calibri"/>
        </w:rPr>
        <w:t xml:space="preserve"> adquirido por el Gobierno Mexicano a través de la Secretaría de Comunicaciones y Transportes</w:t>
      </w:r>
      <w:r w:rsidR="00791D53" w:rsidRPr="00FC27FA">
        <w:rPr>
          <w:rFonts w:ascii="Calibri" w:hAnsi="Calibri" w:cs="Calibri"/>
        </w:rPr>
        <w:t xml:space="preserve"> (SCT)</w:t>
      </w:r>
      <w:r w:rsidR="00FF6674" w:rsidRPr="00FC27FA">
        <w:rPr>
          <w:rFonts w:ascii="Calibri" w:hAnsi="Calibri" w:cs="Calibri"/>
        </w:rPr>
        <w:t>. En la consulta</w:t>
      </w:r>
      <w:r w:rsidR="00712840" w:rsidRPr="00FC27FA">
        <w:rPr>
          <w:rFonts w:ascii="Calibri" w:hAnsi="Calibri" w:cs="Calibri"/>
        </w:rPr>
        <w:t xml:space="preserve"> pública</w:t>
      </w:r>
      <w:r w:rsidR="00FF6674" w:rsidRPr="00FC27FA">
        <w:rPr>
          <w:rFonts w:ascii="Calibri" w:hAnsi="Calibri" w:cs="Calibri"/>
        </w:rPr>
        <w:t xml:space="preserve"> realizada por el IFT</w:t>
      </w:r>
      <w:r w:rsidR="00E74F82" w:rsidRPr="00FC27FA">
        <w:rPr>
          <w:rFonts w:ascii="Calibri" w:hAnsi="Calibri" w:cs="Calibri"/>
        </w:rPr>
        <w:t xml:space="preserve"> en 2019</w:t>
      </w:r>
      <w:r w:rsidR="00FF6674" w:rsidRPr="00FC27FA">
        <w:rPr>
          <w:rFonts w:ascii="Calibri" w:hAnsi="Calibri" w:cs="Calibri"/>
        </w:rPr>
        <w:t xml:space="preserve"> </w:t>
      </w:r>
      <w:r w:rsidR="007A2D47" w:rsidRPr="00FC27FA">
        <w:rPr>
          <w:rFonts w:ascii="Calibri" w:hAnsi="Calibri" w:cs="Calibri"/>
        </w:rPr>
        <w:t xml:space="preserve">con relación </w:t>
      </w:r>
      <w:r w:rsidR="00712840" w:rsidRPr="00FC27FA">
        <w:rPr>
          <w:rFonts w:ascii="Calibri" w:hAnsi="Calibri" w:cs="Calibri"/>
        </w:rPr>
        <w:t>a las</w:t>
      </w:r>
      <w:r w:rsidR="00FF6674" w:rsidRPr="00FC27FA">
        <w:rPr>
          <w:rFonts w:ascii="Calibri" w:hAnsi="Calibri" w:cs="Calibri"/>
        </w:rPr>
        <w:t xml:space="preserve"> banda</w:t>
      </w:r>
      <w:r w:rsidR="00712840" w:rsidRPr="00FC27FA">
        <w:rPr>
          <w:rFonts w:ascii="Calibri" w:hAnsi="Calibri" w:cs="Calibri"/>
        </w:rPr>
        <w:t>s</w:t>
      </w:r>
      <w:r w:rsidR="00FF6674" w:rsidRPr="00FC27FA">
        <w:rPr>
          <w:rFonts w:ascii="Calibri" w:hAnsi="Calibri" w:cs="Calibri"/>
        </w:rPr>
        <w:t xml:space="preserve"> de frecuencias</w:t>
      </w:r>
      <w:r w:rsidR="00712840" w:rsidRPr="00FC27FA">
        <w:rPr>
          <w:rFonts w:ascii="Calibri" w:hAnsi="Calibri" w:cs="Calibri"/>
        </w:rPr>
        <w:t xml:space="preserve"> del espectro radioeléctrico para sistemas móviles de quinta generación (5G)</w:t>
      </w:r>
      <w:r w:rsidR="00FF6674" w:rsidRPr="00FC27FA">
        <w:rPr>
          <w:rFonts w:ascii="Calibri" w:hAnsi="Calibri" w:cs="Calibri"/>
        </w:rPr>
        <w:t xml:space="preserve">, Telecomunicaciones de México </w:t>
      </w:r>
      <w:r w:rsidR="00712840" w:rsidRPr="00FC27FA">
        <w:rPr>
          <w:rFonts w:ascii="Calibri" w:hAnsi="Calibri" w:cs="Calibri"/>
        </w:rPr>
        <w:t>expuso:</w:t>
      </w:r>
    </w:p>
    <w:p w14:paraId="25EF08DA" w14:textId="77777777" w:rsidR="00712840" w:rsidRPr="00FC27FA" w:rsidRDefault="00712840" w:rsidP="00FC27FA">
      <w:pPr>
        <w:pStyle w:val="Prrafodelista"/>
        <w:spacing w:line="276" w:lineRule="auto"/>
        <w:rPr>
          <w:rFonts w:ascii="Calibri" w:hAnsi="Calibri" w:cs="Calibri"/>
        </w:rPr>
      </w:pPr>
    </w:p>
    <w:p w14:paraId="75EE16E2" w14:textId="34C39F8F" w:rsidR="00233B9E" w:rsidRPr="00FC27FA" w:rsidRDefault="00233B9E" w:rsidP="00343BDE">
      <w:pPr>
        <w:pStyle w:val="NormalWeb"/>
        <w:spacing w:before="0" w:beforeAutospacing="0" w:after="0" w:afterAutospacing="0" w:line="276" w:lineRule="auto"/>
        <w:ind w:left="708" w:right="333"/>
        <w:jc w:val="both"/>
        <w:rPr>
          <w:rFonts w:ascii="Calibri" w:hAnsi="Calibri" w:cs="Calibri"/>
          <w:i/>
          <w:iCs/>
        </w:rPr>
      </w:pPr>
      <w:r w:rsidRPr="00FC27FA">
        <w:rPr>
          <w:rFonts w:ascii="Calibri" w:hAnsi="Calibri" w:cs="Calibri"/>
          <w:i/>
          <w:iCs/>
        </w:rPr>
        <w:t>“</w:t>
      </w:r>
      <w:r w:rsidR="00712840" w:rsidRPr="00FC27FA">
        <w:rPr>
          <w:rFonts w:ascii="Calibri" w:hAnsi="Calibri" w:cs="Calibri"/>
          <w:i/>
          <w:iCs/>
        </w:rPr>
        <w:t>En resumen, las a</w:t>
      </w:r>
      <w:r w:rsidR="00FF6674" w:rsidRPr="00FC27FA">
        <w:rPr>
          <w:rFonts w:ascii="Calibri" w:hAnsi="Calibri" w:cs="Calibri"/>
          <w:i/>
          <w:iCs/>
        </w:rPr>
        <w:t>fe</w:t>
      </w:r>
      <w:r w:rsidR="00712840" w:rsidRPr="00FC27FA">
        <w:rPr>
          <w:rFonts w:ascii="Calibri" w:hAnsi="Calibri" w:cs="Calibri"/>
          <w:i/>
          <w:iCs/>
        </w:rPr>
        <w:t>ctaciones al SFS en la banda 3.4-3.6 GHz causadas por el servicio de acceso inalámbrico fijo y móvil son bastante considerables, tan solo en el caso del satélite Bicentenario, y si se le agrega la pretensión de las IM de utilizar la banda exclusivamente para el despliegue de sistemas 5G, no habrá manera de continuar operando el satélite Bicentenario del Gobierno Federal con las consecuentes afectaciones que van desde el quebranto al patrimonio nacional hasta las acciones de prevención de pérdidas de la vida humana por los impactos negativos en las comunicaciones estratégicas de seguridad nacion</w:t>
      </w:r>
      <w:r w:rsidRPr="00FC27FA">
        <w:rPr>
          <w:rFonts w:ascii="Calibri" w:hAnsi="Calibri" w:cs="Calibri"/>
          <w:i/>
          <w:iCs/>
        </w:rPr>
        <w:t>al.”</w:t>
      </w:r>
      <w:r w:rsidRPr="00FC27FA">
        <w:rPr>
          <w:rStyle w:val="Refdenotaalpie"/>
          <w:rFonts w:ascii="Calibri" w:hAnsi="Calibri" w:cs="Calibri"/>
          <w:i/>
          <w:iCs/>
        </w:rPr>
        <w:footnoteReference w:id="6"/>
      </w:r>
    </w:p>
    <w:p w14:paraId="0D27B161" w14:textId="7E8E0A2D" w:rsidR="004826E9" w:rsidRPr="00FC27FA" w:rsidRDefault="004826E9" w:rsidP="00FC27FA">
      <w:pPr>
        <w:pStyle w:val="NormalWeb"/>
        <w:spacing w:before="0" w:beforeAutospacing="0" w:after="0" w:afterAutospacing="0" w:line="276" w:lineRule="auto"/>
        <w:ind w:left="360"/>
        <w:jc w:val="both"/>
        <w:rPr>
          <w:rFonts w:ascii="Calibri" w:hAnsi="Calibri" w:cs="Calibri"/>
        </w:rPr>
      </w:pPr>
    </w:p>
    <w:p w14:paraId="579813F5" w14:textId="36B7AFDD" w:rsidR="00DA6D56" w:rsidRPr="00FC27FA" w:rsidRDefault="003175D5" w:rsidP="00FC27FA">
      <w:pPr>
        <w:pStyle w:val="NormalWeb"/>
        <w:numPr>
          <w:ilvl w:val="0"/>
          <w:numId w:val="11"/>
        </w:numPr>
        <w:spacing w:before="0" w:beforeAutospacing="0" w:after="0" w:afterAutospacing="0" w:line="276" w:lineRule="auto"/>
        <w:jc w:val="both"/>
        <w:rPr>
          <w:rFonts w:ascii="Calibri" w:hAnsi="Calibri" w:cs="Calibri"/>
          <w:color w:val="353838"/>
        </w:rPr>
      </w:pPr>
      <w:r>
        <w:rPr>
          <w:rFonts w:ascii="Calibri" w:hAnsi="Calibri" w:cs="Calibri"/>
        </w:rPr>
        <w:t>T</w:t>
      </w:r>
      <w:r w:rsidR="00D44A72" w:rsidRPr="00FC27FA">
        <w:rPr>
          <w:rFonts w:ascii="Calibri" w:hAnsi="Calibri" w:cs="Calibri"/>
        </w:rPr>
        <w:t xml:space="preserve">ambién </w:t>
      </w:r>
      <w:r w:rsidR="00D44A72" w:rsidRPr="00FC27FA">
        <w:rPr>
          <w:rFonts w:ascii="Calibri" w:hAnsi="Calibri" w:cs="Calibri"/>
          <w:color w:val="353838"/>
        </w:rPr>
        <w:t>identificamos</w:t>
      </w:r>
      <w:r w:rsidR="00D44A72" w:rsidRPr="00FC27FA">
        <w:rPr>
          <w:rFonts w:ascii="Calibri" w:hAnsi="Calibri" w:cs="Calibri"/>
        </w:rPr>
        <w:t xml:space="preserve"> que el IFT carece de información sistematizada</w:t>
      </w:r>
      <w:r w:rsidR="00A37356" w:rsidRPr="00FC27FA">
        <w:rPr>
          <w:rFonts w:ascii="Calibri" w:hAnsi="Calibri" w:cs="Calibri"/>
        </w:rPr>
        <w:t xml:space="preserve"> y agregada</w:t>
      </w:r>
      <w:r w:rsidR="00D44A72" w:rsidRPr="00FC27FA">
        <w:rPr>
          <w:rFonts w:ascii="Calibri" w:hAnsi="Calibri" w:cs="Calibri"/>
        </w:rPr>
        <w:t xml:space="preserve"> que es necesaria para </w:t>
      </w:r>
      <w:r w:rsidR="00DA6D56" w:rsidRPr="00FC27FA">
        <w:rPr>
          <w:rFonts w:ascii="Calibri" w:hAnsi="Calibri" w:cs="Calibri"/>
        </w:rPr>
        <w:t xml:space="preserve">que </w:t>
      </w:r>
      <w:r w:rsidR="00930CF0" w:rsidRPr="00FC27FA">
        <w:rPr>
          <w:rFonts w:ascii="Calibri" w:hAnsi="Calibri" w:cs="Calibri"/>
        </w:rPr>
        <w:t xml:space="preserve">el Instituto </w:t>
      </w:r>
      <w:r w:rsidR="00DA6D56" w:rsidRPr="00FC27FA">
        <w:rPr>
          <w:rFonts w:ascii="Calibri" w:hAnsi="Calibri" w:cs="Calibri"/>
        </w:rPr>
        <w:t xml:space="preserve">cuente </w:t>
      </w:r>
      <w:r w:rsidR="00D44A72" w:rsidRPr="00FC27FA">
        <w:rPr>
          <w:rFonts w:ascii="Calibri" w:hAnsi="Calibri" w:cs="Calibri"/>
        </w:rPr>
        <w:t xml:space="preserve">con indicadores </w:t>
      </w:r>
      <w:r w:rsidR="00DA6D56" w:rsidRPr="00FC27FA">
        <w:rPr>
          <w:rFonts w:ascii="Calibri" w:hAnsi="Calibri" w:cs="Calibri"/>
        </w:rPr>
        <w:t>que le</w:t>
      </w:r>
      <w:r w:rsidR="00A37356" w:rsidRPr="00FC27FA">
        <w:rPr>
          <w:rFonts w:ascii="Calibri" w:hAnsi="Calibri" w:cs="Calibri"/>
        </w:rPr>
        <w:t xml:space="preserve"> permita</w:t>
      </w:r>
      <w:r w:rsidR="00CC2982" w:rsidRPr="00FC27FA">
        <w:rPr>
          <w:rFonts w:ascii="Calibri" w:hAnsi="Calibri" w:cs="Calibri"/>
        </w:rPr>
        <w:t>n</w:t>
      </w:r>
      <w:r w:rsidR="00A37356" w:rsidRPr="00FC27FA">
        <w:rPr>
          <w:rFonts w:ascii="Calibri" w:hAnsi="Calibri" w:cs="Calibri"/>
        </w:rPr>
        <w:t xml:space="preserve"> </w:t>
      </w:r>
      <w:r w:rsidR="00D44A72" w:rsidRPr="00FC27FA">
        <w:rPr>
          <w:rFonts w:ascii="Calibri" w:hAnsi="Calibri" w:cs="Calibri"/>
        </w:rPr>
        <w:t>toma</w:t>
      </w:r>
      <w:r w:rsidR="00CC2982" w:rsidRPr="00FC27FA">
        <w:rPr>
          <w:rFonts w:ascii="Calibri" w:hAnsi="Calibri" w:cs="Calibri"/>
        </w:rPr>
        <w:t>r</w:t>
      </w:r>
      <w:r w:rsidR="00D44A72" w:rsidRPr="00FC27FA">
        <w:rPr>
          <w:rFonts w:ascii="Calibri" w:hAnsi="Calibri" w:cs="Calibri"/>
        </w:rPr>
        <w:t xml:space="preserve"> </w:t>
      </w:r>
      <w:r w:rsidR="00D44A72" w:rsidRPr="00FC27FA">
        <w:rPr>
          <w:rFonts w:ascii="Calibri" w:hAnsi="Calibri" w:cs="Calibri"/>
        </w:rPr>
        <w:lastRenderedPageBreak/>
        <w:t>decisiones informada</w:t>
      </w:r>
      <w:r w:rsidR="00DA6D56" w:rsidRPr="00FC27FA">
        <w:rPr>
          <w:rFonts w:ascii="Calibri" w:hAnsi="Calibri" w:cs="Calibri"/>
        </w:rPr>
        <w:t>s</w:t>
      </w:r>
      <w:r w:rsidR="00D44A72" w:rsidRPr="00FC27FA">
        <w:rPr>
          <w:rFonts w:ascii="Calibri" w:hAnsi="Calibri" w:cs="Calibri"/>
        </w:rPr>
        <w:t xml:space="preserve"> con base en una </w:t>
      </w:r>
      <w:r w:rsidR="00A37356" w:rsidRPr="00FC27FA">
        <w:rPr>
          <w:rFonts w:ascii="Calibri" w:hAnsi="Calibri" w:cs="Calibri"/>
        </w:rPr>
        <w:t xml:space="preserve">debida </w:t>
      </w:r>
      <w:r w:rsidR="00DA6D56" w:rsidRPr="00FC27FA">
        <w:rPr>
          <w:rFonts w:ascii="Calibri" w:hAnsi="Calibri" w:cs="Calibri"/>
        </w:rPr>
        <w:t>identificación</w:t>
      </w:r>
      <w:r w:rsidR="00A37356" w:rsidRPr="00FC27FA">
        <w:rPr>
          <w:rFonts w:ascii="Calibri" w:hAnsi="Calibri" w:cs="Calibri"/>
        </w:rPr>
        <w:t xml:space="preserve"> y evaluación</w:t>
      </w:r>
      <w:r w:rsidR="00DA6D56" w:rsidRPr="00FC27FA">
        <w:rPr>
          <w:rFonts w:ascii="Calibri" w:hAnsi="Calibri" w:cs="Calibri"/>
        </w:rPr>
        <w:t xml:space="preserve"> de </w:t>
      </w:r>
      <w:r w:rsidR="00D44A72" w:rsidRPr="00FC27FA">
        <w:rPr>
          <w:rFonts w:ascii="Calibri" w:hAnsi="Calibri" w:cs="Calibri"/>
          <w:lang w:val="es-ES"/>
        </w:rPr>
        <w:t>riesgos legales, económicos</w:t>
      </w:r>
      <w:r w:rsidR="00FD39EA" w:rsidRPr="00FC27FA">
        <w:rPr>
          <w:rFonts w:ascii="Calibri" w:hAnsi="Calibri" w:cs="Calibri"/>
          <w:lang w:val="es-ES"/>
        </w:rPr>
        <w:t>-financieros</w:t>
      </w:r>
      <w:r w:rsidR="00D44A72" w:rsidRPr="00FC27FA">
        <w:rPr>
          <w:rFonts w:ascii="Calibri" w:hAnsi="Calibri" w:cs="Calibri"/>
          <w:lang w:val="es-ES"/>
        </w:rPr>
        <w:t xml:space="preserve"> y regulatorios. </w:t>
      </w:r>
    </w:p>
    <w:p w14:paraId="706F786E" w14:textId="77777777" w:rsidR="00966EE7" w:rsidRPr="00FC27FA" w:rsidRDefault="00966EE7" w:rsidP="00FC27FA">
      <w:pPr>
        <w:pStyle w:val="NormalWeb"/>
        <w:spacing w:before="0" w:beforeAutospacing="0" w:after="0" w:afterAutospacing="0" w:line="276" w:lineRule="auto"/>
        <w:jc w:val="both"/>
        <w:rPr>
          <w:rFonts w:ascii="Calibri" w:hAnsi="Calibri" w:cs="Calibri"/>
          <w:color w:val="353838"/>
        </w:rPr>
      </w:pPr>
    </w:p>
    <w:p w14:paraId="1268BFF0" w14:textId="63A79619" w:rsidR="00DA6D56" w:rsidRPr="00FC27FA" w:rsidRDefault="00DA6D56" w:rsidP="00FC27FA">
      <w:pPr>
        <w:pStyle w:val="NormalWeb"/>
        <w:numPr>
          <w:ilvl w:val="0"/>
          <w:numId w:val="11"/>
        </w:numPr>
        <w:spacing w:before="0" w:beforeAutospacing="0" w:after="0" w:afterAutospacing="0" w:line="276" w:lineRule="auto"/>
        <w:jc w:val="both"/>
        <w:rPr>
          <w:rFonts w:ascii="Calibri" w:hAnsi="Calibri" w:cs="Calibri"/>
          <w:color w:val="353838"/>
        </w:rPr>
      </w:pPr>
      <w:r w:rsidRPr="00FC27FA">
        <w:rPr>
          <w:rFonts w:ascii="Calibri" w:hAnsi="Calibri" w:cs="Calibri"/>
          <w:color w:val="353838"/>
        </w:rPr>
        <w:t xml:space="preserve">Nuestra </w:t>
      </w:r>
      <w:r w:rsidRPr="00FC27FA">
        <w:rPr>
          <w:rFonts w:ascii="Calibri" w:hAnsi="Calibri" w:cs="Calibri"/>
        </w:rPr>
        <w:t>investigación</w:t>
      </w:r>
      <w:r w:rsidRPr="00FC27FA">
        <w:rPr>
          <w:rFonts w:ascii="Calibri" w:hAnsi="Calibri" w:cs="Calibri"/>
          <w:color w:val="353838"/>
        </w:rPr>
        <w:t xml:space="preserve"> se enfocó </w:t>
      </w:r>
      <w:r w:rsidR="00CC2982" w:rsidRPr="00FC27FA">
        <w:rPr>
          <w:rFonts w:ascii="Calibri" w:hAnsi="Calibri" w:cs="Calibri"/>
          <w:color w:val="353838"/>
        </w:rPr>
        <w:t xml:space="preserve">en </w:t>
      </w:r>
      <w:r w:rsidRPr="00FC27FA">
        <w:rPr>
          <w:rFonts w:ascii="Calibri" w:hAnsi="Calibri" w:cs="Calibri"/>
          <w:color w:val="353838"/>
        </w:rPr>
        <w:t xml:space="preserve">tres bandas de frecuencia (C, </w:t>
      </w:r>
      <w:proofErr w:type="spellStart"/>
      <w:r w:rsidRPr="00FC27FA">
        <w:rPr>
          <w:rFonts w:ascii="Calibri" w:hAnsi="Calibri" w:cs="Calibri"/>
          <w:color w:val="353838"/>
        </w:rPr>
        <w:t>Ku</w:t>
      </w:r>
      <w:proofErr w:type="spellEnd"/>
      <w:r w:rsidRPr="00FC27FA">
        <w:rPr>
          <w:rFonts w:ascii="Calibri" w:hAnsi="Calibri" w:cs="Calibri"/>
          <w:color w:val="353838"/>
        </w:rPr>
        <w:t xml:space="preserve"> y Ka) que se emplean para servicios satelitales</w:t>
      </w:r>
      <w:r w:rsidR="00CC2982" w:rsidRPr="00FC27FA">
        <w:rPr>
          <w:rFonts w:ascii="Calibri" w:hAnsi="Calibri" w:cs="Calibri"/>
          <w:color w:val="353838"/>
        </w:rPr>
        <w:t xml:space="preserve">. Identificamos </w:t>
      </w:r>
      <w:r w:rsidRPr="00FC27FA">
        <w:rPr>
          <w:rFonts w:ascii="Calibri" w:hAnsi="Calibri" w:cs="Calibri"/>
          <w:color w:val="353838"/>
        </w:rPr>
        <w:t>que el IFT no cuenta</w:t>
      </w:r>
      <w:r w:rsidR="004C52BE">
        <w:rPr>
          <w:rFonts w:ascii="Calibri" w:hAnsi="Calibri" w:cs="Calibri"/>
          <w:color w:val="353838"/>
        </w:rPr>
        <w:t xml:space="preserve">, </w:t>
      </w:r>
      <w:r w:rsidR="00FB00FE">
        <w:rPr>
          <w:rFonts w:ascii="Calibri" w:hAnsi="Calibri" w:cs="Calibri"/>
          <w:color w:val="353838"/>
        </w:rPr>
        <w:t xml:space="preserve">con información </w:t>
      </w:r>
      <w:r w:rsidR="004C52BE">
        <w:rPr>
          <w:rFonts w:ascii="Calibri" w:hAnsi="Calibri" w:cs="Calibri"/>
          <w:color w:val="353838"/>
        </w:rPr>
        <w:t>sistematizada</w:t>
      </w:r>
      <w:r w:rsidR="00FB00FE">
        <w:rPr>
          <w:rFonts w:ascii="Calibri" w:hAnsi="Calibri" w:cs="Calibri"/>
          <w:color w:val="353838"/>
        </w:rPr>
        <w:t xml:space="preserve"> </w:t>
      </w:r>
      <w:r w:rsidR="007E268B">
        <w:rPr>
          <w:rFonts w:ascii="Calibri" w:hAnsi="Calibri" w:cs="Calibri"/>
          <w:color w:val="353838"/>
        </w:rPr>
        <w:t xml:space="preserve">y agregada </w:t>
      </w:r>
      <w:r w:rsidR="00FB00FE">
        <w:rPr>
          <w:rFonts w:ascii="Calibri" w:hAnsi="Calibri" w:cs="Calibri"/>
          <w:color w:val="353838"/>
        </w:rPr>
        <w:t xml:space="preserve">que permita </w:t>
      </w:r>
      <w:r w:rsidR="004C52BE">
        <w:rPr>
          <w:rFonts w:ascii="Calibri" w:hAnsi="Calibri" w:cs="Calibri"/>
          <w:color w:val="353838"/>
        </w:rPr>
        <w:t xml:space="preserve">una </w:t>
      </w:r>
      <w:r w:rsidR="00930CF0" w:rsidRPr="00FC27FA">
        <w:rPr>
          <w:rFonts w:ascii="Calibri" w:hAnsi="Calibri" w:cs="Calibri"/>
          <w:color w:val="353838"/>
        </w:rPr>
        <w:t>consulta</w:t>
      </w:r>
      <w:r w:rsidR="00742091" w:rsidRPr="00FC27FA">
        <w:rPr>
          <w:rFonts w:ascii="Calibri" w:hAnsi="Calibri" w:cs="Calibri"/>
          <w:color w:val="353838"/>
        </w:rPr>
        <w:t xml:space="preserve"> expedita</w:t>
      </w:r>
      <w:r w:rsidR="00FB00FE">
        <w:rPr>
          <w:rFonts w:ascii="Calibri" w:hAnsi="Calibri" w:cs="Calibri"/>
          <w:color w:val="353838"/>
        </w:rPr>
        <w:t>. En particular</w:t>
      </w:r>
      <w:r w:rsidR="00860E17">
        <w:rPr>
          <w:rFonts w:ascii="Calibri" w:hAnsi="Calibri" w:cs="Calibri"/>
          <w:color w:val="353838"/>
        </w:rPr>
        <w:t xml:space="preserve">, </w:t>
      </w:r>
      <w:r w:rsidR="007E268B">
        <w:rPr>
          <w:rFonts w:ascii="Calibri" w:hAnsi="Calibri" w:cs="Calibri"/>
          <w:color w:val="353838"/>
        </w:rPr>
        <w:t>en</w:t>
      </w:r>
      <w:r w:rsidR="00D01992">
        <w:rPr>
          <w:rFonts w:ascii="Calibri" w:hAnsi="Calibri" w:cs="Calibri"/>
          <w:color w:val="353838"/>
        </w:rPr>
        <w:t xml:space="preserve"> referencia a los siguientes temas</w:t>
      </w:r>
      <w:r w:rsidRPr="00FC27FA">
        <w:rPr>
          <w:rFonts w:ascii="Calibri" w:hAnsi="Calibri" w:cs="Calibri"/>
          <w:color w:val="353838"/>
        </w:rPr>
        <w:t>:</w:t>
      </w:r>
    </w:p>
    <w:p w14:paraId="6098ABEF" w14:textId="77777777" w:rsidR="00DA6D56" w:rsidRPr="00FC27FA" w:rsidRDefault="00DA6D56" w:rsidP="00FC27FA">
      <w:pPr>
        <w:pStyle w:val="Prrafodelista"/>
        <w:spacing w:line="276" w:lineRule="auto"/>
        <w:rPr>
          <w:rFonts w:ascii="Calibri" w:hAnsi="Calibri" w:cs="Calibri"/>
          <w:color w:val="353838"/>
        </w:rPr>
      </w:pPr>
    </w:p>
    <w:p w14:paraId="5E8FA360" w14:textId="0EC2E254" w:rsidR="00FD39EA" w:rsidRPr="00FC27FA" w:rsidRDefault="00FD39EA" w:rsidP="00FC27FA">
      <w:pPr>
        <w:pStyle w:val="Prrafodelista"/>
        <w:numPr>
          <w:ilvl w:val="0"/>
          <w:numId w:val="10"/>
        </w:numPr>
        <w:spacing w:line="276" w:lineRule="auto"/>
        <w:ind w:right="616"/>
        <w:jc w:val="both"/>
        <w:rPr>
          <w:rFonts w:ascii="Calibri" w:hAnsi="Calibri" w:cs="Calibri"/>
          <w:i/>
        </w:rPr>
      </w:pPr>
      <w:r w:rsidRPr="00FC27FA">
        <w:rPr>
          <w:rFonts w:ascii="Calibri" w:hAnsi="Calibri" w:cs="Calibri"/>
          <w:i/>
        </w:rPr>
        <w:t xml:space="preserve">La vida útil de los satélites nacionales o extranjeros que operan en las bandas C, </w:t>
      </w:r>
      <w:proofErr w:type="spellStart"/>
      <w:r w:rsidRPr="00FC27FA">
        <w:rPr>
          <w:rFonts w:ascii="Calibri" w:hAnsi="Calibri" w:cs="Calibri"/>
          <w:i/>
        </w:rPr>
        <w:t>Ku</w:t>
      </w:r>
      <w:proofErr w:type="spellEnd"/>
      <w:r w:rsidRPr="00FC27FA">
        <w:rPr>
          <w:rFonts w:ascii="Calibri" w:hAnsi="Calibri" w:cs="Calibri"/>
          <w:i/>
        </w:rPr>
        <w:t xml:space="preserve"> y Ka con autorización o concesión en México;</w:t>
      </w:r>
    </w:p>
    <w:p w14:paraId="477B8D7D" w14:textId="65715F32" w:rsidR="00FD39EA" w:rsidRPr="00FC27FA" w:rsidRDefault="00FD39EA" w:rsidP="00FC27FA">
      <w:pPr>
        <w:pStyle w:val="Prrafodelista"/>
        <w:numPr>
          <w:ilvl w:val="0"/>
          <w:numId w:val="10"/>
        </w:numPr>
        <w:spacing w:line="276" w:lineRule="auto"/>
        <w:ind w:right="616"/>
        <w:jc w:val="both"/>
        <w:rPr>
          <w:rFonts w:ascii="Calibri" w:hAnsi="Calibri" w:cs="Calibri"/>
          <w:i/>
        </w:rPr>
      </w:pPr>
      <w:r w:rsidRPr="00FC27FA">
        <w:rPr>
          <w:rFonts w:ascii="Calibri" w:hAnsi="Calibri" w:cs="Calibri"/>
          <w:i/>
        </w:rPr>
        <w:t xml:space="preserve">El mapa con la huella de los satélites nacionales o extranjeros que operan en las bandas C, </w:t>
      </w:r>
      <w:proofErr w:type="spellStart"/>
      <w:r w:rsidRPr="00FC27FA">
        <w:rPr>
          <w:rFonts w:ascii="Calibri" w:hAnsi="Calibri" w:cs="Calibri"/>
          <w:i/>
        </w:rPr>
        <w:t>Ku</w:t>
      </w:r>
      <w:proofErr w:type="spellEnd"/>
      <w:r w:rsidRPr="00FC27FA">
        <w:rPr>
          <w:rFonts w:ascii="Calibri" w:hAnsi="Calibri" w:cs="Calibri"/>
          <w:i/>
        </w:rPr>
        <w:t xml:space="preserve"> y Ka.</w:t>
      </w:r>
    </w:p>
    <w:p w14:paraId="5620C997" w14:textId="6D92532E" w:rsidR="00B43165" w:rsidRPr="00FC27FA" w:rsidRDefault="00D01992" w:rsidP="00FC27FA">
      <w:pPr>
        <w:pStyle w:val="Prrafodelista"/>
        <w:numPr>
          <w:ilvl w:val="0"/>
          <w:numId w:val="10"/>
        </w:numPr>
        <w:spacing w:line="276" w:lineRule="auto"/>
        <w:ind w:right="616"/>
        <w:jc w:val="both"/>
        <w:rPr>
          <w:rFonts w:ascii="Calibri" w:hAnsi="Calibri" w:cs="Calibri"/>
          <w:i/>
        </w:rPr>
      </w:pPr>
      <w:r>
        <w:rPr>
          <w:rFonts w:ascii="Calibri" w:hAnsi="Calibri" w:cs="Calibri"/>
          <w:i/>
        </w:rPr>
        <w:t xml:space="preserve">El número de </w:t>
      </w:r>
      <w:r w:rsidR="00B43165" w:rsidRPr="00FC27FA">
        <w:rPr>
          <w:rFonts w:ascii="Calibri" w:hAnsi="Calibri" w:cs="Calibri"/>
          <w:i/>
        </w:rPr>
        <w:t xml:space="preserve">transpondedores </w:t>
      </w:r>
      <w:r>
        <w:rPr>
          <w:rFonts w:ascii="Calibri" w:hAnsi="Calibri" w:cs="Calibri"/>
          <w:i/>
        </w:rPr>
        <w:t>disponibles en</w:t>
      </w:r>
      <w:r w:rsidR="00B43165" w:rsidRPr="00FC27FA">
        <w:rPr>
          <w:rFonts w:ascii="Calibri" w:hAnsi="Calibri" w:cs="Calibri"/>
          <w:i/>
        </w:rPr>
        <w:t xml:space="preserve"> satélites mexicanos y </w:t>
      </w:r>
      <w:r>
        <w:rPr>
          <w:rFonts w:ascii="Calibri" w:hAnsi="Calibri" w:cs="Calibri"/>
          <w:i/>
        </w:rPr>
        <w:t xml:space="preserve">ofertados por satélites </w:t>
      </w:r>
      <w:r w:rsidR="00B43165" w:rsidRPr="00FC27FA">
        <w:rPr>
          <w:rFonts w:ascii="Calibri" w:hAnsi="Calibri" w:cs="Calibri"/>
          <w:i/>
        </w:rPr>
        <w:t xml:space="preserve">extranjeros </w:t>
      </w:r>
      <w:r>
        <w:rPr>
          <w:rFonts w:ascii="Calibri" w:hAnsi="Calibri" w:cs="Calibri"/>
          <w:i/>
        </w:rPr>
        <w:t>dando servicio</w:t>
      </w:r>
      <w:r w:rsidR="00B43165" w:rsidRPr="00FC27FA">
        <w:rPr>
          <w:rFonts w:ascii="Calibri" w:hAnsi="Calibri" w:cs="Calibri"/>
          <w:i/>
        </w:rPr>
        <w:t xml:space="preserve"> en México.</w:t>
      </w:r>
    </w:p>
    <w:p w14:paraId="42E280BE" w14:textId="60802C5C" w:rsidR="00B43165" w:rsidRPr="00085AF9" w:rsidRDefault="00D01992" w:rsidP="00FC27FA">
      <w:pPr>
        <w:pStyle w:val="Prrafodelista"/>
        <w:numPr>
          <w:ilvl w:val="0"/>
          <w:numId w:val="10"/>
        </w:numPr>
        <w:spacing w:line="276" w:lineRule="auto"/>
        <w:ind w:right="616"/>
        <w:jc w:val="both"/>
        <w:rPr>
          <w:rFonts w:ascii="Calibri" w:hAnsi="Calibri" w:cs="Calibri"/>
          <w:i/>
        </w:rPr>
      </w:pPr>
      <w:r>
        <w:rPr>
          <w:rFonts w:ascii="Calibri" w:hAnsi="Calibri" w:cs="Calibri"/>
          <w:i/>
        </w:rPr>
        <w:t>Número de</w:t>
      </w:r>
      <w:r w:rsidRPr="00FC27FA">
        <w:rPr>
          <w:rFonts w:ascii="Calibri" w:hAnsi="Calibri" w:cs="Calibri"/>
          <w:i/>
        </w:rPr>
        <w:t xml:space="preserve"> </w:t>
      </w:r>
      <w:r w:rsidR="00B43165" w:rsidRPr="00FC27FA">
        <w:rPr>
          <w:rFonts w:ascii="Calibri" w:hAnsi="Calibri" w:cs="Calibri"/>
          <w:i/>
        </w:rPr>
        <w:t xml:space="preserve">transpondedores </w:t>
      </w:r>
      <w:r>
        <w:rPr>
          <w:rFonts w:ascii="Calibri" w:hAnsi="Calibri" w:cs="Calibri"/>
          <w:i/>
        </w:rPr>
        <w:t>(</w:t>
      </w:r>
      <w:r w:rsidR="00B43165" w:rsidRPr="00FC27FA">
        <w:rPr>
          <w:rFonts w:ascii="Calibri" w:hAnsi="Calibri" w:cs="Calibri"/>
          <w:i/>
        </w:rPr>
        <w:t>y ancho de banda</w:t>
      </w:r>
      <w:r>
        <w:rPr>
          <w:rFonts w:ascii="Calibri" w:hAnsi="Calibri" w:cs="Calibri"/>
          <w:i/>
        </w:rPr>
        <w:t xml:space="preserve"> correspondiente)</w:t>
      </w:r>
      <w:r w:rsidR="00B43165" w:rsidRPr="00FC27FA">
        <w:rPr>
          <w:rFonts w:ascii="Calibri" w:hAnsi="Calibri" w:cs="Calibri"/>
          <w:i/>
        </w:rPr>
        <w:t xml:space="preserve"> </w:t>
      </w:r>
      <w:r w:rsidR="00B43165" w:rsidRPr="00085AF9">
        <w:rPr>
          <w:rFonts w:ascii="Calibri" w:hAnsi="Calibri" w:cs="Calibri"/>
          <w:i/>
        </w:rPr>
        <w:t xml:space="preserve">autorizados para aterrizar señales de satélites extranjeros en banda C, </w:t>
      </w:r>
      <w:proofErr w:type="spellStart"/>
      <w:r w:rsidR="00B43165" w:rsidRPr="00085AF9">
        <w:rPr>
          <w:rFonts w:ascii="Calibri" w:hAnsi="Calibri" w:cs="Calibri"/>
          <w:i/>
        </w:rPr>
        <w:t>Ku</w:t>
      </w:r>
      <w:proofErr w:type="spellEnd"/>
      <w:r w:rsidR="00B43165" w:rsidRPr="00085AF9">
        <w:rPr>
          <w:rFonts w:ascii="Calibri" w:hAnsi="Calibri" w:cs="Calibri"/>
          <w:i/>
        </w:rPr>
        <w:t xml:space="preserve"> y Ka (no es suficiente conocer qu</w:t>
      </w:r>
      <w:r w:rsidR="00BE0C56" w:rsidRPr="00085AF9">
        <w:rPr>
          <w:rFonts w:ascii="Calibri" w:hAnsi="Calibri" w:cs="Calibri"/>
          <w:i/>
        </w:rPr>
        <w:t>é</w:t>
      </w:r>
      <w:r w:rsidR="00B43165" w:rsidRPr="00085AF9">
        <w:rPr>
          <w:rFonts w:ascii="Calibri" w:hAnsi="Calibri" w:cs="Calibri"/>
          <w:i/>
        </w:rPr>
        <w:t xml:space="preserve"> satélites puede</w:t>
      </w:r>
      <w:r w:rsidR="00BE0C56" w:rsidRPr="00085AF9">
        <w:rPr>
          <w:rFonts w:ascii="Calibri" w:hAnsi="Calibri" w:cs="Calibri"/>
          <w:i/>
        </w:rPr>
        <w:t>n</w:t>
      </w:r>
      <w:r w:rsidR="00B43165" w:rsidRPr="00085AF9">
        <w:rPr>
          <w:rFonts w:ascii="Calibri" w:hAnsi="Calibri" w:cs="Calibri"/>
          <w:i/>
        </w:rPr>
        <w:t xml:space="preserve"> aterrizar señales)</w:t>
      </w:r>
    </w:p>
    <w:p w14:paraId="53A8AA43" w14:textId="30329E70" w:rsidR="00B43165" w:rsidRPr="00085AF9" w:rsidRDefault="00B43165" w:rsidP="00FC27FA">
      <w:pPr>
        <w:pStyle w:val="Prrafodelista"/>
        <w:numPr>
          <w:ilvl w:val="0"/>
          <w:numId w:val="10"/>
        </w:numPr>
        <w:spacing w:line="276" w:lineRule="auto"/>
        <w:ind w:right="616"/>
        <w:jc w:val="both"/>
        <w:rPr>
          <w:rFonts w:ascii="Calibri" w:hAnsi="Calibri" w:cs="Calibri"/>
          <w:i/>
        </w:rPr>
      </w:pPr>
      <w:r w:rsidRPr="00085AF9">
        <w:rPr>
          <w:rFonts w:ascii="Calibri" w:hAnsi="Calibri" w:cs="Calibri"/>
          <w:i/>
        </w:rPr>
        <w:t>La demanda actual de la banda C</w:t>
      </w:r>
      <w:r w:rsidR="00D01992" w:rsidRPr="00085AF9">
        <w:rPr>
          <w:rFonts w:ascii="Calibri" w:hAnsi="Calibri" w:cs="Calibri"/>
          <w:i/>
        </w:rPr>
        <w:t xml:space="preserve"> (</w:t>
      </w:r>
      <w:r w:rsidRPr="00085AF9">
        <w:rPr>
          <w:rFonts w:ascii="Calibri" w:hAnsi="Calibri" w:cs="Calibri"/>
          <w:i/>
        </w:rPr>
        <w:t>¿</w:t>
      </w:r>
      <w:r w:rsidR="00BE0C56" w:rsidRPr="00085AF9">
        <w:rPr>
          <w:rFonts w:ascii="Calibri" w:hAnsi="Calibri" w:cs="Calibri"/>
          <w:i/>
        </w:rPr>
        <w:t>c</w:t>
      </w:r>
      <w:r w:rsidRPr="00085AF9">
        <w:rPr>
          <w:rFonts w:ascii="Calibri" w:hAnsi="Calibri" w:cs="Calibri"/>
          <w:i/>
        </w:rPr>
        <w:t>ómo se encuentra la demanda y la infraestructura?</w:t>
      </w:r>
      <w:r w:rsidR="00D01992" w:rsidRPr="00085AF9">
        <w:rPr>
          <w:rFonts w:ascii="Calibri" w:hAnsi="Calibri" w:cs="Calibri"/>
          <w:i/>
        </w:rPr>
        <w:t>)</w:t>
      </w:r>
    </w:p>
    <w:p w14:paraId="6432397D" w14:textId="52558A8A" w:rsidR="00B43165" w:rsidRPr="00085AF9" w:rsidRDefault="00D01992" w:rsidP="00085AF9">
      <w:pPr>
        <w:pStyle w:val="Prrafodelista"/>
        <w:numPr>
          <w:ilvl w:val="0"/>
          <w:numId w:val="10"/>
        </w:numPr>
        <w:spacing w:line="276" w:lineRule="auto"/>
        <w:ind w:right="616"/>
        <w:jc w:val="both"/>
        <w:rPr>
          <w:rFonts w:ascii="Calibri" w:hAnsi="Calibri" w:cs="Calibri"/>
          <w:i/>
        </w:rPr>
      </w:pPr>
      <w:r w:rsidRPr="00085AF9">
        <w:rPr>
          <w:rFonts w:ascii="Calibri" w:hAnsi="Calibri" w:cs="Calibri"/>
          <w:i/>
        </w:rPr>
        <w:t>R</w:t>
      </w:r>
      <w:r w:rsidR="00B43165" w:rsidRPr="00085AF9">
        <w:rPr>
          <w:rFonts w:ascii="Calibri" w:hAnsi="Calibri" w:cs="Calibri"/>
          <w:i/>
        </w:rPr>
        <w:t xml:space="preserve">eserva del </w:t>
      </w:r>
      <w:r w:rsidR="00085AF9">
        <w:rPr>
          <w:rFonts w:ascii="Calibri" w:hAnsi="Calibri" w:cs="Calibri"/>
          <w:i/>
        </w:rPr>
        <w:t>e</w:t>
      </w:r>
      <w:r w:rsidR="00B43165" w:rsidRPr="00085AF9">
        <w:rPr>
          <w:rFonts w:ascii="Calibri" w:hAnsi="Calibri" w:cs="Calibri"/>
          <w:i/>
        </w:rPr>
        <w:t>stado</w:t>
      </w:r>
      <w:r w:rsidRPr="00085AF9">
        <w:rPr>
          <w:rFonts w:ascii="Calibri" w:hAnsi="Calibri" w:cs="Calibri"/>
          <w:i/>
        </w:rPr>
        <w:t xml:space="preserve"> </w:t>
      </w:r>
      <w:r w:rsidR="00250010" w:rsidRPr="00085AF9">
        <w:rPr>
          <w:rFonts w:ascii="Calibri" w:hAnsi="Calibri" w:cs="Calibri"/>
          <w:i/>
        </w:rPr>
        <w:t xml:space="preserve">en provisión de servicios </w:t>
      </w:r>
      <w:r w:rsidRPr="00085AF9">
        <w:rPr>
          <w:rFonts w:ascii="Calibri" w:hAnsi="Calibri" w:cs="Calibri"/>
          <w:i/>
        </w:rPr>
        <w:t>o</w:t>
      </w:r>
      <w:r w:rsidR="00250010" w:rsidRPr="00085AF9">
        <w:rPr>
          <w:rFonts w:ascii="Calibri" w:hAnsi="Calibri" w:cs="Calibri"/>
          <w:i/>
        </w:rPr>
        <w:t xml:space="preserve"> en numerario (pago de) </w:t>
      </w:r>
      <w:r w:rsidR="007E268B" w:rsidRPr="00085AF9">
        <w:rPr>
          <w:rFonts w:ascii="Calibri" w:hAnsi="Calibri" w:cs="Calibri"/>
          <w:i/>
        </w:rPr>
        <w:t xml:space="preserve">impuesta </w:t>
      </w:r>
      <w:r w:rsidRPr="00085AF9">
        <w:rPr>
          <w:rFonts w:ascii="Calibri" w:hAnsi="Calibri" w:cs="Calibri"/>
          <w:i/>
        </w:rPr>
        <w:t>a los operadores</w:t>
      </w:r>
      <w:r w:rsidR="00B43165" w:rsidRPr="00085AF9">
        <w:rPr>
          <w:rFonts w:ascii="Calibri" w:hAnsi="Calibri" w:cs="Calibri"/>
          <w:i/>
        </w:rPr>
        <w:t xml:space="preserve"> </w:t>
      </w:r>
    </w:p>
    <w:p w14:paraId="58EC3C16" w14:textId="6F3B2367" w:rsidR="00B43165" w:rsidRPr="00FC27FA" w:rsidRDefault="00D01992" w:rsidP="00FC27FA">
      <w:pPr>
        <w:pStyle w:val="Prrafodelista"/>
        <w:numPr>
          <w:ilvl w:val="0"/>
          <w:numId w:val="10"/>
        </w:numPr>
        <w:spacing w:line="276" w:lineRule="auto"/>
        <w:ind w:right="616"/>
        <w:jc w:val="both"/>
        <w:rPr>
          <w:rFonts w:ascii="Calibri" w:hAnsi="Calibri" w:cs="Calibri"/>
          <w:i/>
        </w:rPr>
      </w:pPr>
      <w:r>
        <w:rPr>
          <w:rFonts w:ascii="Calibri" w:hAnsi="Calibri" w:cs="Calibri"/>
          <w:i/>
        </w:rPr>
        <w:t>I</w:t>
      </w:r>
      <w:r w:rsidR="00B43165" w:rsidRPr="00FC27FA">
        <w:rPr>
          <w:rFonts w:ascii="Calibri" w:hAnsi="Calibri" w:cs="Calibri"/>
          <w:i/>
        </w:rPr>
        <w:t xml:space="preserve">ngresos </w:t>
      </w:r>
      <w:r w:rsidRPr="00FC27FA">
        <w:rPr>
          <w:rFonts w:ascii="Calibri" w:hAnsi="Calibri" w:cs="Calibri"/>
          <w:i/>
        </w:rPr>
        <w:t>genera</w:t>
      </w:r>
      <w:r>
        <w:rPr>
          <w:rFonts w:ascii="Calibri" w:hAnsi="Calibri" w:cs="Calibri"/>
          <w:i/>
        </w:rPr>
        <w:t>dos por</w:t>
      </w:r>
      <w:r w:rsidRPr="00FC27FA">
        <w:rPr>
          <w:rFonts w:ascii="Calibri" w:hAnsi="Calibri" w:cs="Calibri"/>
          <w:i/>
        </w:rPr>
        <w:t xml:space="preserve"> </w:t>
      </w:r>
      <w:r w:rsidR="00B43165" w:rsidRPr="00FC27FA">
        <w:rPr>
          <w:rFonts w:ascii="Calibri" w:hAnsi="Calibri" w:cs="Calibri"/>
          <w:i/>
        </w:rPr>
        <w:t xml:space="preserve">los satélites </w:t>
      </w:r>
      <w:r>
        <w:rPr>
          <w:rFonts w:ascii="Calibri" w:hAnsi="Calibri" w:cs="Calibri"/>
          <w:i/>
        </w:rPr>
        <w:t xml:space="preserve">mexicanos y </w:t>
      </w:r>
      <w:r w:rsidR="00B43165" w:rsidRPr="00FC27FA">
        <w:rPr>
          <w:rFonts w:ascii="Calibri" w:hAnsi="Calibri" w:cs="Calibri"/>
          <w:i/>
        </w:rPr>
        <w:t xml:space="preserve">extranjeros en su explotación en México. </w:t>
      </w:r>
    </w:p>
    <w:p w14:paraId="105E3BEE" w14:textId="77777777" w:rsidR="00FD39EA" w:rsidRPr="00FC27FA" w:rsidRDefault="00FD39EA" w:rsidP="00FC27FA">
      <w:pPr>
        <w:spacing w:line="276" w:lineRule="auto"/>
        <w:jc w:val="both"/>
        <w:rPr>
          <w:rFonts w:ascii="Calibri" w:hAnsi="Calibri" w:cs="Calibri"/>
        </w:rPr>
      </w:pPr>
    </w:p>
    <w:p w14:paraId="0A2DCF0A" w14:textId="69DD5AA5" w:rsidR="00FD39EA" w:rsidRPr="00FC27FA" w:rsidRDefault="00B43165"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rPr>
        <w:t xml:space="preserve">La respuesta obtenida en relación con los incisos </w:t>
      </w:r>
      <w:r w:rsidR="00B2486D">
        <w:rPr>
          <w:rFonts w:ascii="Calibri" w:hAnsi="Calibri" w:cs="Calibri"/>
        </w:rPr>
        <w:t>a al f</w:t>
      </w:r>
      <w:r w:rsidRPr="00FC27FA">
        <w:rPr>
          <w:rFonts w:ascii="Calibri" w:hAnsi="Calibri" w:cs="Calibri"/>
        </w:rPr>
        <w:t xml:space="preserve"> es que a</w:t>
      </w:r>
      <w:r w:rsidR="00DA6D56" w:rsidRPr="00FC27FA">
        <w:rPr>
          <w:rFonts w:ascii="Calibri" w:hAnsi="Calibri" w:cs="Calibri"/>
        </w:rPr>
        <w:t>ctualmente se requeriría revisar expediente por expediente para contar con dicha información</w:t>
      </w:r>
      <w:r w:rsidRPr="00FC27FA">
        <w:rPr>
          <w:rFonts w:ascii="Calibri" w:hAnsi="Calibri" w:cs="Calibri"/>
        </w:rPr>
        <w:t>.</w:t>
      </w:r>
      <w:r w:rsidR="00FD39EA" w:rsidRPr="00FC27FA">
        <w:rPr>
          <w:rFonts w:ascii="Calibri" w:hAnsi="Calibri" w:cs="Calibri"/>
        </w:rPr>
        <w:t xml:space="preserve"> </w:t>
      </w:r>
      <w:r w:rsidR="00966EE7" w:rsidRPr="00FC27FA">
        <w:rPr>
          <w:rFonts w:ascii="Calibri" w:hAnsi="Calibri" w:cs="Calibri"/>
        </w:rPr>
        <w:t>La revisión de los expedientes tendría que involucrar a</w:t>
      </w:r>
      <w:r w:rsidR="00FD39EA" w:rsidRPr="00FC27FA">
        <w:rPr>
          <w:rFonts w:ascii="Calibri" w:hAnsi="Calibri" w:cs="Calibri"/>
        </w:rPr>
        <w:t xml:space="preserve"> las áreas encargadas de </w:t>
      </w:r>
      <w:r w:rsidR="00FD39EA" w:rsidRPr="00FC27FA">
        <w:rPr>
          <w:rFonts w:ascii="Calibri" w:hAnsi="Calibri" w:cs="Calibri"/>
          <w:color w:val="353838"/>
        </w:rPr>
        <w:t>otorgar</w:t>
      </w:r>
      <w:r w:rsidR="00FD39EA" w:rsidRPr="00FC27FA">
        <w:rPr>
          <w:rFonts w:ascii="Calibri" w:hAnsi="Calibri" w:cs="Calibri"/>
        </w:rPr>
        <w:t xml:space="preserve"> las </w:t>
      </w:r>
      <w:r w:rsidR="00A37356" w:rsidRPr="00FC27FA">
        <w:rPr>
          <w:rFonts w:ascii="Calibri" w:hAnsi="Calibri" w:cs="Calibri"/>
        </w:rPr>
        <w:t>a</w:t>
      </w:r>
      <w:r w:rsidR="00FD39EA" w:rsidRPr="00FC27FA">
        <w:rPr>
          <w:rFonts w:ascii="Calibri" w:hAnsi="Calibri" w:cs="Calibri"/>
        </w:rPr>
        <w:t xml:space="preserve">utorizaciones y las </w:t>
      </w:r>
      <w:r w:rsidR="00A37356" w:rsidRPr="00FC27FA">
        <w:rPr>
          <w:rFonts w:ascii="Calibri" w:hAnsi="Calibri" w:cs="Calibri"/>
        </w:rPr>
        <w:t>c</w:t>
      </w:r>
      <w:r w:rsidR="00FD39EA" w:rsidRPr="00FC27FA">
        <w:rPr>
          <w:rFonts w:ascii="Calibri" w:hAnsi="Calibri" w:cs="Calibri"/>
        </w:rPr>
        <w:t>oncesiones, así como de la encargada del registro de los títulos habilitantes.</w:t>
      </w:r>
      <w:r w:rsidR="00930CF0" w:rsidRPr="00FC27FA">
        <w:rPr>
          <w:rFonts w:ascii="Calibri" w:hAnsi="Calibri" w:cs="Calibri"/>
        </w:rPr>
        <w:t xml:space="preserve"> </w:t>
      </w:r>
      <w:r w:rsidR="00D01992">
        <w:rPr>
          <w:rFonts w:ascii="Calibri" w:hAnsi="Calibri" w:cs="Calibri"/>
        </w:rPr>
        <w:t>Por lo tanto,</w:t>
      </w:r>
      <w:r w:rsidR="00930CF0" w:rsidRPr="00FC27FA">
        <w:rPr>
          <w:rFonts w:ascii="Calibri" w:hAnsi="Calibri" w:cs="Calibri"/>
        </w:rPr>
        <w:t xml:space="preserve"> no se tuvo disponible </w:t>
      </w:r>
      <w:r w:rsidR="00742091" w:rsidRPr="00FC27FA">
        <w:rPr>
          <w:rFonts w:ascii="Calibri" w:hAnsi="Calibri" w:cs="Calibri"/>
        </w:rPr>
        <w:t xml:space="preserve">esta información </w:t>
      </w:r>
      <w:r w:rsidR="00165A8A" w:rsidRPr="00FC27FA">
        <w:rPr>
          <w:rFonts w:ascii="Calibri" w:hAnsi="Calibri" w:cs="Calibri"/>
        </w:rPr>
        <w:t xml:space="preserve">completa </w:t>
      </w:r>
      <w:r w:rsidR="00930CF0" w:rsidRPr="00FC27FA">
        <w:rPr>
          <w:rFonts w:ascii="Calibri" w:hAnsi="Calibri" w:cs="Calibri"/>
        </w:rPr>
        <w:t>para la elaboración de esta recomendación.</w:t>
      </w:r>
    </w:p>
    <w:p w14:paraId="1A6C613E" w14:textId="77777777" w:rsidR="00FD39EA" w:rsidRPr="00FC27FA" w:rsidRDefault="00FD39EA" w:rsidP="00FC27FA">
      <w:pPr>
        <w:spacing w:line="276" w:lineRule="auto"/>
        <w:ind w:left="348"/>
        <w:jc w:val="both"/>
        <w:rPr>
          <w:rFonts w:ascii="Calibri" w:hAnsi="Calibri" w:cs="Calibri"/>
        </w:rPr>
      </w:pPr>
    </w:p>
    <w:p w14:paraId="6C5F4B79" w14:textId="542F66AB" w:rsidR="00A37356" w:rsidRPr="008113F7" w:rsidRDefault="00966EE7"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bCs/>
        </w:rPr>
        <w:t xml:space="preserve">Igualmente, con respecto a los mapas, </w:t>
      </w:r>
      <w:r w:rsidRPr="00FC27FA">
        <w:rPr>
          <w:rFonts w:ascii="Calibri" w:hAnsi="Calibri" w:cs="Calibri"/>
        </w:rPr>
        <w:t xml:space="preserve">en los anexos técnicos </w:t>
      </w:r>
      <w:r w:rsidR="003175D5" w:rsidRPr="00FC27FA">
        <w:rPr>
          <w:rFonts w:ascii="Calibri" w:hAnsi="Calibri" w:cs="Calibri"/>
        </w:rPr>
        <w:t xml:space="preserve">se encuentran </w:t>
      </w:r>
      <w:r w:rsidRPr="00FC27FA">
        <w:rPr>
          <w:rFonts w:ascii="Calibri" w:hAnsi="Calibri" w:cs="Calibri"/>
        </w:rPr>
        <w:t xml:space="preserve">los mapas con las huellas de los expedientes registrados ante la Unión Internacional de </w:t>
      </w:r>
      <w:r w:rsidRPr="00FC27FA">
        <w:rPr>
          <w:rFonts w:ascii="Calibri" w:hAnsi="Calibri" w:cs="Calibri"/>
          <w:color w:val="353838"/>
        </w:rPr>
        <w:t>Telecomunicaciones</w:t>
      </w:r>
      <w:r w:rsidRPr="00FC27FA">
        <w:rPr>
          <w:rFonts w:ascii="Calibri" w:hAnsi="Calibri" w:cs="Calibri"/>
        </w:rPr>
        <w:t xml:space="preserve"> (UIT), al amparo de los cuales operan los satélites de los operadores. Dichos mapas son extraídos de la herramienta de la UIT </w:t>
      </w:r>
      <w:proofErr w:type="spellStart"/>
      <w:r w:rsidRPr="00FC27FA">
        <w:rPr>
          <w:rFonts w:ascii="Calibri" w:hAnsi="Calibri" w:cs="Calibri"/>
          <w:i/>
        </w:rPr>
        <w:t>Graphical</w:t>
      </w:r>
      <w:proofErr w:type="spellEnd"/>
      <w:r w:rsidRPr="00FC27FA">
        <w:rPr>
          <w:rFonts w:ascii="Calibri" w:hAnsi="Calibri" w:cs="Calibri"/>
          <w:i/>
        </w:rPr>
        <w:t xml:space="preserve"> </w:t>
      </w:r>
      <w:proofErr w:type="spellStart"/>
      <w:r w:rsidRPr="00FC27FA">
        <w:rPr>
          <w:rFonts w:ascii="Calibri" w:hAnsi="Calibri" w:cs="Calibri"/>
          <w:i/>
        </w:rPr>
        <w:t>Interference</w:t>
      </w:r>
      <w:proofErr w:type="spellEnd"/>
      <w:r w:rsidRPr="00FC27FA">
        <w:rPr>
          <w:rFonts w:ascii="Calibri" w:hAnsi="Calibri" w:cs="Calibri"/>
          <w:i/>
        </w:rPr>
        <w:t xml:space="preserve"> Management </w:t>
      </w:r>
      <w:proofErr w:type="spellStart"/>
      <w:r w:rsidRPr="00FC27FA">
        <w:rPr>
          <w:rFonts w:ascii="Calibri" w:hAnsi="Calibri" w:cs="Calibri"/>
          <w:i/>
        </w:rPr>
        <w:t>System</w:t>
      </w:r>
      <w:proofErr w:type="spellEnd"/>
      <w:r w:rsidRPr="00FC27FA">
        <w:rPr>
          <w:rFonts w:ascii="Calibri" w:hAnsi="Calibri" w:cs="Calibri"/>
        </w:rPr>
        <w:t xml:space="preserve"> (GIMS),</w:t>
      </w:r>
      <w:r w:rsidRPr="00FC27FA">
        <w:rPr>
          <w:rFonts w:ascii="Calibri" w:hAnsi="Calibri" w:cs="Calibri"/>
          <w:bCs/>
        </w:rPr>
        <w:t xml:space="preserve"> </w:t>
      </w:r>
      <w:r w:rsidR="00FD39EA" w:rsidRPr="00FC27FA">
        <w:rPr>
          <w:rFonts w:ascii="Calibri" w:hAnsi="Calibri" w:cs="Calibri"/>
        </w:rPr>
        <w:t>los títulos de concesión y autorizaciones y sus modificaciones expedidas por este Instituto y consultables en el Registro Público de Concesiones (RPC).</w:t>
      </w:r>
      <w:r w:rsidRPr="00FC27FA">
        <w:rPr>
          <w:rFonts w:ascii="Calibri" w:hAnsi="Calibri" w:cs="Calibri"/>
        </w:rPr>
        <w:t xml:space="preserve"> </w:t>
      </w:r>
    </w:p>
    <w:p w14:paraId="1B20BDDF" w14:textId="0C90E830" w:rsidR="00FD39EA" w:rsidRPr="00FC27FA" w:rsidRDefault="00FD39EA"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rPr>
        <w:lastRenderedPageBreak/>
        <w:t>Se cuenta con información de algunos de los transpondedores de satélites nacionales y extranjeros que opera</w:t>
      </w:r>
      <w:r w:rsidR="007C144F" w:rsidRPr="00FC27FA">
        <w:rPr>
          <w:rFonts w:ascii="Calibri" w:hAnsi="Calibri" w:cs="Calibri"/>
        </w:rPr>
        <w:t>n</w:t>
      </w:r>
      <w:r w:rsidRPr="00FC27FA">
        <w:rPr>
          <w:rFonts w:ascii="Calibri" w:hAnsi="Calibri" w:cs="Calibri"/>
        </w:rPr>
        <w:t xml:space="preserve"> en México</w:t>
      </w:r>
      <w:r w:rsidR="00742091" w:rsidRPr="00FC27FA">
        <w:rPr>
          <w:rFonts w:ascii="Calibri" w:hAnsi="Calibri" w:cs="Calibri"/>
        </w:rPr>
        <w:t>,</w:t>
      </w:r>
      <w:r w:rsidR="00BD12D3" w:rsidRPr="00FC27FA">
        <w:rPr>
          <w:rFonts w:ascii="Calibri" w:hAnsi="Calibri" w:cs="Calibri"/>
        </w:rPr>
        <w:t xml:space="preserve"> pero no hay información concentrada o agregada</w:t>
      </w:r>
      <w:r w:rsidR="00742091" w:rsidRPr="00FC27FA">
        <w:rPr>
          <w:rFonts w:ascii="Calibri" w:hAnsi="Calibri" w:cs="Calibri"/>
        </w:rPr>
        <w:t xml:space="preserve"> </w:t>
      </w:r>
      <w:r w:rsidR="005232F1" w:rsidRPr="00FC27FA">
        <w:rPr>
          <w:rFonts w:ascii="Calibri" w:hAnsi="Calibri" w:cs="Calibri"/>
        </w:rPr>
        <w:t>d</w:t>
      </w:r>
      <w:r w:rsidR="003672D6" w:rsidRPr="00FC27FA">
        <w:rPr>
          <w:rFonts w:ascii="Calibri" w:hAnsi="Calibri" w:cs="Calibri"/>
        </w:rPr>
        <w:t>e los transpondedores</w:t>
      </w:r>
      <w:r w:rsidR="005232F1" w:rsidRPr="00FC27FA">
        <w:rPr>
          <w:rFonts w:ascii="Calibri" w:hAnsi="Calibri" w:cs="Calibri"/>
        </w:rPr>
        <w:t xml:space="preserve"> o la capacidad que pueden proveer los satélites en territorio nacional</w:t>
      </w:r>
      <w:r w:rsidR="003672D6" w:rsidRPr="00FC27FA">
        <w:rPr>
          <w:rFonts w:ascii="Calibri" w:hAnsi="Calibri" w:cs="Calibri"/>
        </w:rPr>
        <w:t xml:space="preserve">, </w:t>
      </w:r>
      <w:r w:rsidR="00742091" w:rsidRPr="00FC27FA">
        <w:rPr>
          <w:rFonts w:ascii="Calibri" w:hAnsi="Calibri" w:cs="Calibri"/>
        </w:rPr>
        <w:t xml:space="preserve">lo cual limita la posibilidad de </w:t>
      </w:r>
      <w:r w:rsidR="003672D6" w:rsidRPr="00FC27FA">
        <w:rPr>
          <w:rFonts w:ascii="Calibri" w:hAnsi="Calibri" w:cs="Calibri"/>
        </w:rPr>
        <w:t>conocer y, en su caso</w:t>
      </w:r>
      <w:r w:rsidR="00573BA7">
        <w:rPr>
          <w:rFonts w:ascii="Calibri" w:hAnsi="Calibri" w:cs="Calibri"/>
        </w:rPr>
        <w:t>,</w:t>
      </w:r>
      <w:r w:rsidR="003672D6" w:rsidRPr="00FC27FA">
        <w:rPr>
          <w:rFonts w:ascii="Calibri" w:hAnsi="Calibri" w:cs="Calibri"/>
        </w:rPr>
        <w:t xml:space="preserve"> comparar información </w:t>
      </w:r>
      <w:r w:rsidR="00651CCC" w:rsidRPr="00FC27FA">
        <w:rPr>
          <w:rFonts w:ascii="Calibri" w:hAnsi="Calibri" w:cs="Calibri"/>
        </w:rPr>
        <w:t xml:space="preserve">que se </w:t>
      </w:r>
      <w:r w:rsidR="003672D6" w:rsidRPr="00FC27FA">
        <w:rPr>
          <w:rFonts w:ascii="Calibri" w:hAnsi="Calibri" w:cs="Calibri"/>
        </w:rPr>
        <w:t>actuali</w:t>
      </w:r>
      <w:r w:rsidR="00651CCC" w:rsidRPr="00FC27FA">
        <w:rPr>
          <w:rFonts w:ascii="Calibri" w:hAnsi="Calibri" w:cs="Calibri"/>
        </w:rPr>
        <w:t>ce</w:t>
      </w:r>
      <w:r w:rsidR="003672D6" w:rsidRPr="00FC27FA">
        <w:rPr>
          <w:rFonts w:ascii="Calibri" w:hAnsi="Calibri" w:cs="Calibri"/>
        </w:rPr>
        <w:t xml:space="preserve"> </w:t>
      </w:r>
      <w:r w:rsidR="00651CCC" w:rsidRPr="00FC27FA">
        <w:rPr>
          <w:rFonts w:ascii="Calibri" w:hAnsi="Calibri" w:cs="Calibri"/>
        </w:rPr>
        <w:t xml:space="preserve">de forma sistematizada y </w:t>
      </w:r>
      <w:r w:rsidR="003672D6" w:rsidRPr="00FC27FA">
        <w:rPr>
          <w:rFonts w:ascii="Calibri" w:hAnsi="Calibri" w:cs="Calibri"/>
        </w:rPr>
        <w:t>constant</w:t>
      </w:r>
      <w:r w:rsidR="00651CCC" w:rsidRPr="00FC27FA">
        <w:rPr>
          <w:rFonts w:ascii="Calibri" w:hAnsi="Calibri" w:cs="Calibri"/>
        </w:rPr>
        <w:t>e</w:t>
      </w:r>
      <w:r w:rsidR="003672D6" w:rsidRPr="00FC27FA">
        <w:rPr>
          <w:rFonts w:ascii="Calibri" w:hAnsi="Calibri" w:cs="Calibri"/>
        </w:rPr>
        <w:t xml:space="preserve"> sobre la capacidad total autorizada </w:t>
      </w:r>
      <w:r w:rsidR="00573BA7">
        <w:rPr>
          <w:rFonts w:ascii="Calibri" w:hAnsi="Calibri" w:cs="Calibri"/>
        </w:rPr>
        <w:t xml:space="preserve">y explotada </w:t>
      </w:r>
      <w:r w:rsidR="003672D6" w:rsidRPr="00FC27FA">
        <w:rPr>
          <w:rFonts w:ascii="Calibri" w:hAnsi="Calibri" w:cs="Calibri"/>
        </w:rPr>
        <w:t xml:space="preserve">para satélites nacionales o </w:t>
      </w:r>
      <w:r w:rsidR="00742091" w:rsidRPr="00FC27FA">
        <w:rPr>
          <w:rFonts w:ascii="Calibri" w:hAnsi="Calibri" w:cs="Calibri"/>
        </w:rPr>
        <w:t xml:space="preserve">determinar si ha sido solicitada para ser explotada </w:t>
      </w:r>
      <w:r w:rsidR="001D7B9F">
        <w:rPr>
          <w:rFonts w:ascii="Calibri" w:hAnsi="Calibri" w:cs="Calibri"/>
        </w:rPr>
        <w:t>en su totalidad</w:t>
      </w:r>
      <w:r w:rsidR="00BE0C56" w:rsidRPr="00FC27FA">
        <w:rPr>
          <w:rFonts w:ascii="Calibri" w:hAnsi="Calibri" w:cs="Calibri"/>
        </w:rPr>
        <w:t xml:space="preserve">. No </w:t>
      </w:r>
      <w:r w:rsidRPr="00FC27FA">
        <w:rPr>
          <w:rFonts w:ascii="Calibri" w:hAnsi="Calibri" w:cs="Calibri"/>
        </w:rPr>
        <w:t>todos los concesionarios o autorizados proveen el número de transpondedores dado que</w:t>
      </w:r>
      <w:r w:rsidR="00F77584" w:rsidRPr="00FC27FA">
        <w:rPr>
          <w:rFonts w:ascii="Calibri" w:hAnsi="Calibri" w:cs="Calibri"/>
        </w:rPr>
        <w:t xml:space="preserve"> </w:t>
      </w:r>
      <w:r w:rsidRPr="00FC27FA">
        <w:rPr>
          <w:rFonts w:ascii="Calibri" w:hAnsi="Calibri" w:cs="Calibri"/>
        </w:rPr>
        <w:t xml:space="preserve">el requisito que se les solicita es </w:t>
      </w:r>
      <w:proofErr w:type="gramStart"/>
      <w:r w:rsidRPr="00FC27FA">
        <w:rPr>
          <w:rFonts w:ascii="Calibri" w:hAnsi="Calibri" w:cs="Calibri"/>
        </w:rPr>
        <w:t>la capacidad total a ser explotada</w:t>
      </w:r>
      <w:proofErr w:type="gramEnd"/>
      <w:r w:rsidRPr="00FC27FA">
        <w:rPr>
          <w:rFonts w:ascii="Calibri" w:hAnsi="Calibri" w:cs="Calibri"/>
        </w:rPr>
        <w:t xml:space="preserve"> en México. Dicha información, cuando se provee, se encuentra disponible en los anexos técnicos de los títulos de concesión y autorizaciones expedidas por este Instituto y consultables en el RPC.</w:t>
      </w:r>
      <w:r w:rsidR="00015DBC">
        <w:rPr>
          <w:rStyle w:val="Refdenotaalpie"/>
          <w:rFonts w:ascii="Calibri" w:hAnsi="Calibri" w:cs="Calibri"/>
        </w:rPr>
        <w:footnoteReference w:id="7"/>
      </w:r>
      <w:r w:rsidR="00966EE7" w:rsidRPr="00FC27FA">
        <w:rPr>
          <w:rFonts w:ascii="Calibri" w:hAnsi="Calibri" w:cs="Calibri"/>
        </w:rPr>
        <w:t xml:space="preserve"> </w:t>
      </w:r>
    </w:p>
    <w:p w14:paraId="58AF5F0F" w14:textId="77777777" w:rsidR="00FD39EA" w:rsidRPr="00FC27FA" w:rsidRDefault="00FD39EA" w:rsidP="00FC27FA">
      <w:pPr>
        <w:spacing w:line="276" w:lineRule="auto"/>
        <w:jc w:val="both"/>
        <w:rPr>
          <w:rFonts w:ascii="Calibri" w:hAnsi="Calibri" w:cs="Calibri"/>
        </w:rPr>
      </w:pPr>
    </w:p>
    <w:p w14:paraId="4B2DCAB3" w14:textId="6C1C16A1" w:rsidR="004826E9" w:rsidRPr="00FC27FA" w:rsidRDefault="007C144F" w:rsidP="00FC27FA">
      <w:pPr>
        <w:pStyle w:val="NormalWeb"/>
        <w:numPr>
          <w:ilvl w:val="0"/>
          <w:numId w:val="11"/>
        </w:numPr>
        <w:spacing w:before="0" w:beforeAutospacing="0" w:after="0" w:afterAutospacing="0" w:line="276" w:lineRule="auto"/>
        <w:jc w:val="both"/>
        <w:rPr>
          <w:rFonts w:ascii="Calibri" w:hAnsi="Calibri" w:cs="Calibri"/>
        </w:rPr>
      </w:pPr>
      <w:r w:rsidRPr="00FC27FA">
        <w:rPr>
          <w:rFonts w:ascii="Calibri" w:hAnsi="Calibri" w:cs="Calibri"/>
        </w:rPr>
        <w:t xml:space="preserve">Con respecto a la </w:t>
      </w:r>
      <w:r w:rsidR="00FD39EA" w:rsidRPr="00FC27FA">
        <w:rPr>
          <w:rFonts w:ascii="Calibri" w:hAnsi="Calibri" w:cs="Calibri"/>
        </w:rPr>
        <w:t>demanda de la banda C</w:t>
      </w:r>
      <w:r w:rsidRPr="00FC27FA">
        <w:rPr>
          <w:rFonts w:ascii="Calibri" w:hAnsi="Calibri" w:cs="Calibri"/>
        </w:rPr>
        <w:t>, se nos indicó que</w:t>
      </w:r>
      <w:r w:rsidR="00FD39EA" w:rsidRPr="00FC27FA">
        <w:rPr>
          <w:rFonts w:ascii="Calibri" w:hAnsi="Calibri" w:cs="Calibri"/>
        </w:rPr>
        <w:t xml:space="preserve"> se refleja en los títulos habilitantes en esa banda de señales satelitales, concesiones únicas y comercializadoras, todas disponibles en el RPC</w:t>
      </w:r>
      <w:r w:rsidR="001D7B9F">
        <w:rPr>
          <w:rFonts w:ascii="Calibri" w:hAnsi="Calibri" w:cs="Calibri"/>
        </w:rPr>
        <w:t>;</w:t>
      </w:r>
      <w:r w:rsidR="00BE0C56" w:rsidRPr="00FC27FA">
        <w:rPr>
          <w:rFonts w:ascii="Calibri" w:hAnsi="Calibri" w:cs="Calibri"/>
        </w:rPr>
        <w:t xml:space="preserve"> así </w:t>
      </w:r>
      <w:r w:rsidR="00FD39EA" w:rsidRPr="00FC27FA">
        <w:rPr>
          <w:rFonts w:ascii="Calibri" w:hAnsi="Calibri" w:cs="Calibri"/>
        </w:rPr>
        <w:t>como con reportes de ocupación satelital que en su momento se han entregado al área encargada del cumplimiento de obligaciones, y con el registro de la infraestructura respectiva.</w:t>
      </w:r>
      <w:r w:rsidR="00F77584" w:rsidRPr="00FC27FA">
        <w:rPr>
          <w:rFonts w:ascii="Calibri" w:hAnsi="Calibri" w:cs="Calibri"/>
        </w:rPr>
        <w:t xml:space="preserve"> </w:t>
      </w:r>
      <w:r w:rsidR="00165A8A" w:rsidRPr="00FC27FA">
        <w:rPr>
          <w:rFonts w:ascii="Calibri" w:hAnsi="Calibri" w:cs="Calibri"/>
        </w:rPr>
        <w:t xml:space="preserve">De manera que para </w:t>
      </w:r>
      <w:r w:rsidR="00FD39EA" w:rsidRPr="00FC27FA">
        <w:rPr>
          <w:rFonts w:ascii="Calibri" w:hAnsi="Calibri" w:cs="Calibri"/>
        </w:rPr>
        <w:t xml:space="preserve">estimar la demanda de la banda C, se requiere llevar a cabo una labor de revisión de cada una </w:t>
      </w:r>
      <w:r w:rsidRPr="00FC27FA">
        <w:rPr>
          <w:rFonts w:ascii="Calibri" w:hAnsi="Calibri" w:cs="Calibri"/>
        </w:rPr>
        <w:t xml:space="preserve">de </w:t>
      </w:r>
      <w:r w:rsidR="00FD39EA" w:rsidRPr="00FC27FA">
        <w:rPr>
          <w:rFonts w:ascii="Calibri" w:hAnsi="Calibri" w:cs="Calibri"/>
        </w:rPr>
        <w:t xml:space="preserve">las concesiones y autorizaciones, así como de la infraestructura registrada. </w:t>
      </w:r>
    </w:p>
    <w:p w14:paraId="11294E32" w14:textId="77777777" w:rsidR="00FD39EA" w:rsidRPr="00FC27FA" w:rsidRDefault="00FD39EA" w:rsidP="00B67133">
      <w:pPr>
        <w:ind w:left="348"/>
        <w:jc w:val="both"/>
        <w:rPr>
          <w:rFonts w:ascii="Calibri" w:hAnsi="Calibri" w:cs="Calibri"/>
        </w:rPr>
      </w:pPr>
    </w:p>
    <w:p w14:paraId="39C174A8" w14:textId="605C0576" w:rsidR="00BB1B9D" w:rsidRPr="00BB1B9D" w:rsidRDefault="00B43165" w:rsidP="00BB1B9D">
      <w:pPr>
        <w:pStyle w:val="NormalWeb"/>
        <w:numPr>
          <w:ilvl w:val="0"/>
          <w:numId w:val="11"/>
        </w:numPr>
        <w:spacing w:before="0" w:beforeAutospacing="0" w:after="0" w:afterAutospacing="0" w:line="276" w:lineRule="auto"/>
        <w:jc w:val="both"/>
        <w:rPr>
          <w:rFonts w:ascii="Calibri" w:hAnsi="Calibri" w:cs="Calibri"/>
        </w:rPr>
      </w:pPr>
      <w:r w:rsidRPr="00085AF9">
        <w:rPr>
          <w:rFonts w:ascii="Calibri" w:hAnsi="Calibri" w:cs="Calibri"/>
        </w:rPr>
        <w:t xml:space="preserve">Nos fue indicado </w:t>
      </w:r>
      <w:r w:rsidR="00085AF9" w:rsidRPr="00085AF9">
        <w:rPr>
          <w:rFonts w:ascii="Calibri" w:hAnsi="Calibri" w:cs="Calibri"/>
        </w:rPr>
        <w:t xml:space="preserve">por el IFT </w:t>
      </w:r>
      <w:r w:rsidRPr="00085AF9">
        <w:rPr>
          <w:rFonts w:ascii="Calibri" w:hAnsi="Calibri" w:cs="Calibri"/>
        </w:rPr>
        <w:t>que</w:t>
      </w:r>
      <w:r w:rsidR="00BE0C56" w:rsidRPr="00085AF9">
        <w:rPr>
          <w:rFonts w:ascii="Calibri" w:hAnsi="Calibri" w:cs="Calibri"/>
        </w:rPr>
        <w:t>,</w:t>
      </w:r>
      <w:r w:rsidRPr="00085AF9">
        <w:rPr>
          <w:rFonts w:ascii="Calibri" w:hAnsi="Calibri" w:cs="Calibri"/>
        </w:rPr>
        <w:t xml:space="preserve"> en ejercicio de sus </w:t>
      </w:r>
      <w:r w:rsidR="00F77584" w:rsidRPr="00085AF9">
        <w:rPr>
          <w:rFonts w:ascii="Calibri" w:hAnsi="Calibri" w:cs="Calibri"/>
        </w:rPr>
        <w:t>facultades</w:t>
      </w:r>
      <w:r w:rsidR="00BE0C56" w:rsidRPr="00085AF9">
        <w:rPr>
          <w:rFonts w:ascii="Calibri" w:hAnsi="Calibri" w:cs="Calibri"/>
        </w:rPr>
        <w:t>,</w:t>
      </w:r>
      <w:r w:rsidR="00F77584" w:rsidRPr="00085AF9">
        <w:rPr>
          <w:rFonts w:ascii="Calibri" w:hAnsi="Calibri" w:cs="Calibri"/>
        </w:rPr>
        <w:t xml:space="preserve"> la Secretaría de Comunicaciones y Transportes (SCT) </w:t>
      </w:r>
      <w:r w:rsidR="00FD39EA" w:rsidRPr="00085AF9">
        <w:rPr>
          <w:rFonts w:ascii="Calibri" w:hAnsi="Calibri" w:cs="Calibri"/>
        </w:rPr>
        <w:t>determina la Capacidad</w:t>
      </w:r>
      <w:r w:rsidR="00FD39EA" w:rsidRPr="00FC27FA">
        <w:rPr>
          <w:rFonts w:ascii="Calibri" w:hAnsi="Calibri" w:cs="Calibri"/>
        </w:rPr>
        <w:t xml:space="preserve"> Satelital Reservada al Estado (CSRE)</w:t>
      </w:r>
      <w:r w:rsidR="00F77584" w:rsidRPr="00FC27FA">
        <w:rPr>
          <w:rFonts w:ascii="Calibri" w:hAnsi="Calibri" w:cs="Calibri"/>
        </w:rPr>
        <w:t xml:space="preserve"> </w:t>
      </w:r>
      <w:r w:rsidRPr="00FC27FA">
        <w:rPr>
          <w:rFonts w:ascii="Calibri" w:hAnsi="Calibri" w:cs="Calibri"/>
        </w:rPr>
        <w:t xml:space="preserve">y </w:t>
      </w:r>
      <w:r w:rsidR="00791D53" w:rsidRPr="00FC27FA">
        <w:rPr>
          <w:rFonts w:ascii="Calibri" w:hAnsi="Calibri" w:cs="Calibri"/>
        </w:rPr>
        <w:t xml:space="preserve">que </w:t>
      </w:r>
      <w:r w:rsidR="00FD39EA" w:rsidRPr="00FC27FA">
        <w:rPr>
          <w:rFonts w:ascii="Calibri" w:hAnsi="Calibri" w:cs="Calibri"/>
        </w:rPr>
        <w:t>ha impuesto la CSRE en especie de 8 MHz por título habilitante a los sistemas satelitales extranjeros que aterrizan señales en el territorio nacional, cuando el espectro autorizado así lo permite</w:t>
      </w:r>
      <w:r w:rsidR="00791D53" w:rsidRPr="00FC27FA">
        <w:rPr>
          <w:rFonts w:ascii="Calibri" w:hAnsi="Calibri" w:cs="Calibri"/>
        </w:rPr>
        <w:t xml:space="preserve">. En </w:t>
      </w:r>
      <w:r w:rsidR="00F77584" w:rsidRPr="00FC27FA">
        <w:rPr>
          <w:rFonts w:ascii="Calibri" w:hAnsi="Calibri" w:cs="Calibri"/>
        </w:rPr>
        <w:t>cambio</w:t>
      </w:r>
      <w:r w:rsidR="00BE0C56" w:rsidRPr="00FC27FA">
        <w:rPr>
          <w:rFonts w:ascii="Calibri" w:hAnsi="Calibri" w:cs="Calibri"/>
        </w:rPr>
        <w:t>,</w:t>
      </w:r>
      <w:r w:rsidR="00F77584" w:rsidRPr="00FC27FA">
        <w:rPr>
          <w:rFonts w:ascii="Calibri" w:hAnsi="Calibri" w:cs="Calibri"/>
        </w:rPr>
        <w:t xml:space="preserve"> cuando </w:t>
      </w:r>
      <w:r w:rsidR="00FD39EA" w:rsidRPr="00FC27FA">
        <w:rPr>
          <w:rFonts w:ascii="Calibri" w:hAnsi="Calibri" w:cs="Calibri"/>
        </w:rPr>
        <w:t>es una cantidad muy limitada</w:t>
      </w:r>
      <w:r w:rsidR="00F77584" w:rsidRPr="00FC27FA">
        <w:rPr>
          <w:rFonts w:ascii="Calibri" w:hAnsi="Calibri" w:cs="Calibri"/>
        </w:rPr>
        <w:t>, cuando la banda de frecuencias autorizada y la tecnología para su uso no son adecuadas</w:t>
      </w:r>
      <w:r w:rsidR="00FD39EA" w:rsidRPr="00FC27FA">
        <w:rPr>
          <w:rFonts w:ascii="Calibri" w:hAnsi="Calibri" w:cs="Calibri"/>
        </w:rPr>
        <w:t>, la SCT fija la CSRE en numerario, al amparo del artículo 150 de la Ley Federal de Telecomunicaciones y Radiodifusión</w:t>
      </w:r>
      <w:r w:rsidR="00EE5AB6">
        <w:rPr>
          <w:rFonts w:ascii="Calibri" w:hAnsi="Calibri" w:cs="Calibri"/>
        </w:rPr>
        <w:t xml:space="preserve"> </w:t>
      </w:r>
      <w:r w:rsidR="00EE5AB6" w:rsidRPr="00B67133">
        <w:rPr>
          <w:rFonts w:ascii="Calibri" w:hAnsi="Calibri" w:cs="Calibri"/>
        </w:rPr>
        <w:t>y la Ley Federal de Derechos (artículo</w:t>
      </w:r>
      <w:r w:rsidR="003175D5">
        <w:rPr>
          <w:rFonts w:ascii="Calibri" w:hAnsi="Calibri" w:cs="Calibri"/>
        </w:rPr>
        <w:t>s</w:t>
      </w:r>
      <w:r w:rsidR="00EE5AB6" w:rsidRPr="00B67133">
        <w:rPr>
          <w:rFonts w:ascii="Calibri" w:hAnsi="Calibri" w:cs="Calibri"/>
        </w:rPr>
        <w:t xml:space="preserve"> 241 y 242)</w:t>
      </w:r>
      <w:r w:rsidRPr="00B67133">
        <w:rPr>
          <w:rFonts w:ascii="Calibri" w:hAnsi="Calibri" w:cs="Calibri"/>
        </w:rPr>
        <w:t>.</w:t>
      </w:r>
      <w:r w:rsidR="00FD39EA" w:rsidRPr="00B67133">
        <w:rPr>
          <w:rFonts w:ascii="Calibri" w:hAnsi="Calibri" w:cs="Calibri"/>
        </w:rPr>
        <w:t xml:space="preserve"> </w:t>
      </w:r>
      <w:r w:rsidR="001A1BB7" w:rsidRPr="00B67133">
        <w:rPr>
          <w:rFonts w:ascii="Calibri" w:hAnsi="Calibri" w:cs="Calibri"/>
        </w:rPr>
        <w:t>Sin embargo</w:t>
      </w:r>
      <w:r w:rsidR="007C144F" w:rsidRPr="00B67133">
        <w:rPr>
          <w:rFonts w:ascii="Calibri" w:hAnsi="Calibri" w:cs="Calibri"/>
        </w:rPr>
        <w:t>,</w:t>
      </w:r>
      <w:r w:rsidR="001A1BB7" w:rsidRPr="00B67133">
        <w:rPr>
          <w:rFonts w:ascii="Calibri" w:hAnsi="Calibri" w:cs="Calibri"/>
        </w:rPr>
        <w:t xml:space="preserve"> para satélites nacionales</w:t>
      </w:r>
      <w:r w:rsidR="00DA164E" w:rsidRPr="00B67133">
        <w:rPr>
          <w:rFonts w:ascii="Calibri" w:hAnsi="Calibri" w:cs="Calibri"/>
          <w:color w:val="353838"/>
        </w:rPr>
        <w:t xml:space="preserve"> la concesión otorgada requiere que pongan a disposición del Estado, aproximadamente el 7% de la capacidad del concesionario</w:t>
      </w:r>
      <w:r w:rsidR="00DA164E" w:rsidRPr="00B67133">
        <w:rPr>
          <w:rFonts w:ascii="Calibri" w:hAnsi="Calibri" w:cs="Calibri"/>
        </w:rPr>
        <w:t xml:space="preserve">, en el caso </w:t>
      </w:r>
      <w:r w:rsidR="009D3242" w:rsidRPr="00B67133">
        <w:rPr>
          <w:rFonts w:ascii="Calibri" w:hAnsi="Calibri" w:cs="Calibri"/>
        </w:rPr>
        <w:t>del operador Eutelsat Américas</w:t>
      </w:r>
      <w:r w:rsidR="001A1BB7" w:rsidRPr="00B67133">
        <w:rPr>
          <w:rFonts w:ascii="Calibri" w:hAnsi="Calibri" w:cs="Calibri"/>
        </w:rPr>
        <w:t xml:space="preserve"> la capacidad reservada al estado </w:t>
      </w:r>
      <w:r w:rsidR="007C144F" w:rsidRPr="00B67133">
        <w:rPr>
          <w:rFonts w:ascii="Calibri" w:hAnsi="Calibri" w:cs="Calibri"/>
        </w:rPr>
        <w:t>suma</w:t>
      </w:r>
      <w:r w:rsidR="001A1BB7" w:rsidRPr="00B67133">
        <w:rPr>
          <w:rFonts w:ascii="Calibri" w:hAnsi="Calibri" w:cs="Calibri"/>
        </w:rPr>
        <w:t xml:space="preserve"> 362</w:t>
      </w:r>
      <w:r w:rsidR="001A1BB7" w:rsidRPr="00FC27FA">
        <w:rPr>
          <w:rFonts w:ascii="Calibri" w:hAnsi="Calibri" w:cs="Calibri"/>
        </w:rPr>
        <w:t>.68 MHz</w:t>
      </w:r>
      <w:r w:rsidR="00DA164E">
        <w:rPr>
          <w:rStyle w:val="Refdenotaalpie"/>
          <w:rFonts w:ascii="Calibri" w:hAnsi="Calibri" w:cs="Calibri"/>
        </w:rPr>
        <w:footnoteReference w:id="8"/>
      </w:r>
      <w:r w:rsidR="001A1BB7" w:rsidRPr="00FC27FA">
        <w:rPr>
          <w:rFonts w:ascii="Calibri" w:hAnsi="Calibri" w:cs="Calibri"/>
        </w:rPr>
        <w:t>.</w:t>
      </w:r>
    </w:p>
    <w:p w14:paraId="41CA597D" w14:textId="2AAC7A7B" w:rsidR="00BB1B9D" w:rsidRPr="00BB1B9D" w:rsidRDefault="00E709A4" w:rsidP="00BB1B9D">
      <w:pPr>
        <w:pStyle w:val="NormalWeb"/>
        <w:numPr>
          <w:ilvl w:val="0"/>
          <w:numId w:val="11"/>
        </w:numPr>
        <w:spacing w:after="240" w:afterAutospacing="0" w:line="276" w:lineRule="auto"/>
        <w:jc w:val="both"/>
        <w:rPr>
          <w:rFonts w:ascii="Calibri" w:hAnsi="Calibri" w:cs="Calibri"/>
        </w:rPr>
      </w:pPr>
      <w:r>
        <w:rPr>
          <w:rFonts w:ascii="Calibri" w:hAnsi="Calibri" w:cs="Calibri"/>
        </w:rPr>
        <w:t>En e</w:t>
      </w:r>
      <w:r w:rsidR="00FD39EA" w:rsidRPr="00FC27FA">
        <w:rPr>
          <w:rFonts w:ascii="Calibri" w:hAnsi="Calibri" w:cs="Calibri"/>
        </w:rPr>
        <w:t xml:space="preserve">l </w:t>
      </w:r>
      <w:r w:rsidR="007C144F" w:rsidRPr="00FC27FA">
        <w:rPr>
          <w:rFonts w:ascii="Calibri" w:hAnsi="Calibri" w:cs="Calibri"/>
        </w:rPr>
        <w:t>I</w:t>
      </w:r>
      <w:r w:rsidR="00FD39EA" w:rsidRPr="00FC27FA">
        <w:rPr>
          <w:rFonts w:ascii="Calibri" w:hAnsi="Calibri" w:cs="Calibri"/>
        </w:rPr>
        <w:t>nstituto</w:t>
      </w:r>
      <w:r w:rsidR="009651E3">
        <w:rPr>
          <w:rFonts w:ascii="Calibri" w:hAnsi="Calibri" w:cs="Calibri"/>
        </w:rPr>
        <w:t xml:space="preserve"> informó que</w:t>
      </w:r>
      <w:r w:rsidR="00FD39EA" w:rsidRPr="00FC27FA">
        <w:rPr>
          <w:rFonts w:ascii="Calibri" w:hAnsi="Calibri" w:cs="Calibri"/>
        </w:rPr>
        <w:t xml:space="preserve"> no cuenta con información </w:t>
      </w:r>
      <w:r w:rsidR="00023701">
        <w:rPr>
          <w:rFonts w:ascii="Calibri" w:hAnsi="Calibri" w:cs="Calibri"/>
        </w:rPr>
        <w:t xml:space="preserve">sistematizada </w:t>
      </w:r>
      <w:r w:rsidR="007E268B">
        <w:rPr>
          <w:rFonts w:ascii="Calibri" w:hAnsi="Calibri" w:cs="Calibri"/>
        </w:rPr>
        <w:t xml:space="preserve">y agregada </w:t>
      </w:r>
      <w:r w:rsidR="00023701">
        <w:rPr>
          <w:rFonts w:ascii="Calibri" w:hAnsi="Calibri" w:cs="Calibri"/>
        </w:rPr>
        <w:t xml:space="preserve">para el análisis </w:t>
      </w:r>
      <w:r w:rsidR="00FD39EA" w:rsidRPr="00FC27FA">
        <w:rPr>
          <w:rFonts w:ascii="Calibri" w:hAnsi="Calibri" w:cs="Calibri"/>
        </w:rPr>
        <w:t xml:space="preserve">sobre los ingresos que generan los satélites extranjeros en su explotación en </w:t>
      </w:r>
      <w:r w:rsidR="00FD39EA" w:rsidRPr="00FC27FA">
        <w:rPr>
          <w:rFonts w:ascii="Calibri" w:hAnsi="Calibri" w:cs="Calibri"/>
        </w:rPr>
        <w:lastRenderedPageBreak/>
        <w:t>México o los ingresos de los operadores mexicanos por su explotación en México</w:t>
      </w:r>
      <w:r w:rsidR="00455BC0">
        <w:rPr>
          <w:rFonts w:ascii="Calibri" w:hAnsi="Calibri" w:cs="Calibri"/>
        </w:rPr>
        <w:t>, y en</w:t>
      </w:r>
      <w:r w:rsidR="00343BDE">
        <w:rPr>
          <w:rFonts w:ascii="Calibri" w:hAnsi="Calibri" w:cs="Calibri"/>
        </w:rPr>
        <w:t xml:space="preserve"> </w:t>
      </w:r>
      <w:r w:rsidR="00455BC0">
        <w:rPr>
          <w:rFonts w:ascii="Calibri" w:hAnsi="Calibri" w:cs="Calibri"/>
        </w:rPr>
        <w:t>el BIT solo fue identificada información de tres operadores</w:t>
      </w:r>
      <w:r w:rsidR="007E268B">
        <w:rPr>
          <w:rStyle w:val="Refdenotaalpie"/>
          <w:rFonts w:ascii="Calibri" w:hAnsi="Calibri" w:cs="Calibri"/>
        </w:rPr>
        <w:footnoteReference w:id="9"/>
      </w:r>
      <w:r w:rsidR="00FD39EA" w:rsidRPr="00FC27FA">
        <w:rPr>
          <w:rFonts w:ascii="Calibri" w:hAnsi="Calibri" w:cs="Calibri"/>
        </w:rPr>
        <w:t>.</w:t>
      </w:r>
    </w:p>
    <w:p w14:paraId="1A8EB65F" w14:textId="5B04012B" w:rsidR="00343BDE" w:rsidRPr="00343BDE" w:rsidRDefault="00EF5F0E" w:rsidP="00BB1B9D">
      <w:pPr>
        <w:pStyle w:val="NormalWeb"/>
        <w:numPr>
          <w:ilvl w:val="0"/>
          <w:numId w:val="11"/>
        </w:numPr>
        <w:spacing w:after="240" w:afterAutospacing="0" w:line="276" w:lineRule="auto"/>
        <w:ind w:left="357" w:hanging="357"/>
        <w:jc w:val="both"/>
        <w:rPr>
          <w:rFonts w:ascii="Calibri" w:hAnsi="Calibri" w:cs="Calibri"/>
        </w:rPr>
      </w:pPr>
      <w:r w:rsidRPr="00343BDE">
        <w:rPr>
          <w:rFonts w:ascii="Calibri" w:hAnsi="Calibri" w:cs="Calibri"/>
        </w:rPr>
        <w:t>A fin de tener más elementos para la presente recomendación, este V Consejo Consultivo efectuó un foro el 6 de mayo con un número reducido de operadores de satélites nacionales y extranjeros</w:t>
      </w:r>
      <w:r w:rsidR="002D7D0A" w:rsidRPr="00343BDE">
        <w:rPr>
          <w:rFonts w:ascii="Calibri" w:hAnsi="Calibri" w:cs="Calibri"/>
        </w:rPr>
        <w:t xml:space="preserve"> en el que participaron Hispasat, </w:t>
      </w:r>
      <w:proofErr w:type="spellStart"/>
      <w:r w:rsidR="002D7D0A" w:rsidRPr="00343BDE">
        <w:rPr>
          <w:rFonts w:ascii="Calibri" w:hAnsi="Calibri" w:cs="Calibri"/>
        </w:rPr>
        <w:t>Intelsat</w:t>
      </w:r>
      <w:proofErr w:type="spellEnd"/>
      <w:r w:rsidR="002D7D0A" w:rsidRPr="00343BDE">
        <w:rPr>
          <w:rFonts w:ascii="Calibri" w:hAnsi="Calibri" w:cs="Calibri"/>
        </w:rPr>
        <w:t>, Eutelsat Américas, SES-</w:t>
      </w:r>
      <w:proofErr w:type="spellStart"/>
      <w:r w:rsidR="002D7D0A" w:rsidRPr="00343BDE">
        <w:rPr>
          <w:rFonts w:ascii="Calibri" w:hAnsi="Calibri" w:cs="Calibri"/>
        </w:rPr>
        <w:t>QuetsSat</w:t>
      </w:r>
      <w:proofErr w:type="spellEnd"/>
      <w:r w:rsidR="002D7D0A" w:rsidRPr="00343BDE">
        <w:rPr>
          <w:rFonts w:ascii="Calibri" w:hAnsi="Calibri" w:cs="Calibri"/>
        </w:rPr>
        <w:t xml:space="preserve">, Telecomunicaciones de México y </w:t>
      </w:r>
      <w:proofErr w:type="spellStart"/>
      <w:r w:rsidR="002D7D0A" w:rsidRPr="00343BDE">
        <w:rPr>
          <w:rFonts w:ascii="Calibri" w:hAnsi="Calibri" w:cs="Calibri"/>
        </w:rPr>
        <w:t>Viasat</w:t>
      </w:r>
      <w:proofErr w:type="spellEnd"/>
      <w:r w:rsidRPr="00343BDE">
        <w:rPr>
          <w:rFonts w:ascii="Calibri" w:hAnsi="Calibri" w:cs="Calibri"/>
        </w:rPr>
        <w:t>.</w:t>
      </w:r>
    </w:p>
    <w:p w14:paraId="7F7825D4" w14:textId="67E3D9D8" w:rsidR="00773E73" w:rsidRPr="00106F13" w:rsidRDefault="00D87C8B" w:rsidP="00106F13">
      <w:pPr>
        <w:pStyle w:val="NormalWeb"/>
        <w:numPr>
          <w:ilvl w:val="0"/>
          <w:numId w:val="11"/>
        </w:numPr>
        <w:spacing w:before="0" w:beforeAutospacing="0" w:after="240" w:afterAutospacing="0" w:line="276" w:lineRule="auto"/>
        <w:jc w:val="both"/>
        <w:rPr>
          <w:rFonts w:ascii="Calibri" w:hAnsi="Calibri" w:cs="Calibri"/>
        </w:rPr>
      </w:pPr>
      <w:r w:rsidRPr="00FC27FA">
        <w:rPr>
          <w:rFonts w:ascii="Calibri" w:hAnsi="Calibri" w:cs="Calibri"/>
        </w:rPr>
        <w:t>A</w:t>
      </w:r>
      <w:r w:rsidR="00F85392" w:rsidRPr="00FC27FA">
        <w:rPr>
          <w:rFonts w:ascii="Calibri" w:hAnsi="Calibri" w:cs="Calibri"/>
        </w:rPr>
        <w:t xml:space="preserve">l haber identificado falta de información necesaria para que el Instituto adopte decisiones informadas </w:t>
      </w:r>
      <w:r w:rsidR="003175D5">
        <w:rPr>
          <w:rFonts w:ascii="Calibri" w:hAnsi="Calibri" w:cs="Calibri"/>
        </w:rPr>
        <w:t xml:space="preserve">y con base en la investigación y el foro realizados, </w:t>
      </w:r>
      <w:r w:rsidR="00F85392" w:rsidRPr="00FC27FA">
        <w:rPr>
          <w:rFonts w:ascii="Calibri" w:hAnsi="Calibri" w:cs="Calibri"/>
        </w:rPr>
        <w:t>recomendamos lo siguiente:</w:t>
      </w:r>
    </w:p>
    <w:p w14:paraId="20CFB384" w14:textId="5BCD015E" w:rsidR="0003750A" w:rsidRPr="00FC27FA" w:rsidRDefault="004B67C1" w:rsidP="00FC27FA">
      <w:pPr>
        <w:pStyle w:val="NormalWeb"/>
        <w:spacing w:before="0" w:beforeAutospacing="0" w:after="0" w:afterAutospacing="0" w:line="276" w:lineRule="auto"/>
        <w:rPr>
          <w:rFonts w:ascii="Calibri" w:hAnsi="Calibri" w:cs="Calibri"/>
          <w:b/>
          <w:bCs/>
          <w:color w:val="353838"/>
        </w:rPr>
      </w:pPr>
      <w:r w:rsidRPr="00106F13">
        <w:rPr>
          <w:rFonts w:ascii="Calibri" w:hAnsi="Calibri" w:cs="Calibri"/>
          <w:b/>
          <w:bCs/>
          <w:color w:val="000000" w:themeColor="text1"/>
        </w:rPr>
        <w:t xml:space="preserve">III. </w:t>
      </w:r>
      <w:r w:rsidRPr="00106F13">
        <w:rPr>
          <w:rFonts w:ascii="Calibri" w:hAnsi="Calibri" w:cs="Calibri"/>
          <w:b/>
          <w:bCs/>
          <w:color w:val="000000" w:themeColor="text1"/>
        </w:rPr>
        <w:tab/>
      </w:r>
      <w:r w:rsidR="0003750A" w:rsidRPr="00106F13">
        <w:rPr>
          <w:rFonts w:ascii="Calibri" w:hAnsi="Calibri" w:cs="Calibri"/>
          <w:b/>
          <w:bCs/>
          <w:color w:val="000000" w:themeColor="text1"/>
          <w:u w:val="single"/>
        </w:rPr>
        <w:t>Recomendaciones:</w:t>
      </w:r>
    </w:p>
    <w:p w14:paraId="2DFEE01B" w14:textId="25E83A43" w:rsidR="001A1BB7" w:rsidRPr="00FC27FA" w:rsidRDefault="001A1BB7" w:rsidP="00FC27FA">
      <w:pPr>
        <w:pStyle w:val="NormalWeb"/>
        <w:spacing w:before="0" w:beforeAutospacing="0" w:after="0" w:afterAutospacing="0" w:line="276" w:lineRule="auto"/>
        <w:rPr>
          <w:rFonts w:ascii="Calibri" w:hAnsi="Calibri" w:cs="Calibri"/>
          <w:b/>
          <w:bCs/>
          <w:color w:val="353838"/>
        </w:rPr>
      </w:pPr>
    </w:p>
    <w:p w14:paraId="1BC368E6" w14:textId="5AB6E4D2" w:rsidR="00343BDE" w:rsidRPr="00106F13" w:rsidRDefault="00B2486D" w:rsidP="00106F13">
      <w:pPr>
        <w:pStyle w:val="NormalWeb"/>
        <w:numPr>
          <w:ilvl w:val="0"/>
          <w:numId w:val="12"/>
        </w:numPr>
        <w:spacing w:before="0" w:beforeAutospacing="0" w:after="0" w:afterAutospacing="0" w:line="276" w:lineRule="auto"/>
        <w:jc w:val="both"/>
        <w:rPr>
          <w:rFonts w:ascii="Calibri" w:hAnsi="Calibri" w:cs="Calibri"/>
          <w:bCs/>
          <w:color w:val="000000" w:themeColor="text1"/>
        </w:rPr>
      </w:pPr>
      <w:r w:rsidRPr="00343BDE">
        <w:rPr>
          <w:rFonts w:ascii="Calibri" w:hAnsi="Calibri" w:cs="Calibri"/>
          <w:color w:val="000000" w:themeColor="text1"/>
        </w:rPr>
        <w:t xml:space="preserve">Incluir información en el Banco de Información de Telecomunicaciones (BIT) </w:t>
      </w:r>
      <w:proofErr w:type="spellStart"/>
      <w:r w:rsidRPr="00343BDE">
        <w:rPr>
          <w:rFonts w:ascii="Calibri" w:hAnsi="Calibri" w:cs="Calibri"/>
          <w:color w:val="000000" w:themeColor="text1"/>
        </w:rPr>
        <w:t>asi</w:t>
      </w:r>
      <w:proofErr w:type="spellEnd"/>
      <w:r w:rsidRPr="00343BDE">
        <w:rPr>
          <w:rFonts w:ascii="Calibri" w:hAnsi="Calibri" w:cs="Calibri"/>
          <w:color w:val="000000" w:themeColor="text1"/>
        </w:rPr>
        <w:t xml:space="preserve"> como la implementación de un minisitio web enfocado a la comunicación satelital para permitir la sistematización de </w:t>
      </w:r>
      <w:r w:rsidR="001A1BB7" w:rsidRPr="00343BDE">
        <w:rPr>
          <w:rFonts w:ascii="Calibri" w:hAnsi="Calibri" w:cs="Calibri"/>
          <w:color w:val="000000" w:themeColor="text1"/>
        </w:rPr>
        <w:t xml:space="preserve">la información </w:t>
      </w:r>
      <w:r w:rsidR="00004D1D" w:rsidRPr="00343BDE">
        <w:rPr>
          <w:rFonts w:ascii="Calibri" w:hAnsi="Calibri" w:cs="Calibri"/>
          <w:color w:val="000000" w:themeColor="text1"/>
        </w:rPr>
        <w:t xml:space="preserve">acerca de disponibilidad y aprovechamiento de los recursos orbitales para uso satelital, </w:t>
      </w:r>
      <w:r w:rsidR="007A7FF2" w:rsidRPr="00343BDE">
        <w:rPr>
          <w:rFonts w:ascii="Calibri" w:hAnsi="Calibri" w:cs="Calibri"/>
          <w:color w:val="000000" w:themeColor="text1"/>
        </w:rPr>
        <w:t xml:space="preserve">a fin de tenerla integrada en una base de datos que permita una fácil consulta para la toma de decisiones. </w:t>
      </w:r>
      <w:r w:rsidRPr="00343BDE">
        <w:rPr>
          <w:rStyle w:val="Refdenotaalpie"/>
          <w:rFonts w:ascii="Calibri" w:hAnsi="Calibri" w:cs="Calibri"/>
          <w:bCs/>
          <w:color w:val="000000" w:themeColor="text1"/>
        </w:rPr>
        <w:footnoteReference w:id="10"/>
      </w:r>
    </w:p>
    <w:p w14:paraId="288981B2" w14:textId="329BFF3F" w:rsidR="00751CC4" w:rsidRPr="00343BDE" w:rsidRDefault="00004D1D" w:rsidP="004B67C1">
      <w:pPr>
        <w:pStyle w:val="Prrafodelista"/>
        <w:numPr>
          <w:ilvl w:val="0"/>
          <w:numId w:val="12"/>
        </w:numPr>
        <w:spacing w:line="276" w:lineRule="auto"/>
        <w:jc w:val="both"/>
        <w:rPr>
          <w:rFonts w:ascii="Calibri" w:hAnsi="Calibri" w:cs="Calibri"/>
          <w:bCs/>
          <w:color w:val="000000" w:themeColor="text1"/>
        </w:rPr>
      </w:pPr>
      <w:r w:rsidRPr="00343BDE">
        <w:rPr>
          <w:rFonts w:ascii="Calibri" w:hAnsi="Calibri" w:cs="Calibri"/>
          <w:bCs/>
          <w:color w:val="000000" w:themeColor="text1"/>
        </w:rPr>
        <w:lastRenderedPageBreak/>
        <w:t>A</w:t>
      </w:r>
      <w:r w:rsidR="00751CC4" w:rsidRPr="00343BDE">
        <w:rPr>
          <w:rFonts w:ascii="Calibri" w:hAnsi="Calibri" w:cs="Calibri"/>
          <w:bCs/>
          <w:color w:val="000000" w:themeColor="text1"/>
        </w:rPr>
        <w:t>ctualiz</w:t>
      </w:r>
      <w:r w:rsidR="001C44B5" w:rsidRPr="00343BDE">
        <w:rPr>
          <w:rFonts w:ascii="Calibri" w:hAnsi="Calibri" w:cs="Calibri"/>
          <w:bCs/>
          <w:color w:val="000000" w:themeColor="text1"/>
        </w:rPr>
        <w:t>ar</w:t>
      </w:r>
      <w:r w:rsidR="00751CC4" w:rsidRPr="00343BDE">
        <w:rPr>
          <w:rFonts w:ascii="Calibri" w:hAnsi="Calibri" w:cs="Calibri"/>
          <w:bCs/>
          <w:color w:val="000000" w:themeColor="text1"/>
        </w:rPr>
        <w:t xml:space="preserve"> el Reglamento de Comunicaciones vía Satélite</w:t>
      </w:r>
      <w:r w:rsidRPr="00343BDE">
        <w:rPr>
          <w:rFonts w:ascii="Calibri" w:hAnsi="Calibri" w:cs="Calibri"/>
          <w:bCs/>
          <w:color w:val="000000" w:themeColor="text1"/>
        </w:rPr>
        <w:t>, con base en los hallazgos de l</w:t>
      </w:r>
      <w:r w:rsidR="000B5492" w:rsidRPr="00343BDE">
        <w:rPr>
          <w:rFonts w:ascii="Calibri" w:hAnsi="Calibri" w:cs="Calibri"/>
          <w:bCs/>
          <w:color w:val="000000" w:themeColor="text1"/>
        </w:rPr>
        <w:t xml:space="preserve">a </w:t>
      </w:r>
      <w:r w:rsidR="00E21FE0" w:rsidRPr="00343BDE">
        <w:rPr>
          <w:rFonts w:ascii="Calibri" w:hAnsi="Calibri" w:cs="Calibri"/>
          <w:bCs/>
          <w:color w:val="000000" w:themeColor="text1"/>
        </w:rPr>
        <w:t xml:space="preserve">consulta para nuevas disposiciones </w:t>
      </w:r>
      <w:r w:rsidRPr="00343BDE">
        <w:rPr>
          <w:rFonts w:ascii="Calibri" w:hAnsi="Calibri" w:cs="Calibri"/>
          <w:bCs/>
          <w:color w:val="000000" w:themeColor="text1"/>
        </w:rPr>
        <w:t xml:space="preserve">que </w:t>
      </w:r>
      <w:r w:rsidR="00E21FE0" w:rsidRPr="00343BDE">
        <w:rPr>
          <w:rFonts w:ascii="Calibri" w:hAnsi="Calibri" w:cs="Calibri"/>
          <w:bCs/>
          <w:color w:val="000000" w:themeColor="text1"/>
        </w:rPr>
        <w:t xml:space="preserve">se </w:t>
      </w:r>
      <w:r w:rsidRPr="00343BDE">
        <w:rPr>
          <w:rFonts w:ascii="Calibri" w:hAnsi="Calibri" w:cs="Calibri"/>
          <w:bCs/>
          <w:color w:val="000000" w:themeColor="text1"/>
        </w:rPr>
        <w:t xml:space="preserve">llevó </w:t>
      </w:r>
      <w:r w:rsidR="00E21FE0" w:rsidRPr="00343BDE">
        <w:rPr>
          <w:rFonts w:ascii="Calibri" w:hAnsi="Calibri" w:cs="Calibri"/>
          <w:bCs/>
          <w:color w:val="000000" w:themeColor="text1"/>
        </w:rPr>
        <w:t>a cabo y concluyó a principios de 2020</w:t>
      </w:r>
      <w:r w:rsidR="003D0F72" w:rsidRPr="00343BDE">
        <w:rPr>
          <w:rFonts w:ascii="Calibri" w:hAnsi="Calibri" w:cs="Calibri"/>
          <w:bCs/>
          <w:color w:val="000000" w:themeColor="text1"/>
        </w:rPr>
        <w:t>.</w:t>
      </w:r>
    </w:p>
    <w:p w14:paraId="259BD680" w14:textId="77777777" w:rsidR="00343BDE" w:rsidRPr="00343BDE" w:rsidRDefault="00343BDE" w:rsidP="00343BDE">
      <w:pPr>
        <w:spacing w:line="276" w:lineRule="auto"/>
        <w:jc w:val="both"/>
        <w:rPr>
          <w:rFonts w:ascii="Calibri" w:hAnsi="Calibri" w:cs="Calibri"/>
          <w:bCs/>
        </w:rPr>
      </w:pPr>
    </w:p>
    <w:p w14:paraId="6E1E5561" w14:textId="3A8BBED0" w:rsidR="00751CC4" w:rsidRDefault="00004D1D" w:rsidP="004B67C1">
      <w:pPr>
        <w:pStyle w:val="Prrafodelista"/>
        <w:numPr>
          <w:ilvl w:val="0"/>
          <w:numId w:val="12"/>
        </w:numPr>
        <w:spacing w:line="276" w:lineRule="auto"/>
        <w:jc w:val="both"/>
        <w:rPr>
          <w:rFonts w:ascii="Calibri" w:hAnsi="Calibri" w:cs="Calibri"/>
          <w:bCs/>
        </w:rPr>
      </w:pPr>
      <w:r w:rsidRPr="00085AF9">
        <w:rPr>
          <w:rFonts w:ascii="Calibri" w:hAnsi="Calibri" w:cs="Calibri"/>
          <w:bCs/>
        </w:rPr>
        <w:t xml:space="preserve">Apoyar </w:t>
      </w:r>
      <w:r w:rsidR="00751CC4" w:rsidRPr="00085AF9">
        <w:rPr>
          <w:rFonts w:ascii="Calibri" w:hAnsi="Calibri" w:cs="Calibri"/>
          <w:bCs/>
        </w:rPr>
        <w:t>a los operadores</w:t>
      </w:r>
      <w:r w:rsidR="00DD6534" w:rsidRPr="00085AF9">
        <w:rPr>
          <w:rFonts w:ascii="Calibri" w:hAnsi="Calibri" w:cs="Calibri"/>
          <w:bCs/>
        </w:rPr>
        <w:t xml:space="preserve"> de</w:t>
      </w:r>
      <w:r w:rsidR="00751CC4" w:rsidRPr="00085AF9">
        <w:rPr>
          <w:rFonts w:ascii="Calibri" w:hAnsi="Calibri" w:cs="Calibri"/>
          <w:bCs/>
        </w:rPr>
        <w:t xml:space="preserve"> sat</w:t>
      </w:r>
      <w:r w:rsidR="00DD6534" w:rsidRPr="00085AF9">
        <w:rPr>
          <w:rFonts w:ascii="Calibri" w:hAnsi="Calibri" w:cs="Calibri"/>
          <w:bCs/>
        </w:rPr>
        <w:t>é</w:t>
      </w:r>
      <w:r w:rsidR="00751CC4" w:rsidRPr="00085AF9">
        <w:rPr>
          <w:rFonts w:ascii="Calibri" w:hAnsi="Calibri" w:cs="Calibri"/>
          <w:bCs/>
        </w:rPr>
        <w:t>li</w:t>
      </w:r>
      <w:r w:rsidR="00DD6534" w:rsidRPr="00085AF9">
        <w:rPr>
          <w:rFonts w:ascii="Calibri" w:hAnsi="Calibri" w:cs="Calibri"/>
          <w:bCs/>
        </w:rPr>
        <w:t>t</w:t>
      </w:r>
      <w:r w:rsidR="00751CC4" w:rsidRPr="00085AF9">
        <w:rPr>
          <w:rFonts w:ascii="Calibri" w:hAnsi="Calibri" w:cs="Calibri"/>
          <w:bCs/>
        </w:rPr>
        <w:t>es mexicanos para conserv</w:t>
      </w:r>
      <w:r w:rsidR="001C44B5" w:rsidRPr="00085AF9">
        <w:rPr>
          <w:rFonts w:ascii="Calibri" w:hAnsi="Calibri" w:cs="Calibri"/>
          <w:bCs/>
        </w:rPr>
        <w:t>a</w:t>
      </w:r>
      <w:r w:rsidR="00751CC4" w:rsidRPr="00085AF9">
        <w:rPr>
          <w:rFonts w:ascii="Calibri" w:hAnsi="Calibri" w:cs="Calibri"/>
          <w:bCs/>
        </w:rPr>
        <w:t>r y solicitar nuevos recursos ante la UIT</w:t>
      </w:r>
      <w:r w:rsidRPr="00085AF9">
        <w:rPr>
          <w:rFonts w:ascii="Calibri" w:hAnsi="Calibri" w:cs="Calibri"/>
          <w:bCs/>
        </w:rPr>
        <w:t xml:space="preserve"> a través de la identificación clara de sus</w:t>
      </w:r>
      <w:r w:rsidR="001C44B5" w:rsidRPr="00085AF9">
        <w:rPr>
          <w:rFonts w:ascii="Calibri" w:hAnsi="Calibri" w:cs="Calibri"/>
          <w:bCs/>
        </w:rPr>
        <w:t xml:space="preserve"> necesidades</w:t>
      </w:r>
      <w:r w:rsidR="003D0F72" w:rsidRPr="00085AF9">
        <w:rPr>
          <w:rFonts w:ascii="Calibri" w:hAnsi="Calibri" w:cs="Calibri"/>
          <w:bCs/>
        </w:rPr>
        <w:t>.</w:t>
      </w:r>
      <w:r w:rsidR="00FD5749" w:rsidRPr="00085AF9">
        <w:rPr>
          <w:rFonts w:ascii="Calibri" w:hAnsi="Calibri" w:cs="Calibri"/>
          <w:bCs/>
        </w:rPr>
        <w:t xml:space="preserve"> Dar más difusión </w:t>
      </w:r>
      <w:r w:rsidR="00EF5F0E" w:rsidRPr="00085AF9">
        <w:rPr>
          <w:rFonts w:ascii="Calibri" w:hAnsi="Calibri" w:cs="Calibri"/>
          <w:bCs/>
        </w:rPr>
        <w:t xml:space="preserve">en México y en el extranjero </w:t>
      </w:r>
      <w:r w:rsidR="00FD5749" w:rsidRPr="00085AF9">
        <w:rPr>
          <w:rFonts w:ascii="Calibri" w:hAnsi="Calibri" w:cs="Calibri"/>
          <w:bCs/>
        </w:rPr>
        <w:t xml:space="preserve">al procedimiento de los artículos 96 y 97 de La Ley Federal de Telecomunicaciones y Radiodifusión y disposiciones </w:t>
      </w:r>
      <w:r w:rsidR="00B2486D" w:rsidRPr="00085AF9">
        <w:rPr>
          <w:rFonts w:ascii="Calibri" w:hAnsi="Calibri" w:cs="Calibri"/>
          <w:bCs/>
        </w:rPr>
        <w:t xml:space="preserve">emitidas por </w:t>
      </w:r>
      <w:proofErr w:type="gramStart"/>
      <w:r w:rsidR="00B2486D" w:rsidRPr="00085AF9">
        <w:rPr>
          <w:rFonts w:ascii="Calibri" w:hAnsi="Calibri" w:cs="Calibri"/>
          <w:bCs/>
        </w:rPr>
        <w:t xml:space="preserve">el  </w:t>
      </w:r>
      <w:r w:rsidR="00FD5749" w:rsidRPr="00085AF9">
        <w:rPr>
          <w:rFonts w:ascii="Calibri" w:hAnsi="Calibri" w:cs="Calibri"/>
          <w:bCs/>
        </w:rPr>
        <w:t>Instituto</w:t>
      </w:r>
      <w:proofErr w:type="gramEnd"/>
      <w:r w:rsidR="00FD5749" w:rsidRPr="00085AF9">
        <w:rPr>
          <w:rFonts w:ascii="Calibri" w:hAnsi="Calibri" w:cs="Calibri"/>
          <w:bCs/>
        </w:rPr>
        <w:t xml:space="preserve"> conforme a los cuales pueden obtenerse recursos orbitales cuando medie una manifestación de interés y se cumplan los requisitos de ley y obtener posteriormente la concesión sin una licitación.</w:t>
      </w:r>
    </w:p>
    <w:p w14:paraId="1E23F1DA" w14:textId="77777777" w:rsidR="00343BDE" w:rsidRPr="00343BDE" w:rsidRDefault="00343BDE" w:rsidP="00343BDE">
      <w:pPr>
        <w:spacing w:line="276" w:lineRule="auto"/>
        <w:jc w:val="both"/>
        <w:rPr>
          <w:rFonts w:ascii="Calibri" w:hAnsi="Calibri" w:cs="Calibri"/>
          <w:bCs/>
        </w:rPr>
      </w:pPr>
    </w:p>
    <w:p w14:paraId="21D68134" w14:textId="46DC95B0" w:rsidR="001A6F96" w:rsidRDefault="00232164" w:rsidP="004B67C1">
      <w:pPr>
        <w:pStyle w:val="Prrafodelista"/>
        <w:numPr>
          <w:ilvl w:val="0"/>
          <w:numId w:val="12"/>
        </w:numPr>
        <w:spacing w:line="276" w:lineRule="auto"/>
        <w:jc w:val="both"/>
        <w:rPr>
          <w:rFonts w:ascii="Calibri" w:hAnsi="Calibri" w:cs="Calibri"/>
          <w:bCs/>
        </w:rPr>
      </w:pPr>
      <w:r w:rsidRPr="00B2486D">
        <w:rPr>
          <w:rFonts w:ascii="Calibri" w:hAnsi="Calibri" w:cs="Calibri"/>
          <w:bCs/>
        </w:rPr>
        <w:t xml:space="preserve">Regular el uso de la banda C para </w:t>
      </w:r>
      <w:r w:rsidR="00B2486D" w:rsidRPr="00B2486D">
        <w:rPr>
          <w:rFonts w:ascii="Calibri" w:hAnsi="Calibri" w:cs="Calibri"/>
          <w:bCs/>
        </w:rPr>
        <w:t>servicio fijo y móvil terrestre</w:t>
      </w:r>
      <w:r w:rsidRPr="00B2486D">
        <w:rPr>
          <w:rFonts w:ascii="Calibri" w:hAnsi="Calibri" w:cs="Calibri"/>
          <w:bCs/>
        </w:rPr>
        <w:t xml:space="preserve">, </w:t>
      </w:r>
      <w:r w:rsidR="00F252EA" w:rsidRPr="00B2486D">
        <w:rPr>
          <w:rFonts w:ascii="Calibri" w:hAnsi="Calibri" w:cs="Calibri"/>
          <w:bCs/>
        </w:rPr>
        <w:t xml:space="preserve">considerando </w:t>
      </w:r>
      <w:r w:rsidRPr="00B2486D">
        <w:rPr>
          <w:rFonts w:ascii="Calibri" w:hAnsi="Calibri" w:cs="Calibri"/>
          <w:bCs/>
        </w:rPr>
        <w:t>las consecuencias técnicas y econ</w:t>
      </w:r>
      <w:r w:rsidR="00F30737" w:rsidRPr="00B2486D">
        <w:rPr>
          <w:rFonts w:ascii="Calibri" w:hAnsi="Calibri" w:cs="Calibri"/>
          <w:bCs/>
        </w:rPr>
        <w:t>ó</w:t>
      </w:r>
      <w:r w:rsidRPr="00B2486D">
        <w:rPr>
          <w:rFonts w:ascii="Calibri" w:hAnsi="Calibri" w:cs="Calibri"/>
          <w:bCs/>
        </w:rPr>
        <w:t>mic</w:t>
      </w:r>
      <w:r w:rsidR="001C44B5" w:rsidRPr="00B2486D">
        <w:rPr>
          <w:rFonts w:ascii="Calibri" w:hAnsi="Calibri" w:cs="Calibri"/>
          <w:bCs/>
        </w:rPr>
        <w:t xml:space="preserve">as </w:t>
      </w:r>
      <w:r w:rsidR="00786FB5" w:rsidRPr="00B2486D">
        <w:rPr>
          <w:rFonts w:ascii="Calibri" w:hAnsi="Calibri" w:cs="Calibri"/>
          <w:bCs/>
        </w:rPr>
        <w:t xml:space="preserve">de los nuevos servicios que el IFT se propone incorporar en la banda </w:t>
      </w:r>
      <w:r w:rsidR="00004D1D" w:rsidRPr="00B2486D">
        <w:rPr>
          <w:rFonts w:ascii="Calibri" w:hAnsi="Calibri" w:cs="Calibri"/>
          <w:bCs/>
        </w:rPr>
        <w:t>asociadas a</w:t>
      </w:r>
      <w:r w:rsidRPr="00B2486D">
        <w:rPr>
          <w:rFonts w:ascii="Calibri" w:hAnsi="Calibri" w:cs="Calibri"/>
          <w:bCs/>
        </w:rPr>
        <w:t xml:space="preserve"> la convivencia con el </w:t>
      </w:r>
      <w:r w:rsidR="000B5492" w:rsidRPr="00B2486D">
        <w:rPr>
          <w:rFonts w:ascii="Calibri" w:hAnsi="Calibri" w:cs="Calibri"/>
          <w:bCs/>
        </w:rPr>
        <w:t>servicio fijo satelital (</w:t>
      </w:r>
      <w:r w:rsidRPr="00B2486D">
        <w:rPr>
          <w:rFonts w:ascii="Calibri" w:hAnsi="Calibri" w:cs="Calibri"/>
          <w:bCs/>
        </w:rPr>
        <w:t>SFS</w:t>
      </w:r>
      <w:r w:rsidR="000B5492" w:rsidRPr="00B2486D">
        <w:rPr>
          <w:rFonts w:ascii="Calibri" w:hAnsi="Calibri" w:cs="Calibri"/>
          <w:bCs/>
        </w:rPr>
        <w:t>)</w:t>
      </w:r>
      <w:r w:rsidR="00F76099" w:rsidRPr="00B2486D">
        <w:rPr>
          <w:rFonts w:ascii="Calibri" w:hAnsi="Calibri" w:cs="Calibri"/>
          <w:bCs/>
        </w:rPr>
        <w:t>,</w:t>
      </w:r>
      <w:r w:rsidR="00F252EA" w:rsidRPr="00B2486D">
        <w:rPr>
          <w:rFonts w:ascii="Calibri" w:hAnsi="Calibri" w:cs="Calibri"/>
          <w:bCs/>
        </w:rPr>
        <w:t xml:space="preserve"> </w:t>
      </w:r>
      <w:r w:rsidR="00F76099" w:rsidRPr="00B2486D">
        <w:rPr>
          <w:rFonts w:ascii="Calibri" w:hAnsi="Calibri" w:cs="Calibri"/>
          <w:bCs/>
        </w:rPr>
        <w:t xml:space="preserve">tales como </w:t>
      </w:r>
      <w:r w:rsidR="00F252EA" w:rsidRPr="00B2486D">
        <w:rPr>
          <w:rFonts w:ascii="Calibri" w:hAnsi="Calibri" w:cs="Calibri"/>
          <w:bCs/>
        </w:rPr>
        <w:t>el</w:t>
      </w:r>
      <w:r w:rsidRPr="00B2486D">
        <w:rPr>
          <w:rFonts w:ascii="Calibri" w:hAnsi="Calibri" w:cs="Calibri"/>
          <w:bCs/>
        </w:rPr>
        <w:t xml:space="preserve"> </w:t>
      </w:r>
      <w:r w:rsidR="00F76099" w:rsidRPr="00B2486D">
        <w:rPr>
          <w:rFonts w:ascii="Calibri" w:hAnsi="Calibri" w:cs="Calibri"/>
          <w:bCs/>
        </w:rPr>
        <w:t xml:space="preserve">posible </w:t>
      </w:r>
      <w:r w:rsidRPr="00B2486D">
        <w:rPr>
          <w:rFonts w:ascii="Calibri" w:hAnsi="Calibri" w:cs="Calibri"/>
          <w:bCs/>
        </w:rPr>
        <w:t xml:space="preserve">daño </w:t>
      </w:r>
      <w:r w:rsidR="00F252EA" w:rsidRPr="00B2486D">
        <w:rPr>
          <w:rFonts w:ascii="Calibri" w:hAnsi="Calibri" w:cs="Calibri"/>
          <w:bCs/>
        </w:rPr>
        <w:t>a</w:t>
      </w:r>
      <w:r w:rsidRPr="00B2486D">
        <w:rPr>
          <w:rFonts w:ascii="Calibri" w:hAnsi="Calibri" w:cs="Calibri"/>
          <w:bCs/>
        </w:rPr>
        <w:t xml:space="preserve"> inversiones</w:t>
      </w:r>
      <w:r w:rsidR="001C44B5" w:rsidRPr="00B2486D">
        <w:rPr>
          <w:rFonts w:ascii="Calibri" w:hAnsi="Calibri" w:cs="Calibri"/>
          <w:bCs/>
        </w:rPr>
        <w:t xml:space="preserve"> privadas e inversiones del </w:t>
      </w:r>
      <w:r w:rsidR="004D40FE" w:rsidRPr="00B2486D">
        <w:rPr>
          <w:rFonts w:ascii="Calibri" w:hAnsi="Calibri" w:cs="Calibri"/>
          <w:bCs/>
        </w:rPr>
        <w:t>Estado</w:t>
      </w:r>
      <w:r w:rsidR="001C44B5" w:rsidRPr="00B2486D">
        <w:rPr>
          <w:rFonts w:ascii="Calibri" w:hAnsi="Calibri" w:cs="Calibri"/>
          <w:bCs/>
        </w:rPr>
        <w:t xml:space="preserve"> </w:t>
      </w:r>
      <w:r w:rsidR="004D40FE" w:rsidRPr="00B2486D">
        <w:rPr>
          <w:rFonts w:ascii="Calibri" w:hAnsi="Calibri" w:cs="Calibri"/>
          <w:bCs/>
        </w:rPr>
        <w:t>me</w:t>
      </w:r>
      <w:r w:rsidR="001C44B5" w:rsidRPr="00B2486D">
        <w:rPr>
          <w:rFonts w:ascii="Calibri" w:hAnsi="Calibri" w:cs="Calibri"/>
          <w:bCs/>
        </w:rPr>
        <w:t>xic</w:t>
      </w:r>
      <w:r w:rsidR="004D40FE" w:rsidRPr="00B2486D">
        <w:rPr>
          <w:rFonts w:ascii="Calibri" w:hAnsi="Calibri" w:cs="Calibri"/>
          <w:bCs/>
        </w:rPr>
        <w:t xml:space="preserve">ano, así como </w:t>
      </w:r>
      <w:r w:rsidR="00FD5749" w:rsidRPr="00B2486D">
        <w:rPr>
          <w:rFonts w:ascii="Calibri" w:hAnsi="Calibri" w:cs="Calibri"/>
          <w:bCs/>
        </w:rPr>
        <w:t xml:space="preserve"> el potencial</w:t>
      </w:r>
      <w:r w:rsidRPr="00B2486D">
        <w:rPr>
          <w:rFonts w:ascii="Calibri" w:hAnsi="Calibri" w:cs="Calibri"/>
          <w:bCs/>
        </w:rPr>
        <w:t xml:space="preserve"> </w:t>
      </w:r>
      <w:r w:rsidR="00F76099" w:rsidRPr="00B2486D">
        <w:rPr>
          <w:rFonts w:ascii="Calibri" w:hAnsi="Calibri" w:cs="Calibri"/>
          <w:bCs/>
        </w:rPr>
        <w:t xml:space="preserve">deterioro de </w:t>
      </w:r>
      <w:r w:rsidRPr="00B2486D">
        <w:rPr>
          <w:rFonts w:ascii="Calibri" w:hAnsi="Calibri" w:cs="Calibri"/>
          <w:bCs/>
        </w:rPr>
        <w:t>los servicios en operación</w:t>
      </w:r>
      <w:r w:rsidR="001C44B5" w:rsidRPr="00B2486D">
        <w:rPr>
          <w:rFonts w:ascii="Calibri" w:hAnsi="Calibri" w:cs="Calibri"/>
          <w:bCs/>
        </w:rPr>
        <w:t xml:space="preserve">, </w:t>
      </w:r>
      <w:r w:rsidR="00F76099" w:rsidRPr="00B2486D">
        <w:rPr>
          <w:rFonts w:ascii="Calibri" w:hAnsi="Calibri" w:cs="Calibri"/>
          <w:bCs/>
        </w:rPr>
        <w:t xml:space="preserve">los cuales </w:t>
      </w:r>
      <w:r w:rsidR="001C44B5" w:rsidRPr="00B2486D">
        <w:rPr>
          <w:rFonts w:ascii="Calibri" w:hAnsi="Calibri" w:cs="Calibri"/>
          <w:bCs/>
        </w:rPr>
        <w:t xml:space="preserve">en el caso del </w:t>
      </w:r>
      <w:r w:rsidR="00F76099" w:rsidRPr="00B2486D">
        <w:rPr>
          <w:rFonts w:ascii="Calibri" w:hAnsi="Calibri" w:cs="Calibri"/>
          <w:bCs/>
        </w:rPr>
        <w:t xml:space="preserve">satélite </w:t>
      </w:r>
      <w:r w:rsidR="001C44B5" w:rsidRPr="00B2486D">
        <w:rPr>
          <w:rFonts w:ascii="Calibri" w:hAnsi="Calibri" w:cs="Calibri"/>
          <w:bCs/>
        </w:rPr>
        <w:t xml:space="preserve">Bicentenario </w:t>
      </w:r>
      <w:r w:rsidR="00F76099" w:rsidRPr="00B2486D">
        <w:rPr>
          <w:rFonts w:ascii="Calibri" w:hAnsi="Calibri" w:cs="Calibri"/>
          <w:bCs/>
        </w:rPr>
        <w:t>se refieren a</w:t>
      </w:r>
      <w:r w:rsidR="001C44B5" w:rsidRPr="00B2486D">
        <w:rPr>
          <w:rFonts w:ascii="Calibri" w:hAnsi="Calibri" w:cs="Calibri"/>
          <w:bCs/>
        </w:rPr>
        <w:t xml:space="preserve"> usos de seguridad nacional y cobertura social</w:t>
      </w:r>
      <w:r w:rsidRPr="00B2486D">
        <w:rPr>
          <w:rFonts w:ascii="Calibri" w:hAnsi="Calibri" w:cs="Calibri"/>
          <w:bCs/>
        </w:rPr>
        <w:t>.</w:t>
      </w:r>
    </w:p>
    <w:p w14:paraId="17676545" w14:textId="77777777" w:rsidR="00343BDE" w:rsidRPr="00343BDE" w:rsidRDefault="00343BDE" w:rsidP="00343BDE">
      <w:pPr>
        <w:spacing w:line="276" w:lineRule="auto"/>
        <w:jc w:val="both"/>
        <w:rPr>
          <w:rFonts w:ascii="Calibri" w:hAnsi="Calibri" w:cs="Calibri"/>
          <w:bCs/>
        </w:rPr>
      </w:pPr>
    </w:p>
    <w:p w14:paraId="49AE9B87" w14:textId="56E7112C" w:rsidR="006A52A4" w:rsidRDefault="008F1ED5" w:rsidP="004B67C1">
      <w:pPr>
        <w:pStyle w:val="Prrafodelista"/>
        <w:numPr>
          <w:ilvl w:val="0"/>
          <w:numId w:val="12"/>
        </w:numPr>
        <w:spacing w:line="276" w:lineRule="auto"/>
        <w:jc w:val="both"/>
        <w:rPr>
          <w:rFonts w:ascii="Calibri" w:hAnsi="Calibri" w:cs="Calibri"/>
          <w:bCs/>
        </w:rPr>
      </w:pPr>
      <w:r w:rsidRPr="00FC27FA">
        <w:rPr>
          <w:rFonts w:ascii="Calibri" w:hAnsi="Calibri" w:cs="Calibri"/>
          <w:bCs/>
        </w:rPr>
        <w:t xml:space="preserve">Promover el uso de la banda Ka y </w:t>
      </w:r>
      <w:proofErr w:type="spellStart"/>
      <w:r w:rsidRPr="00FC27FA">
        <w:rPr>
          <w:rFonts w:ascii="Calibri" w:hAnsi="Calibri" w:cs="Calibri"/>
          <w:bCs/>
        </w:rPr>
        <w:t>Ku</w:t>
      </w:r>
      <w:proofErr w:type="spellEnd"/>
      <w:r w:rsidRPr="00FC27FA">
        <w:rPr>
          <w:rFonts w:ascii="Calibri" w:hAnsi="Calibri" w:cs="Calibri"/>
          <w:bCs/>
        </w:rPr>
        <w:t xml:space="preserve"> por los operadores satelitales. </w:t>
      </w:r>
      <w:r w:rsidR="009B6D44" w:rsidRPr="00FC27FA">
        <w:rPr>
          <w:rFonts w:ascii="Calibri" w:hAnsi="Calibri" w:cs="Calibri"/>
          <w:bCs/>
        </w:rPr>
        <w:t xml:space="preserve">En la banda de 28 GHz </w:t>
      </w:r>
      <w:r w:rsidR="00F76099" w:rsidRPr="00FC27FA">
        <w:rPr>
          <w:rFonts w:ascii="Calibri" w:hAnsi="Calibri" w:cs="Calibri"/>
          <w:bCs/>
        </w:rPr>
        <w:t>dar certidumbre a</w:t>
      </w:r>
      <w:r w:rsidR="006A52A4" w:rsidRPr="00FC27FA">
        <w:rPr>
          <w:rFonts w:ascii="Calibri" w:hAnsi="Calibri" w:cs="Calibri"/>
          <w:bCs/>
        </w:rPr>
        <w:t xml:space="preserve"> la industria satelital</w:t>
      </w:r>
      <w:r w:rsidR="00F76099" w:rsidRPr="00FC27FA">
        <w:rPr>
          <w:rFonts w:ascii="Calibri" w:hAnsi="Calibri" w:cs="Calibri"/>
          <w:bCs/>
        </w:rPr>
        <w:t xml:space="preserve">, evitando que, a través de la aprobación de </w:t>
      </w:r>
      <w:r w:rsidR="006A52A4" w:rsidRPr="00FC27FA">
        <w:rPr>
          <w:rFonts w:ascii="Calibri" w:hAnsi="Calibri" w:cs="Calibri"/>
          <w:bCs/>
        </w:rPr>
        <w:t>resoluciones regional</w:t>
      </w:r>
      <w:r w:rsidR="001C44B5" w:rsidRPr="00FC27FA">
        <w:rPr>
          <w:rFonts w:ascii="Calibri" w:hAnsi="Calibri" w:cs="Calibri"/>
          <w:bCs/>
        </w:rPr>
        <w:t>e</w:t>
      </w:r>
      <w:r w:rsidR="006A52A4" w:rsidRPr="00FC27FA">
        <w:rPr>
          <w:rFonts w:ascii="Calibri" w:hAnsi="Calibri" w:cs="Calibri"/>
          <w:bCs/>
        </w:rPr>
        <w:t xml:space="preserve">s </w:t>
      </w:r>
      <w:r w:rsidR="00F76099" w:rsidRPr="00FC27FA">
        <w:rPr>
          <w:rFonts w:ascii="Calibri" w:hAnsi="Calibri" w:cs="Calibri"/>
          <w:bCs/>
        </w:rPr>
        <w:t>para promover</w:t>
      </w:r>
      <w:r w:rsidR="00A3144E" w:rsidRPr="00FC27FA">
        <w:rPr>
          <w:rFonts w:ascii="Calibri" w:hAnsi="Calibri" w:cs="Calibri"/>
          <w:bCs/>
        </w:rPr>
        <w:t xml:space="preserve"> entre</w:t>
      </w:r>
      <w:r w:rsidR="00F76099" w:rsidRPr="00FC27FA">
        <w:rPr>
          <w:rFonts w:ascii="Calibri" w:hAnsi="Calibri" w:cs="Calibri"/>
          <w:bCs/>
        </w:rPr>
        <w:t xml:space="preserve"> las administraciones de Latinoamérica su uso para IMT/5G se eludan</w:t>
      </w:r>
      <w:r w:rsidR="006A52A4" w:rsidRPr="00FC27FA">
        <w:rPr>
          <w:rFonts w:ascii="Calibri" w:hAnsi="Calibri" w:cs="Calibri"/>
          <w:bCs/>
        </w:rPr>
        <w:t xml:space="preserve"> las decision</w:t>
      </w:r>
      <w:r w:rsidR="009B6D44" w:rsidRPr="00FC27FA">
        <w:rPr>
          <w:rFonts w:ascii="Calibri" w:hAnsi="Calibri" w:cs="Calibri"/>
          <w:bCs/>
        </w:rPr>
        <w:t>e</w:t>
      </w:r>
      <w:r w:rsidR="006A52A4" w:rsidRPr="00FC27FA">
        <w:rPr>
          <w:rFonts w:ascii="Calibri" w:hAnsi="Calibri" w:cs="Calibri"/>
          <w:bCs/>
        </w:rPr>
        <w:t xml:space="preserve">s </w:t>
      </w:r>
      <w:r w:rsidR="00A3144E" w:rsidRPr="00FC27FA">
        <w:rPr>
          <w:rFonts w:ascii="Calibri" w:hAnsi="Calibri" w:cs="Calibri"/>
          <w:bCs/>
        </w:rPr>
        <w:t xml:space="preserve">y acuerdos </w:t>
      </w:r>
      <w:r w:rsidR="006A52A4" w:rsidRPr="00FC27FA">
        <w:rPr>
          <w:rFonts w:ascii="Calibri" w:hAnsi="Calibri" w:cs="Calibri"/>
          <w:bCs/>
        </w:rPr>
        <w:t>de la UIT</w:t>
      </w:r>
      <w:r w:rsidR="009B6D44" w:rsidRPr="00FC27FA">
        <w:rPr>
          <w:rFonts w:ascii="Calibri" w:hAnsi="Calibri" w:cs="Calibri"/>
          <w:bCs/>
        </w:rPr>
        <w:t>.</w:t>
      </w:r>
    </w:p>
    <w:p w14:paraId="6C37E3D6" w14:textId="77777777" w:rsidR="00343BDE" w:rsidRPr="00343BDE" w:rsidRDefault="00343BDE" w:rsidP="00343BDE">
      <w:pPr>
        <w:spacing w:line="276" w:lineRule="auto"/>
        <w:jc w:val="both"/>
        <w:rPr>
          <w:rFonts w:ascii="Calibri" w:hAnsi="Calibri" w:cs="Calibri"/>
          <w:bCs/>
        </w:rPr>
      </w:pPr>
    </w:p>
    <w:p w14:paraId="3DFF0370" w14:textId="21BF88B8" w:rsidR="00521E70" w:rsidRDefault="00521E70" w:rsidP="004B67C1">
      <w:pPr>
        <w:pStyle w:val="Prrafodelista"/>
        <w:numPr>
          <w:ilvl w:val="0"/>
          <w:numId w:val="12"/>
        </w:numPr>
        <w:spacing w:line="276" w:lineRule="auto"/>
        <w:jc w:val="both"/>
        <w:rPr>
          <w:rFonts w:ascii="Calibri" w:hAnsi="Calibri" w:cs="Calibri"/>
          <w:bCs/>
        </w:rPr>
      </w:pPr>
      <w:r w:rsidRPr="00B2486D">
        <w:rPr>
          <w:rFonts w:ascii="Calibri" w:hAnsi="Calibri" w:cs="Calibri"/>
          <w:bCs/>
        </w:rPr>
        <w:t xml:space="preserve">En la banda L, coordinarse con la SCT, Telecomunicaciones de México y las instancias de seguridad nacional usuarias del </w:t>
      </w:r>
      <w:r w:rsidR="007F5DD1" w:rsidRPr="00B2486D">
        <w:rPr>
          <w:rFonts w:ascii="Calibri" w:hAnsi="Calibri" w:cs="Calibri"/>
          <w:bCs/>
        </w:rPr>
        <w:t xml:space="preserve">Sistema </w:t>
      </w:r>
      <w:proofErr w:type="spellStart"/>
      <w:r w:rsidRPr="00B2486D">
        <w:rPr>
          <w:rFonts w:ascii="Calibri" w:hAnsi="Calibri" w:cs="Calibri"/>
          <w:bCs/>
        </w:rPr>
        <w:t>Mexsat</w:t>
      </w:r>
      <w:proofErr w:type="spellEnd"/>
      <w:r w:rsidRPr="00B2486D">
        <w:rPr>
          <w:rFonts w:ascii="Calibri" w:hAnsi="Calibri" w:cs="Calibri"/>
          <w:bCs/>
        </w:rPr>
        <w:t xml:space="preserve"> para definir la estrategia y fecha de la licitación que el IFT </w:t>
      </w:r>
      <w:r w:rsidR="007F5DD1" w:rsidRPr="00B2486D">
        <w:rPr>
          <w:rFonts w:ascii="Calibri" w:hAnsi="Calibri" w:cs="Calibri"/>
          <w:bCs/>
        </w:rPr>
        <w:t xml:space="preserve">ha propuesto realizar </w:t>
      </w:r>
      <w:r w:rsidRPr="00B2486D">
        <w:rPr>
          <w:rFonts w:ascii="Calibri" w:hAnsi="Calibri" w:cs="Calibri"/>
          <w:bCs/>
        </w:rPr>
        <w:t>en 2021</w:t>
      </w:r>
      <w:r w:rsidR="00455BC0" w:rsidRPr="00B2486D">
        <w:rPr>
          <w:rFonts w:ascii="Calibri" w:hAnsi="Calibri" w:cs="Calibri"/>
          <w:bCs/>
        </w:rPr>
        <w:t>-2022</w:t>
      </w:r>
      <w:r w:rsidRPr="00B2486D">
        <w:rPr>
          <w:rFonts w:ascii="Calibri" w:hAnsi="Calibri" w:cs="Calibri"/>
          <w:bCs/>
        </w:rPr>
        <w:t xml:space="preserve"> a fin de tomar en cuenta sus observaciones y prevenir cualquier interferencia y afectación en el Sistema </w:t>
      </w:r>
      <w:proofErr w:type="spellStart"/>
      <w:r w:rsidRPr="00B2486D">
        <w:rPr>
          <w:rFonts w:ascii="Calibri" w:hAnsi="Calibri" w:cs="Calibri"/>
          <w:bCs/>
        </w:rPr>
        <w:t>Mexsat</w:t>
      </w:r>
      <w:proofErr w:type="spellEnd"/>
      <w:r w:rsidRPr="00B2486D">
        <w:rPr>
          <w:rFonts w:ascii="Calibri" w:hAnsi="Calibri" w:cs="Calibri"/>
          <w:bCs/>
        </w:rPr>
        <w:t xml:space="preserve"> y en las negociaciones de coordinación de la banda L para el uso y aprovechamiento de </w:t>
      </w:r>
      <w:r w:rsidR="007F5DD1" w:rsidRPr="00B2486D">
        <w:rPr>
          <w:rFonts w:ascii="Calibri" w:hAnsi="Calibri" w:cs="Calibri"/>
          <w:bCs/>
        </w:rPr>
        <w:t>esta banda</w:t>
      </w:r>
      <w:r w:rsidRPr="00B2486D">
        <w:rPr>
          <w:rFonts w:ascii="Calibri" w:hAnsi="Calibri" w:cs="Calibri"/>
          <w:bCs/>
        </w:rPr>
        <w:t xml:space="preserve"> en México.</w:t>
      </w:r>
    </w:p>
    <w:p w14:paraId="4BECB24A" w14:textId="77777777" w:rsidR="00343BDE" w:rsidRPr="00343BDE" w:rsidRDefault="00343BDE" w:rsidP="00343BDE">
      <w:pPr>
        <w:spacing w:line="276" w:lineRule="auto"/>
        <w:jc w:val="both"/>
        <w:rPr>
          <w:rFonts w:ascii="Calibri" w:hAnsi="Calibri" w:cs="Calibri"/>
          <w:bCs/>
        </w:rPr>
      </w:pPr>
    </w:p>
    <w:p w14:paraId="2FA32503" w14:textId="00AA7E3A" w:rsidR="0003750A" w:rsidRDefault="00B05FB7" w:rsidP="004B67C1">
      <w:pPr>
        <w:pStyle w:val="Prrafodelista"/>
        <w:numPr>
          <w:ilvl w:val="0"/>
          <w:numId w:val="12"/>
        </w:numPr>
        <w:spacing w:line="276" w:lineRule="auto"/>
        <w:ind w:left="709" w:hanging="349"/>
        <w:jc w:val="both"/>
        <w:rPr>
          <w:rFonts w:ascii="Calibri" w:hAnsi="Calibri" w:cs="Calibri"/>
          <w:bCs/>
        </w:rPr>
      </w:pPr>
      <w:r w:rsidRPr="00FC27FA">
        <w:rPr>
          <w:rFonts w:ascii="Calibri" w:hAnsi="Calibri" w:cs="Calibri"/>
          <w:bCs/>
        </w:rPr>
        <w:t>Coordinarse con  la SCT para d</w:t>
      </w:r>
      <w:r w:rsidR="00B2109D" w:rsidRPr="00FC27FA">
        <w:rPr>
          <w:rFonts w:ascii="Calibri" w:hAnsi="Calibri" w:cs="Calibri"/>
          <w:bCs/>
        </w:rPr>
        <w:t>esarrollar, de manera conjunta con</w:t>
      </w:r>
      <w:r w:rsidR="00521E70" w:rsidRPr="00FC27FA">
        <w:rPr>
          <w:rFonts w:ascii="Calibri" w:hAnsi="Calibri" w:cs="Calibri"/>
          <w:bCs/>
        </w:rPr>
        <w:t xml:space="preserve"> las </w:t>
      </w:r>
      <w:r w:rsidR="006C6391" w:rsidRPr="00FC27FA">
        <w:rPr>
          <w:rFonts w:ascii="Calibri" w:hAnsi="Calibri" w:cs="Calibri"/>
          <w:bCs/>
        </w:rPr>
        <w:t>instancias</w:t>
      </w:r>
      <w:r w:rsidR="00521E70" w:rsidRPr="00FC27FA">
        <w:rPr>
          <w:rFonts w:ascii="Calibri" w:hAnsi="Calibri" w:cs="Calibri"/>
          <w:bCs/>
        </w:rPr>
        <w:t xml:space="preserve"> de seguridad nacional, las dependencias y entidades públicas que utili</w:t>
      </w:r>
      <w:r w:rsidR="008F1ED5" w:rsidRPr="00FC27FA">
        <w:rPr>
          <w:rFonts w:ascii="Calibri" w:hAnsi="Calibri" w:cs="Calibri"/>
          <w:bCs/>
        </w:rPr>
        <w:t>z</w:t>
      </w:r>
      <w:r w:rsidR="00521E70" w:rsidRPr="00FC27FA">
        <w:rPr>
          <w:rFonts w:ascii="Calibri" w:hAnsi="Calibri" w:cs="Calibri"/>
          <w:bCs/>
        </w:rPr>
        <w:t>an servicios satelitales,</w:t>
      </w:r>
      <w:r w:rsidR="00B2109D" w:rsidRPr="00FC27FA">
        <w:rPr>
          <w:rFonts w:ascii="Calibri" w:hAnsi="Calibri" w:cs="Calibri"/>
          <w:bCs/>
        </w:rPr>
        <w:t xml:space="preserve"> </w:t>
      </w:r>
      <w:r w:rsidR="00521E70" w:rsidRPr="00FC27FA">
        <w:rPr>
          <w:rFonts w:ascii="Calibri" w:hAnsi="Calibri" w:cs="Calibri"/>
          <w:bCs/>
        </w:rPr>
        <w:t>Telecomunicaciones de México</w:t>
      </w:r>
      <w:r w:rsidR="008F1ED5" w:rsidRPr="00FC27FA">
        <w:rPr>
          <w:rFonts w:ascii="Calibri" w:hAnsi="Calibri" w:cs="Calibri"/>
          <w:bCs/>
        </w:rPr>
        <w:t xml:space="preserve"> </w:t>
      </w:r>
      <w:r w:rsidR="00521E70" w:rsidRPr="00FC27FA">
        <w:rPr>
          <w:rFonts w:ascii="Calibri" w:hAnsi="Calibri" w:cs="Calibri"/>
          <w:bCs/>
        </w:rPr>
        <w:t xml:space="preserve">y otros operadores </w:t>
      </w:r>
      <w:r w:rsidR="008F1ED5" w:rsidRPr="00FC27FA">
        <w:rPr>
          <w:rFonts w:ascii="Calibri" w:hAnsi="Calibri" w:cs="Calibri"/>
          <w:bCs/>
        </w:rPr>
        <w:t xml:space="preserve">de </w:t>
      </w:r>
      <w:r w:rsidR="00521E70" w:rsidRPr="00FC27FA">
        <w:rPr>
          <w:rFonts w:ascii="Calibri" w:hAnsi="Calibri" w:cs="Calibri"/>
          <w:bCs/>
        </w:rPr>
        <w:t>sat</w:t>
      </w:r>
      <w:r w:rsidR="008F1ED5" w:rsidRPr="00FC27FA">
        <w:rPr>
          <w:rFonts w:ascii="Calibri" w:hAnsi="Calibri" w:cs="Calibri"/>
          <w:bCs/>
        </w:rPr>
        <w:t>élites</w:t>
      </w:r>
      <w:r w:rsidR="00521E70" w:rsidRPr="00FC27FA">
        <w:rPr>
          <w:rFonts w:ascii="Calibri" w:hAnsi="Calibri" w:cs="Calibri"/>
          <w:bCs/>
        </w:rPr>
        <w:t xml:space="preserve"> nacionales y extranjeros</w:t>
      </w:r>
      <w:r w:rsidR="00B2109D" w:rsidRPr="00FC27FA">
        <w:rPr>
          <w:rFonts w:ascii="Calibri" w:hAnsi="Calibri" w:cs="Calibri"/>
          <w:bCs/>
        </w:rPr>
        <w:t>,</w:t>
      </w:r>
      <w:r w:rsidR="009B6D44" w:rsidRPr="00FC27FA">
        <w:rPr>
          <w:rFonts w:ascii="Calibri" w:hAnsi="Calibri" w:cs="Calibri"/>
          <w:bCs/>
        </w:rPr>
        <w:t xml:space="preserve"> una visi</w:t>
      </w:r>
      <w:r w:rsidR="00F30737" w:rsidRPr="00FC27FA">
        <w:rPr>
          <w:rFonts w:ascii="Calibri" w:hAnsi="Calibri" w:cs="Calibri"/>
          <w:bCs/>
        </w:rPr>
        <w:t>ó</w:t>
      </w:r>
      <w:r w:rsidR="009B6D44" w:rsidRPr="00FC27FA">
        <w:rPr>
          <w:rFonts w:ascii="Calibri" w:hAnsi="Calibri" w:cs="Calibri"/>
          <w:bCs/>
        </w:rPr>
        <w:t>n de futur</w:t>
      </w:r>
      <w:r w:rsidR="00021759" w:rsidRPr="00FC27FA">
        <w:rPr>
          <w:rFonts w:ascii="Calibri" w:hAnsi="Calibri" w:cs="Calibri"/>
          <w:bCs/>
        </w:rPr>
        <w:t>o</w:t>
      </w:r>
      <w:r w:rsidR="001C44B5" w:rsidRPr="00FC27FA">
        <w:rPr>
          <w:rFonts w:ascii="Calibri" w:hAnsi="Calibri" w:cs="Calibri"/>
          <w:bCs/>
        </w:rPr>
        <w:t xml:space="preserve"> y de largo plazo</w:t>
      </w:r>
      <w:r w:rsidR="009B6D44" w:rsidRPr="00FC27FA">
        <w:rPr>
          <w:rFonts w:ascii="Calibri" w:hAnsi="Calibri" w:cs="Calibri"/>
          <w:bCs/>
        </w:rPr>
        <w:t>, considerando</w:t>
      </w:r>
      <w:r w:rsidR="00521E70" w:rsidRPr="00FC27FA">
        <w:rPr>
          <w:rFonts w:ascii="Calibri" w:hAnsi="Calibri" w:cs="Calibri"/>
          <w:bCs/>
        </w:rPr>
        <w:t xml:space="preserve"> las </w:t>
      </w:r>
      <w:r w:rsidR="008F1ED5" w:rsidRPr="00FC27FA">
        <w:rPr>
          <w:rFonts w:ascii="Calibri" w:hAnsi="Calibri" w:cs="Calibri"/>
          <w:bCs/>
        </w:rPr>
        <w:lastRenderedPageBreak/>
        <w:t xml:space="preserve">necesidades y </w:t>
      </w:r>
      <w:r w:rsidR="00521E70" w:rsidRPr="00FC27FA">
        <w:rPr>
          <w:rFonts w:ascii="Calibri" w:hAnsi="Calibri" w:cs="Calibri"/>
          <w:bCs/>
        </w:rPr>
        <w:t>condiciones geográficas,</w:t>
      </w:r>
      <w:r w:rsidR="008F1ED5" w:rsidRPr="00FC27FA">
        <w:rPr>
          <w:rFonts w:ascii="Calibri" w:hAnsi="Calibri" w:cs="Calibri"/>
          <w:bCs/>
        </w:rPr>
        <w:t xml:space="preserve"> geopolíticas, climatológicas, de cobertura territorial (mar territorial y zona económica exclusiva),</w:t>
      </w:r>
      <w:r w:rsidR="00521E70" w:rsidRPr="00FC27FA">
        <w:rPr>
          <w:rFonts w:ascii="Calibri" w:hAnsi="Calibri" w:cs="Calibri"/>
          <w:bCs/>
        </w:rPr>
        <w:t xml:space="preserve"> </w:t>
      </w:r>
      <w:r w:rsidR="009B6D44" w:rsidRPr="00FC27FA">
        <w:rPr>
          <w:rFonts w:ascii="Calibri" w:hAnsi="Calibri" w:cs="Calibri"/>
          <w:bCs/>
        </w:rPr>
        <w:t xml:space="preserve"> el estado del arte y las nuevas tecnologías.</w:t>
      </w:r>
    </w:p>
    <w:p w14:paraId="0C3668A4" w14:textId="358B5DDB" w:rsidR="00BD7366" w:rsidRDefault="00BD7366" w:rsidP="00BD7366">
      <w:pPr>
        <w:spacing w:line="276" w:lineRule="auto"/>
        <w:jc w:val="both"/>
        <w:rPr>
          <w:rFonts w:ascii="Calibri" w:hAnsi="Calibri" w:cs="Calibri"/>
          <w:bCs/>
        </w:rPr>
      </w:pPr>
    </w:p>
    <w:p w14:paraId="6BE42441" w14:textId="3BB93914" w:rsidR="00BD7366" w:rsidRPr="00BD7366" w:rsidRDefault="00BD7366" w:rsidP="00BD7366">
      <w:pPr>
        <w:spacing w:line="276" w:lineRule="auto"/>
        <w:jc w:val="both"/>
        <w:rPr>
          <w:rFonts w:ascii="Calibri" w:hAnsi="Calibri" w:cs="Calibri"/>
          <w:bCs/>
        </w:rPr>
      </w:pPr>
    </w:p>
    <w:p w14:paraId="4789EC75" w14:textId="77777777" w:rsidR="00BD7366" w:rsidRPr="00BD7366" w:rsidRDefault="00BD7366" w:rsidP="00BD7366">
      <w:pPr>
        <w:spacing w:line="276" w:lineRule="auto"/>
        <w:jc w:val="center"/>
        <w:rPr>
          <w:rFonts w:ascii="Calibri" w:hAnsi="Calibri" w:cs="Calibri"/>
          <w:b/>
        </w:rPr>
      </w:pPr>
      <w:r w:rsidRPr="00BD7366">
        <w:rPr>
          <w:rFonts w:ascii="Calibri" w:hAnsi="Calibri" w:cs="Calibri"/>
          <w:b/>
        </w:rPr>
        <w:t>Dr. Ernesto M. Flores-Roux</w:t>
      </w:r>
    </w:p>
    <w:p w14:paraId="1141228B" w14:textId="77777777" w:rsidR="00BD7366" w:rsidRPr="00BD7366" w:rsidRDefault="00BD7366" w:rsidP="00BD7366">
      <w:pPr>
        <w:spacing w:line="276" w:lineRule="auto"/>
        <w:jc w:val="center"/>
        <w:rPr>
          <w:rFonts w:ascii="Calibri" w:hAnsi="Calibri" w:cs="Calibri"/>
          <w:b/>
        </w:rPr>
      </w:pPr>
      <w:r w:rsidRPr="00BD7366">
        <w:rPr>
          <w:rFonts w:ascii="Calibri" w:hAnsi="Calibri" w:cs="Calibri"/>
          <w:b/>
        </w:rPr>
        <w:t>Presidente</w:t>
      </w:r>
    </w:p>
    <w:p w14:paraId="706B81D8" w14:textId="77777777" w:rsidR="00BD7366" w:rsidRPr="00BD7366" w:rsidRDefault="00BD7366" w:rsidP="008113F7">
      <w:pPr>
        <w:spacing w:line="276" w:lineRule="auto"/>
        <w:rPr>
          <w:rFonts w:ascii="Calibri" w:hAnsi="Calibri" w:cs="Calibri"/>
          <w:b/>
        </w:rPr>
      </w:pPr>
    </w:p>
    <w:p w14:paraId="67611EAC" w14:textId="77777777" w:rsidR="00BD7366" w:rsidRPr="00BD7366" w:rsidRDefault="00BD7366" w:rsidP="00BD7366">
      <w:pPr>
        <w:spacing w:line="276" w:lineRule="auto"/>
        <w:jc w:val="center"/>
        <w:rPr>
          <w:rFonts w:ascii="Calibri" w:hAnsi="Calibri" w:cs="Calibri"/>
          <w:b/>
        </w:rPr>
      </w:pPr>
    </w:p>
    <w:p w14:paraId="13E29935" w14:textId="77777777" w:rsidR="00BD7366" w:rsidRPr="00BD7366" w:rsidRDefault="00BD7366" w:rsidP="00BD7366">
      <w:pPr>
        <w:spacing w:line="276" w:lineRule="auto"/>
        <w:jc w:val="center"/>
        <w:rPr>
          <w:rFonts w:ascii="Calibri" w:hAnsi="Calibri" w:cs="Calibri"/>
          <w:b/>
        </w:rPr>
      </w:pPr>
      <w:r w:rsidRPr="00BD7366">
        <w:rPr>
          <w:rFonts w:ascii="Calibri" w:hAnsi="Calibri" w:cs="Calibri"/>
          <w:b/>
        </w:rPr>
        <w:t>Mtra. Rebeca Escobar Briones</w:t>
      </w:r>
    </w:p>
    <w:p w14:paraId="771C4F3B" w14:textId="77777777" w:rsidR="00BD7366" w:rsidRPr="00BD7366" w:rsidRDefault="00BD7366" w:rsidP="00BD7366">
      <w:pPr>
        <w:spacing w:line="276" w:lineRule="auto"/>
        <w:jc w:val="center"/>
        <w:rPr>
          <w:rFonts w:ascii="Calibri" w:hAnsi="Calibri" w:cs="Calibri"/>
          <w:b/>
        </w:rPr>
      </w:pPr>
      <w:r w:rsidRPr="00BD7366">
        <w:rPr>
          <w:rFonts w:ascii="Calibri" w:hAnsi="Calibri" w:cs="Calibri"/>
          <w:b/>
        </w:rPr>
        <w:t>Secretaria del Consejo Consultivo</w:t>
      </w:r>
    </w:p>
    <w:p w14:paraId="1E123B02" w14:textId="3C6E8E39" w:rsidR="00015DBC" w:rsidRDefault="00015DBC" w:rsidP="00015DBC">
      <w:pPr>
        <w:spacing w:line="276" w:lineRule="auto"/>
        <w:jc w:val="both"/>
        <w:rPr>
          <w:rFonts w:ascii="Calibri" w:hAnsi="Calibri" w:cs="Calibri"/>
          <w:bCs/>
        </w:rPr>
      </w:pPr>
    </w:p>
    <w:p w14:paraId="01E100FB" w14:textId="09E71056" w:rsidR="000D7BD7" w:rsidRPr="00BD7366" w:rsidRDefault="000D7BD7" w:rsidP="000D7BD7">
      <w:pPr>
        <w:spacing w:line="276" w:lineRule="auto"/>
        <w:jc w:val="both"/>
        <w:rPr>
          <w:rFonts w:ascii="Calibri" w:hAnsi="Calibri" w:cs="Calibri"/>
          <w:bCs/>
          <w:sz w:val="14"/>
          <w:szCs w:val="14"/>
          <w:lang w:val="es-ES"/>
        </w:rPr>
      </w:pPr>
      <w:r w:rsidRPr="00BD7366">
        <w:rPr>
          <w:rFonts w:ascii="Calibri" w:hAnsi="Calibri" w:cs="Calibri"/>
          <w:bCs/>
          <w:sz w:val="14"/>
          <w:szCs w:val="14"/>
          <w:lang w:val="es-ES"/>
        </w:rPr>
        <w:t xml:space="preserve">La Recomendación fue aprobada por el V Consejo Consultivo del Instituto Federal de Telecomunicaciones por unanimidad de votos de los Consejeros presentes: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w:t>
      </w:r>
      <w:proofErr w:type="spellStart"/>
      <w:r w:rsidRPr="00BD7366">
        <w:rPr>
          <w:rFonts w:ascii="Calibri" w:hAnsi="Calibri" w:cs="Calibri"/>
          <w:bCs/>
          <w:sz w:val="14"/>
          <w:szCs w:val="14"/>
          <w:lang w:val="es-ES"/>
        </w:rPr>
        <w:t>Euridice</w:t>
      </w:r>
      <w:proofErr w:type="spellEnd"/>
      <w:r w:rsidRPr="00BD7366">
        <w:rPr>
          <w:rFonts w:ascii="Calibri" w:hAnsi="Calibri" w:cs="Calibri"/>
          <w:bCs/>
          <w:sz w:val="14"/>
          <w:szCs w:val="14"/>
          <w:lang w:val="es-ES"/>
        </w:rPr>
        <w:t xml:space="preserve"> Palma Salas, </w:t>
      </w:r>
      <w:r w:rsidR="00D9452C" w:rsidRPr="00BD7366">
        <w:rPr>
          <w:rFonts w:ascii="Calibri" w:hAnsi="Calibri" w:cs="Calibri"/>
          <w:bCs/>
          <w:sz w:val="14"/>
          <w:szCs w:val="14"/>
          <w:lang w:val="es-ES"/>
        </w:rPr>
        <w:t xml:space="preserve">Fabiola Alicia Peña Ahumada, </w:t>
      </w:r>
      <w:r w:rsidRPr="00BD7366">
        <w:rPr>
          <w:rFonts w:ascii="Calibri" w:hAnsi="Calibri" w:cs="Calibri"/>
          <w:bCs/>
          <w:sz w:val="14"/>
          <w:szCs w:val="14"/>
          <w:lang w:val="es-ES"/>
        </w:rPr>
        <w:t>Armida Sánchez Arellano y Salomón Woldenberg Esperón en su V</w:t>
      </w:r>
      <w:r w:rsidR="00BD7366">
        <w:rPr>
          <w:rFonts w:ascii="Calibri" w:hAnsi="Calibri" w:cs="Calibri"/>
          <w:bCs/>
          <w:sz w:val="14"/>
          <w:szCs w:val="14"/>
          <w:lang w:val="es-ES"/>
        </w:rPr>
        <w:t>I</w:t>
      </w:r>
      <w:r w:rsidRPr="00BD7366">
        <w:rPr>
          <w:rFonts w:ascii="Calibri" w:hAnsi="Calibri" w:cs="Calibri"/>
          <w:bCs/>
          <w:sz w:val="14"/>
          <w:szCs w:val="14"/>
          <w:lang w:val="es-ES"/>
        </w:rPr>
        <w:t xml:space="preserve">I Sesión Ordinaria celebrada el </w:t>
      </w:r>
      <w:r w:rsidR="00BD7366">
        <w:rPr>
          <w:rFonts w:ascii="Calibri" w:hAnsi="Calibri" w:cs="Calibri"/>
          <w:bCs/>
          <w:sz w:val="14"/>
          <w:szCs w:val="14"/>
          <w:lang w:val="es-ES"/>
        </w:rPr>
        <w:t>03</w:t>
      </w:r>
      <w:r w:rsidRPr="00BD7366">
        <w:rPr>
          <w:rFonts w:ascii="Calibri" w:hAnsi="Calibri" w:cs="Calibri"/>
          <w:bCs/>
          <w:sz w:val="14"/>
          <w:szCs w:val="14"/>
          <w:lang w:val="es-ES"/>
        </w:rPr>
        <w:t xml:space="preserve"> de </w:t>
      </w:r>
      <w:r w:rsidR="00BD7366">
        <w:rPr>
          <w:rFonts w:ascii="Calibri" w:hAnsi="Calibri" w:cs="Calibri"/>
          <w:bCs/>
          <w:sz w:val="14"/>
          <w:szCs w:val="14"/>
          <w:lang w:val="es-ES"/>
        </w:rPr>
        <w:t>junio</w:t>
      </w:r>
      <w:r w:rsidRPr="00BD7366">
        <w:rPr>
          <w:rFonts w:ascii="Calibri" w:hAnsi="Calibri" w:cs="Calibri"/>
          <w:bCs/>
          <w:sz w:val="14"/>
          <w:szCs w:val="14"/>
          <w:lang w:val="es-ES"/>
        </w:rPr>
        <w:t xml:space="preserve"> de 2021, mediante Acuerdo CC/IFT/030621/27.</w:t>
      </w:r>
    </w:p>
    <w:p w14:paraId="2FEF3FBA" w14:textId="77777777" w:rsidR="000D7BD7" w:rsidRPr="00BD7366" w:rsidRDefault="000D7BD7" w:rsidP="000D7BD7">
      <w:pPr>
        <w:spacing w:line="276" w:lineRule="auto"/>
        <w:jc w:val="both"/>
        <w:rPr>
          <w:rFonts w:ascii="Calibri" w:hAnsi="Calibri" w:cs="Calibri"/>
          <w:bCs/>
          <w:sz w:val="14"/>
          <w:szCs w:val="14"/>
          <w:lang w:val="es-ES"/>
        </w:rPr>
      </w:pPr>
    </w:p>
    <w:p w14:paraId="7852FA05" w14:textId="2A4D9DE7" w:rsidR="00015DBC" w:rsidRPr="00BD7366" w:rsidRDefault="000D7BD7" w:rsidP="000D7BD7">
      <w:pPr>
        <w:spacing w:line="276" w:lineRule="auto"/>
        <w:jc w:val="both"/>
        <w:rPr>
          <w:rFonts w:ascii="Calibri" w:hAnsi="Calibri" w:cs="Calibri"/>
          <w:bCs/>
          <w:sz w:val="14"/>
          <w:szCs w:val="14"/>
          <w:lang w:val="es-ES"/>
        </w:rPr>
      </w:pPr>
      <w:r w:rsidRPr="00BD7366">
        <w:rPr>
          <w:rFonts w:ascii="Calibri" w:hAnsi="Calibri" w:cs="Calibri"/>
          <w:bCs/>
          <w:sz w:val="14"/>
          <w:szCs w:val="14"/>
          <w:lang w:val="es-ES"/>
        </w:rPr>
        <w:t xml:space="preserve">El proyecto de Recomendación fue desarrollado por los Consejeros Salvador Landeros Ayala y </w:t>
      </w:r>
      <w:proofErr w:type="spellStart"/>
      <w:r w:rsidRPr="00BD7366">
        <w:rPr>
          <w:rFonts w:ascii="Calibri" w:hAnsi="Calibri" w:cs="Calibri"/>
          <w:bCs/>
          <w:sz w:val="14"/>
          <w:szCs w:val="14"/>
          <w:lang w:val="es-ES"/>
        </w:rPr>
        <w:t>Euridice</w:t>
      </w:r>
      <w:proofErr w:type="spellEnd"/>
      <w:r w:rsidRPr="00BD7366">
        <w:rPr>
          <w:rFonts w:ascii="Calibri" w:hAnsi="Calibri" w:cs="Calibri"/>
          <w:bCs/>
          <w:sz w:val="14"/>
          <w:szCs w:val="14"/>
          <w:lang w:val="es-ES"/>
        </w:rPr>
        <w:t xml:space="preserve"> Palma Salas</w:t>
      </w:r>
      <w:r w:rsidR="003C3101">
        <w:rPr>
          <w:rFonts w:ascii="Calibri" w:hAnsi="Calibri" w:cs="Calibri"/>
          <w:bCs/>
          <w:sz w:val="14"/>
          <w:szCs w:val="14"/>
          <w:lang w:val="es-ES"/>
        </w:rPr>
        <w:t>.</w:t>
      </w:r>
    </w:p>
    <w:sectPr w:rsidR="00015DBC" w:rsidRPr="00BD7366">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7BD4" w14:textId="77777777" w:rsidR="00DD3F7B" w:rsidRDefault="00DD3F7B" w:rsidP="007C283E">
      <w:r>
        <w:separator/>
      </w:r>
    </w:p>
  </w:endnote>
  <w:endnote w:type="continuationSeparator" w:id="0">
    <w:p w14:paraId="6683E2A3" w14:textId="77777777" w:rsidR="00DD3F7B" w:rsidRDefault="00DD3F7B" w:rsidP="007C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00502680"/>
      <w:docPartObj>
        <w:docPartGallery w:val="Page Numbers (Bottom of Page)"/>
        <w:docPartUnique/>
      </w:docPartObj>
    </w:sdtPr>
    <w:sdtEndPr>
      <w:rPr>
        <w:rStyle w:val="Nmerodepgina"/>
      </w:rPr>
    </w:sdtEndPr>
    <w:sdtContent>
      <w:p w14:paraId="68D93764" w14:textId="5353FFAA" w:rsidR="00F77584" w:rsidRDefault="00F77584" w:rsidP="003F5FE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FBAB5B1" w14:textId="77777777" w:rsidR="00F77584" w:rsidRDefault="00F77584" w:rsidP="00F775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64767"/>
      <w:docPartObj>
        <w:docPartGallery w:val="Page Numbers (Bottom of Page)"/>
        <w:docPartUnique/>
      </w:docPartObj>
    </w:sdtPr>
    <w:sdtEndPr>
      <w:rPr>
        <w:sz w:val="20"/>
        <w:szCs w:val="20"/>
      </w:rPr>
    </w:sdtEndPr>
    <w:sdtContent>
      <w:p w14:paraId="38C94D0D" w14:textId="06047844" w:rsidR="00FC27FA" w:rsidRPr="00FC27FA" w:rsidRDefault="00FC27FA">
        <w:pPr>
          <w:pStyle w:val="Piedepgina"/>
          <w:jc w:val="right"/>
          <w:rPr>
            <w:sz w:val="20"/>
            <w:szCs w:val="20"/>
          </w:rPr>
        </w:pPr>
        <w:r w:rsidRPr="00FC27FA">
          <w:rPr>
            <w:sz w:val="20"/>
            <w:szCs w:val="20"/>
          </w:rPr>
          <w:fldChar w:fldCharType="begin"/>
        </w:r>
        <w:r w:rsidRPr="00FC27FA">
          <w:rPr>
            <w:sz w:val="20"/>
            <w:szCs w:val="20"/>
          </w:rPr>
          <w:instrText>PAGE   \* MERGEFORMAT</w:instrText>
        </w:r>
        <w:r w:rsidRPr="00FC27FA">
          <w:rPr>
            <w:sz w:val="20"/>
            <w:szCs w:val="20"/>
          </w:rPr>
          <w:fldChar w:fldCharType="separate"/>
        </w:r>
        <w:r w:rsidR="006C6391" w:rsidRPr="006C6391">
          <w:rPr>
            <w:noProof/>
            <w:sz w:val="20"/>
            <w:szCs w:val="20"/>
            <w:lang w:val="es-ES"/>
          </w:rPr>
          <w:t>9</w:t>
        </w:r>
        <w:r w:rsidRPr="00FC27FA">
          <w:rPr>
            <w:sz w:val="20"/>
            <w:szCs w:val="20"/>
          </w:rPr>
          <w:fldChar w:fldCharType="end"/>
        </w:r>
      </w:p>
    </w:sdtContent>
  </w:sdt>
  <w:p w14:paraId="080772C7" w14:textId="77777777" w:rsidR="00F77584" w:rsidRDefault="00F77584" w:rsidP="00F7758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5A8F" w14:textId="77777777" w:rsidR="00DD3F7B" w:rsidRDefault="00DD3F7B" w:rsidP="007C283E">
      <w:r>
        <w:separator/>
      </w:r>
    </w:p>
  </w:footnote>
  <w:footnote w:type="continuationSeparator" w:id="0">
    <w:p w14:paraId="42FF69BE" w14:textId="77777777" w:rsidR="00DD3F7B" w:rsidRDefault="00DD3F7B" w:rsidP="007C283E">
      <w:r>
        <w:continuationSeparator/>
      </w:r>
    </w:p>
  </w:footnote>
  <w:footnote w:id="1">
    <w:p w14:paraId="0EF3C423" w14:textId="58A3738A" w:rsidR="0036170B" w:rsidRPr="00FC27FA" w:rsidRDefault="0036170B" w:rsidP="00FC27FA">
      <w:pPr>
        <w:jc w:val="both"/>
        <w:rPr>
          <w:rFonts w:ascii="Calibri" w:hAnsi="Calibri" w:cs="Calibri"/>
          <w:sz w:val="20"/>
          <w:szCs w:val="20"/>
        </w:rPr>
      </w:pPr>
      <w:r w:rsidRPr="00FC27FA">
        <w:rPr>
          <w:rStyle w:val="Refdenotaalpie"/>
          <w:rFonts w:ascii="Calibri" w:hAnsi="Calibri" w:cs="Calibri"/>
          <w:sz w:val="20"/>
          <w:szCs w:val="20"/>
        </w:rPr>
        <w:footnoteRef/>
      </w:r>
      <w:r w:rsidR="00B213DC" w:rsidRPr="00FC27FA">
        <w:rPr>
          <w:rFonts w:ascii="Calibri" w:hAnsi="Calibri" w:cs="Calibri"/>
          <w:sz w:val="20"/>
          <w:szCs w:val="20"/>
        </w:rPr>
        <w:t xml:space="preserve"> Dichos estudios se acordaron para las bandas de frecuencias:  3 600-3 800 MHz y 3 300-3 400 MHz (Región 2); – 3 300-3 400 MHz (modificación del número existente para la Región 1); – 7 025-7 125 MHz (en todo el mundo); – 6 425-7 025 MHz (Región 1) – 10,0-10,5 GHz (Región 2). Actualmente se definen los criterios de protección para efectuar los estudios para la </w:t>
      </w:r>
      <w:r w:rsidR="00AD0671" w:rsidRPr="00FC27FA">
        <w:rPr>
          <w:rFonts w:ascii="Calibri" w:hAnsi="Calibri" w:cs="Calibri"/>
          <w:sz w:val="20"/>
          <w:szCs w:val="20"/>
        </w:rPr>
        <w:t>identificación</w:t>
      </w:r>
      <w:r w:rsidR="00B213DC" w:rsidRPr="00FC27FA">
        <w:rPr>
          <w:rFonts w:ascii="Calibri" w:hAnsi="Calibri" w:cs="Calibri"/>
          <w:sz w:val="20"/>
          <w:szCs w:val="20"/>
        </w:rPr>
        <w:t xml:space="preserve"> de bandas de frecuencias para la componente terrenal de las IMT en la Región 2.</w:t>
      </w:r>
      <w:r w:rsidRPr="00FC27FA">
        <w:rPr>
          <w:rFonts w:ascii="Calibri" w:hAnsi="Calibri" w:cs="Calibri"/>
          <w:sz w:val="20"/>
          <w:szCs w:val="20"/>
        </w:rPr>
        <w:t xml:space="preserve"> </w:t>
      </w:r>
      <w:r w:rsidR="00E74F82" w:rsidRPr="00FC27FA">
        <w:rPr>
          <w:rFonts w:ascii="Calibri" w:hAnsi="Calibri" w:cs="Calibri"/>
          <w:sz w:val="20"/>
          <w:szCs w:val="20"/>
        </w:rPr>
        <w:t xml:space="preserve">Ver la Resolución 245 (CMR-19), página 457 de las </w:t>
      </w:r>
      <w:r w:rsidRPr="00FC27FA">
        <w:rPr>
          <w:rFonts w:ascii="Calibri" w:hAnsi="Calibri" w:cs="Calibri"/>
          <w:sz w:val="20"/>
          <w:szCs w:val="20"/>
        </w:rPr>
        <w:t>Actas Finales de la Conferencia Mundial de Radiocomunicaciones 2019</w:t>
      </w:r>
      <w:r w:rsidR="00E74F82" w:rsidRPr="00FC27FA">
        <w:rPr>
          <w:rFonts w:ascii="Calibri" w:hAnsi="Calibri" w:cs="Calibri"/>
          <w:sz w:val="20"/>
          <w:szCs w:val="20"/>
        </w:rPr>
        <w:t xml:space="preserve"> disponible en https://www.itu.int/dms_pub/itu-r/opb/act/R-ACT-WRC.14-2019-PDF-S.pdf</w:t>
      </w:r>
    </w:p>
  </w:footnote>
  <w:footnote w:id="2">
    <w:p w14:paraId="2682576A" w14:textId="77777777" w:rsidR="00E55783" w:rsidRPr="00FC27FA" w:rsidRDefault="00E55783" w:rsidP="00FC27FA">
      <w:pPr>
        <w:shd w:val="clear" w:color="auto" w:fill="FFFFFF"/>
        <w:jc w:val="both"/>
        <w:rPr>
          <w:rFonts w:ascii="Calibri" w:hAnsi="Calibri" w:cs="Calibri"/>
          <w:sz w:val="20"/>
          <w:szCs w:val="20"/>
        </w:rPr>
      </w:pPr>
      <w:r w:rsidRPr="00FC27FA">
        <w:rPr>
          <w:rStyle w:val="Refdenotaalpie"/>
          <w:rFonts w:ascii="Calibri" w:hAnsi="Calibri" w:cs="Calibri"/>
          <w:sz w:val="20"/>
          <w:szCs w:val="20"/>
        </w:rPr>
        <w:footnoteRef/>
      </w:r>
      <w:r w:rsidRPr="00FC27FA">
        <w:rPr>
          <w:rFonts w:ascii="Calibri" w:hAnsi="Calibri" w:cs="Calibri"/>
          <w:sz w:val="20"/>
          <w:szCs w:val="20"/>
        </w:rPr>
        <w:t xml:space="preserve">Publicado en el Diario Oficial de la Federación  </w:t>
      </w:r>
      <w:hyperlink r:id="rId1" w:history="1">
        <w:r w:rsidRPr="00FC27FA">
          <w:rPr>
            <w:rStyle w:val="Hipervnculo"/>
            <w:rFonts w:ascii="Calibri" w:hAnsi="Calibri" w:cs="Calibri"/>
            <w:sz w:val="20"/>
            <w:szCs w:val="20"/>
          </w:rPr>
          <w:t>https://www.dof.gob.mx/nota_detalle.php?codigo=5522574&amp;fecha=15/05/2018</w:t>
        </w:r>
      </w:hyperlink>
      <w:r w:rsidRPr="00FC27FA">
        <w:rPr>
          <w:rFonts w:ascii="Calibri" w:hAnsi="Calibri" w:cs="Calibri"/>
          <w:sz w:val="20"/>
          <w:szCs w:val="20"/>
        </w:rPr>
        <w:t xml:space="preserve">. En relación con la importancia del sector satelital, el Acuerdo menciona entre otros lo siguiente: </w:t>
      </w:r>
    </w:p>
    <w:p w14:paraId="716045BC" w14:textId="77777777" w:rsidR="00E55783" w:rsidRDefault="00E55783" w:rsidP="00FC27FA">
      <w:pPr>
        <w:jc w:val="both"/>
        <w:rPr>
          <w:rFonts w:ascii="Calibri" w:hAnsi="Calibri" w:cs="Calibri"/>
          <w:i/>
          <w:iCs/>
          <w:sz w:val="20"/>
          <w:szCs w:val="20"/>
        </w:rPr>
      </w:pPr>
      <w:r w:rsidRPr="00FC27FA">
        <w:rPr>
          <w:rFonts w:ascii="Calibri" w:hAnsi="Calibri" w:cs="Calibri"/>
          <w:i/>
          <w:iCs/>
          <w:color w:val="2F2F2F"/>
          <w:sz w:val="20"/>
          <w:szCs w:val="20"/>
          <w:shd w:val="clear" w:color="auto" w:fill="FFFFFF"/>
        </w:rPr>
        <w:t>“Los sectores satelital y aeroespacial han tenido un crecimiento constante en los últimos años. Esto ha sido producto del desarrollo tecnológico, así como de la expansión de las aplicaciones comerciales que la industria ofrece para las actividades del día a día. …”</w:t>
      </w:r>
    </w:p>
    <w:p w14:paraId="15604166" w14:textId="77777777" w:rsidR="00E55783" w:rsidRDefault="00E55783" w:rsidP="00FC27FA">
      <w:pPr>
        <w:jc w:val="both"/>
        <w:rPr>
          <w:rFonts w:ascii="Calibri" w:hAnsi="Calibri" w:cs="Calibri"/>
          <w:i/>
          <w:iCs/>
          <w:sz w:val="20"/>
          <w:szCs w:val="20"/>
        </w:rPr>
      </w:pPr>
      <w:r w:rsidRPr="00FC27FA">
        <w:rPr>
          <w:rFonts w:ascii="Calibri" w:hAnsi="Calibri" w:cs="Calibri"/>
          <w:i/>
          <w:iCs/>
          <w:sz w:val="20"/>
          <w:szCs w:val="20"/>
        </w:rPr>
        <w:t>“</w:t>
      </w:r>
      <w:r w:rsidRPr="00FC27FA">
        <w:rPr>
          <w:rFonts w:ascii="Calibri" w:hAnsi="Calibri" w:cs="Calibri"/>
          <w:i/>
          <w:iCs/>
          <w:color w:val="2F2F2F"/>
          <w:sz w:val="20"/>
          <w:szCs w:val="20"/>
        </w:rPr>
        <w:t>Así, el uso de satélites ha contribuido a un México seguro y protegido, fortaleciendo la protección civil y las operaciones de seguridad nacional (tanto en tierra, mar y aire); al mismo tiempo que asisten a las tareas de inteligencia, aplicación de la ley, seguridad y toma de decisiones. La previsión meteorológica, la monitorización del medio ambiente y recursos naturales, así como la alerta a desastres naturales se basan de manera importante en tecnología satelital.</w:t>
      </w:r>
    </w:p>
    <w:p w14:paraId="28B9A286" w14:textId="77777777" w:rsidR="00E55783" w:rsidRDefault="00E55783" w:rsidP="00FC27FA">
      <w:pPr>
        <w:jc w:val="both"/>
        <w:rPr>
          <w:rFonts w:ascii="Calibri" w:hAnsi="Calibri" w:cs="Calibri"/>
          <w:i/>
          <w:iCs/>
          <w:sz w:val="20"/>
          <w:szCs w:val="20"/>
        </w:rPr>
      </w:pPr>
      <w:r w:rsidRPr="00FC27FA">
        <w:rPr>
          <w:rFonts w:ascii="Calibri" w:hAnsi="Calibri" w:cs="Calibri"/>
          <w:i/>
          <w:iCs/>
          <w:color w:val="2F2F2F"/>
          <w:sz w:val="20"/>
          <w:szCs w:val="20"/>
        </w:rPr>
        <w:t>“La información precisa que los satélites proporcionan es vital para operaciones de rescate en caso de desastres. Además, algunos de los datos proporcionados por satélites son utilizados para la medición de variables climáticas, cuantificación de recursos renovables y no renovables, así como para la preservación de biodiversidad, medio ambiente, y patrimonio cultural.”</w:t>
      </w:r>
    </w:p>
    <w:p w14:paraId="749CB88E" w14:textId="77777777" w:rsidR="00E55783" w:rsidRPr="00FC27FA" w:rsidRDefault="00E55783" w:rsidP="00FC27FA">
      <w:pPr>
        <w:jc w:val="both"/>
        <w:rPr>
          <w:rFonts w:ascii="Calibri" w:hAnsi="Calibri" w:cs="Calibri"/>
          <w:i/>
          <w:iCs/>
          <w:sz w:val="20"/>
          <w:szCs w:val="20"/>
        </w:rPr>
      </w:pPr>
      <w:r w:rsidRPr="00FC27FA">
        <w:rPr>
          <w:rFonts w:ascii="Calibri" w:hAnsi="Calibri" w:cs="Calibri"/>
          <w:i/>
          <w:iCs/>
          <w:color w:val="2F2F2F"/>
          <w:sz w:val="20"/>
          <w:szCs w:val="20"/>
        </w:rPr>
        <w:t>“Adicionalmente es por demás sabido que los satélites son fuente de innovación, al crear oportunidades de investigación y desarrollo tecnológico como consecuencia de los altos grados de complejidad, precisión e innovación necesarios para su conceptualización, construcción y funcionamiento que, una vez generados, son utilizados para el avance técnico, no sólo de la industria espacial y de telecomunicaciones, sino de la sociedad en su conjunto.”</w:t>
      </w:r>
    </w:p>
  </w:footnote>
  <w:footnote w:id="3">
    <w:p w14:paraId="08B77025" w14:textId="2B52296F" w:rsidR="00EC3B92" w:rsidRPr="00FC27FA" w:rsidRDefault="00EC3B92" w:rsidP="00FC27FA">
      <w:pPr>
        <w:pStyle w:val="Textonotapie"/>
        <w:jc w:val="both"/>
        <w:rPr>
          <w:rFonts w:ascii="Calibri" w:hAnsi="Calibri" w:cs="Calibri"/>
        </w:rPr>
      </w:pPr>
      <w:r w:rsidRPr="00FC27FA">
        <w:rPr>
          <w:rStyle w:val="Refdenotaalpie"/>
          <w:rFonts w:ascii="Calibri" w:hAnsi="Calibri" w:cs="Calibri"/>
        </w:rPr>
        <w:footnoteRef/>
      </w:r>
      <w:r w:rsidRPr="00FC27FA">
        <w:rPr>
          <w:rFonts w:ascii="Calibri" w:hAnsi="Calibri" w:cs="Calibri"/>
        </w:rPr>
        <w:t>http://consejoconsultivo.ift.org.mx/docs/recomendaciones/Recomendacion_en_materia_Satelital_Consejo_Consultivo_IFT.pdf</w:t>
      </w:r>
    </w:p>
  </w:footnote>
  <w:footnote w:id="4">
    <w:p w14:paraId="0F939D35" w14:textId="77777777" w:rsidR="0099601D" w:rsidRPr="00FC27FA" w:rsidRDefault="0099601D" w:rsidP="0099601D">
      <w:pPr>
        <w:pStyle w:val="Textonotapie"/>
        <w:jc w:val="both"/>
        <w:rPr>
          <w:rFonts w:ascii="Calibri" w:hAnsi="Calibri" w:cs="Calibri"/>
          <w:lang w:val="es-ES"/>
        </w:rPr>
      </w:pPr>
      <w:r w:rsidRPr="00FC27FA">
        <w:rPr>
          <w:rStyle w:val="Refdenotaalpie"/>
          <w:rFonts w:ascii="Calibri" w:hAnsi="Calibri" w:cs="Calibri"/>
        </w:rPr>
        <w:footnoteRef/>
      </w:r>
      <w:r w:rsidRPr="00FC27FA">
        <w:rPr>
          <w:rFonts w:ascii="Calibri" w:hAnsi="Calibri" w:cs="Calibri"/>
        </w:rPr>
        <w:t>http://consejoconsultivo.ift.org.mx/docs/recomendaciones/2018/Recomendacion-Posiciones%20-Orbitales.pdf</w:t>
      </w:r>
    </w:p>
  </w:footnote>
  <w:footnote w:id="5">
    <w:p w14:paraId="6C55A09C" w14:textId="3D5E0975" w:rsidR="007C11FB" w:rsidRPr="004B67C1" w:rsidRDefault="007C11FB" w:rsidP="004B67C1">
      <w:pPr>
        <w:pStyle w:val="Textonotapie"/>
        <w:jc w:val="both"/>
        <w:rPr>
          <w:rFonts w:ascii="Calibri" w:hAnsi="Calibri"/>
        </w:rPr>
      </w:pPr>
      <w:r>
        <w:rPr>
          <w:rStyle w:val="Refdenotaalpie"/>
        </w:rPr>
        <w:footnoteRef/>
      </w:r>
      <w:r>
        <w:t xml:space="preserve"> </w:t>
      </w:r>
      <w:r w:rsidRPr="004B67C1">
        <w:rPr>
          <w:rFonts w:ascii="Calibri" w:hAnsi="Calibri" w:cs="Times New Roman"/>
        </w:rPr>
        <w:t xml:space="preserve">El Libro Blanco del </w:t>
      </w:r>
      <w:proofErr w:type="spellStart"/>
      <w:r w:rsidRPr="004B67C1">
        <w:rPr>
          <w:rFonts w:ascii="Calibri" w:hAnsi="Calibri" w:cs="Times New Roman"/>
        </w:rPr>
        <w:t>Mexsat</w:t>
      </w:r>
      <w:proofErr w:type="spellEnd"/>
      <w:r w:rsidRPr="004B67C1">
        <w:rPr>
          <w:rFonts w:ascii="Calibri" w:hAnsi="Calibri" w:cs="Times New Roman"/>
        </w:rPr>
        <w:t xml:space="preserve"> al 2012 señala que hasta ese momento dicho acuerdo había permanecido</w:t>
      </w:r>
      <w:r w:rsidR="00D92E99" w:rsidRPr="004B67C1">
        <w:rPr>
          <w:rFonts w:ascii="Calibri" w:hAnsi="Calibri" w:cs="Times New Roman"/>
        </w:rPr>
        <w:t xml:space="preserve"> </w:t>
      </w:r>
      <w:r w:rsidRPr="004B67C1">
        <w:rPr>
          <w:rFonts w:ascii="Calibri" w:hAnsi="Calibri" w:cs="Times New Roman"/>
        </w:rPr>
        <w:t>inalterado, pero el avance tecnológico y las condiciones de mercado obligan a una</w:t>
      </w:r>
      <w:r w:rsidR="004C52BE">
        <w:rPr>
          <w:rFonts w:ascii="Calibri" w:hAnsi="Calibri" w:cs="Times New Roman"/>
        </w:rPr>
        <w:t xml:space="preserve"> </w:t>
      </w:r>
      <w:r w:rsidRPr="004B67C1">
        <w:rPr>
          <w:rFonts w:ascii="Calibri" w:hAnsi="Calibri" w:cs="Times New Roman"/>
        </w:rPr>
        <w:t xml:space="preserve">renegociación del acuerdo para permitir el </w:t>
      </w:r>
      <w:proofErr w:type="spellStart"/>
      <w:r w:rsidRPr="004B67C1">
        <w:rPr>
          <w:rFonts w:ascii="Calibri" w:hAnsi="Calibri" w:cs="Times New Roman"/>
        </w:rPr>
        <w:t>rebandeo</w:t>
      </w:r>
      <w:proofErr w:type="spellEnd"/>
      <w:r w:rsidRPr="004B67C1">
        <w:rPr>
          <w:rFonts w:ascii="Calibri" w:hAnsi="Calibri" w:cs="Times New Roman"/>
        </w:rPr>
        <w:t xml:space="preserve"> y </w:t>
      </w:r>
      <w:proofErr w:type="spellStart"/>
      <w:r w:rsidRPr="004B67C1">
        <w:rPr>
          <w:rFonts w:ascii="Calibri" w:hAnsi="Calibri" w:cs="Times New Roman"/>
        </w:rPr>
        <w:t>reuso</w:t>
      </w:r>
      <w:proofErr w:type="spellEnd"/>
      <w:r w:rsidRPr="004B67C1">
        <w:rPr>
          <w:rFonts w:ascii="Calibri" w:hAnsi="Calibri" w:cs="Times New Roman"/>
        </w:rPr>
        <w:t xml:space="preserve"> de </w:t>
      </w:r>
      <w:r w:rsidR="00860E17" w:rsidRPr="004B67C1">
        <w:rPr>
          <w:rFonts w:ascii="Calibri" w:hAnsi="Calibri" w:cs="Times New Roman"/>
        </w:rPr>
        <w:t>frecuencias,</w:t>
      </w:r>
      <w:r w:rsidRPr="004B67C1">
        <w:rPr>
          <w:rFonts w:ascii="Calibri" w:hAnsi="Calibri" w:cs="Times New Roman"/>
        </w:rPr>
        <w:t xml:space="preserve"> así como su</w:t>
      </w:r>
      <w:r w:rsidR="004C52BE">
        <w:rPr>
          <w:rFonts w:ascii="Calibri" w:hAnsi="Calibri" w:cs="Times New Roman"/>
        </w:rPr>
        <w:t xml:space="preserve"> </w:t>
      </w:r>
      <w:r w:rsidRPr="004B67C1">
        <w:rPr>
          <w:rFonts w:ascii="Calibri" w:hAnsi="Calibri" w:cs="Times New Roman"/>
        </w:rPr>
        <w:t>uso secundario para prestar servicios de comunicación terrestre (celular o enlaces de</w:t>
      </w:r>
      <w:r w:rsidR="004C52BE">
        <w:rPr>
          <w:rFonts w:ascii="Calibri" w:hAnsi="Calibri" w:cs="Times New Roman"/>
        </w:rPr>
        <w:t xml:space="preserve"> </w:t>
      </w:r>
      <w:r w:rsidRPr="004B67C1">
        <w:rPr>
          <w:rFonts w:ascii="Calibri" w:hAnsi="Calibri" w:cs="Times New Roman"/>
        </w:rPr>
        <w:t>conexión).</w:t>
      </w:r>
      <w:r w:rsidR="00D92E99" w:rsidRPr="004B67C1">
        <w:rPr>
          <w:rFonts w:ascii="Calibri" w:hAnsi="Calibri" w:cs="Times New Roman"/>
        </w:rPr>
        <w:t xml:space="preserve"> Ve</w:t>
      </w:r>
      <w:r w:rsidR="00015DBC">
        <w:rPr>
          <w:rFonts w:ascii="Calibri" w:hAnsi="Calibri" w:cs="Times New Roman"/>
        </w:rPr>
        <w:t xml:space="preserve">r la </w:t>
      </w:r>
      <w:r w:rsidR="00D92E99" w:rsidRPr="004B67C1">
        <w:rPr>
          <w:rFonts w:ascii="Calibri" w:hAnsi="Calibri" w:cs="Times New Roman"/>
        </w:rPr>
        <w:t xml:space="preserve">página 13 del Libro Blanco disponible en </w:t>
      </w:r>
      <w:hyperlink r:id="rId2" w:history="1">
        <w:r w:rsidR="00D92E99" w:rsidRPr="004B67C1">
          <w:rPr>
            <w:rStyle w:val="Hipervnculo"/>
            <w:rFonts w:ascii="Calibri" w:hAnsi="Calibri" w:cs="Times New Roman"/>
          </w:rPr>
          <w:t>http://www.sct.gob.mx/fileadmin/_migrated/content_uploads/LB_Sistema_Satelital_Mexicano_Mexsat_01.pdf</w:t>
        </w:r>
      </w:hyperlink>
      <w:r w:rsidR="00D92E99" w:rsidRPr="004B67C1">
        <w:rPr>
          <w:rFonts w:ascii="Calibri" w:hAnsi="Calibri" w:cs="Times New Roman"/>
        </w:rPr>
        <w:t xml:space="preserve"> </w:t>
      </w:r>
    </w:p>
  </w:footnote>
  <w:footnote w:id="6">
    <w:p w14:paraId="54E64540" w14:textId="2C0690B6" w:rsidR="00233B9E" w:rsidRPr="00C76BC6" w:rsidRDefault="00233B9E">
      <w:pPr>
        <w:pStyle w:val="Textonotapie"/>
        <w:rPr>
          <w:lang w:val="es-ES"/>
        </w:rPr>
      </w:pPr>
      <w:r>
        <w:rPr>
          <w:rStyle w:val="Refdenotaalpie"/>
        </w:rPr>
        <w:footnoteRef/>
      </w:r>
      <w:r>
        <w:t xml:space="preserve"> El documento completo está disponible en </w:t>
      </w:r>
      <w:r w:rsidRPr="00233B9E">
        <w:t>http://www.ift.org.mx/industria/consultas-publicas/consulta-publica-relacionada-con-las-bandas-de-frecuencias-del-espectro-radioelectrico-para-sistemas?page=2</w:t>
      </w:r>
    </w:p>
  </w:footnote>
  <w:footnote w:id="7">
    <w:p w14:paraId="2E281E9A" w14:textId="58314974" w:rsidR="00015DBC" w:rsidRPr="00015DBC" w:rsidRDefault="00015DBC">
      <w:pPr>
        <w:pStyle w:val="Textonotapie"/>
      </w:pPr>
      <w:r>
        <w:rPr>
          <w:rStyle w:val="Refdenotaalpie"/>
        </w:rPr>
        <w:footnoteRef/>
      </w:r>
      <w:r>
        <w:t xml:space="preserve"> </w:t>
      </w:r>
      <w:r>
        <w:rPr>
          <w:lang w:val="es-ES"/>
        </w:rPr>
        <w:t>Ni en el BIT ni en el mapa satelital hay información sobre capacidad y transpondedores.</w:t>
      </w:r>
    </w:p>
  </w:footnote>
  <w:footnote w:id="8">
    <w:p w14:paraId="5613CB87" w14:textId="113F9432" w:rsidR="00DA164E" w:rsidRPr="00DA164E" w:rsidRDefault="00DA164E" w:rsidP="00DA164E">
      <w:pPr>
        <w:pStyle w:val="Textonotapie"/>
        <w:jc w:val="both"/>
      </w:pPr>
      <w:r>
        <w:rPr>
          <w:rStyle w:val="Refdenotaalpie"/>
        </w:rPr>
        <w:footnoteRef/>
      </w:r>
      <w:r>
        <w:t xml:space="preserve"> Esta capacidad satelital está fijada en los títulos de concesión que fueron otorgados en 1997 a </w:t>
      </w:r>
      <w:r w:rsidR="00ED0CA0">
        <w:t xml:space="preserve">la empresa </w:t>
      </w:r>
      <w:r>
        <w:t xml:space="preserve">Satélites </w:t>
      </w:r>
      <w:proofErr w:type="spellStart"/>
      <w:r>
        <w:t>Méxicanos</w:t>
      </w:r>
      <w:proofErr w:type="spellEnd"/>
      <w:r>
        <w:t xml:space="preserve"> </w:t>
      </w:r>
      <w:r w:rsidR="00ED0CA0">
        <w:t xml:space="preserve">(SATMEX) </w:t>
      </w:r>
      <w:r>
        <w:t>previo a su desincorporación y se mantuvo con las prórrogas otorgadas</w:t>
      </w:r>
      <w:r w:rsidR="00ED0CA0">
        <w:t xml:space="preserve"> a</w:t>
      </w:r>
      <w:r>
        <w:t xml:space="preserve"> </w:t>
      </w:r>
      <w:r w:rsidR="00ED0CA0">
        <w:t xml:space="preserve">SATMEX </w:t>
      </w:r>
      <w:r>
        <w:t xml:space="preserve">en 2011 </w:t>
      </w:r>
      <w:r w:rsidR="00ED0CA0">
        <w:t>para</w:t>
      </w:r>
      <w:r>
        <w:t xml:space="preserve"> dichas concesiones. </w:t>
      </w:r>
    </w:p>
  </w:footnote>
  <w:footnote w:id="9">
    <w:p w14:paraId="16F5D849" w14:textId="342E30F7" w:rsidR="007E268B" w:rsidRPr="007E268B" w:rsidRDefault="007E268B">
      <w:pPr>
        <w:pStyle w:val="Textonotapie"/>
      </w:pPr>
      <w:r>
        <w:rPr>
          <w:rStyle w:val="Refdenotaalpie"/>
        </w:rPr>
        <w:footnoteRef/>
      </w:r>
      <w:r>
        <w:t xml:space="preserve"> Al 27 de abril de 2021,</w:t>
      </w:r>
      <w:r w:rsidR="005D04B8">
        <w:t xml:space="preserve"> </w:t>
      </w:r>
      <w:r>
        <w:t xml:space="preserve">el BIT solo tenía información de ingresos de Eutelsat Américas, Hispasat y </w:t>
      </w:r>
      <w:proofErr w:type="spellStart"/>
      <w:r>
        <w:t>Quetzsat</w:t>
      </w:r>
      <w:proofErr w:type="spellEnd"/>
      <w:r>
        <w:t>.</w:t>
      </w:r>
    </w:p>
  </w:footnote>
  <w:footnote w:id="10">
    <w:p w14:paraId="22F9F601" w14:textId="77777777" w:rsidR="00B2486D" w:rsidRPr="00B2486D" w:rsidRDefault="00B2486D" w:rsidP="00B2486D">
      <w:pPr>
        <w:pStyle w:val="Textonotapie"/>
        <w:rPr>
          <w:lang w:val="es-ES"/>
        </w:rPr>
      </w:pPr>
      <w:r>
        <w:rPr>
          <w:rStyle w:val="Refdenotaalpie"/>
        </w:rPr>
        <w:footnoteRef/>
      </w:r>
      <w:r>
        <w:t xml:space="preserve"> </w:t>
      </w:r>
      <w:r>
        <w:rPr>
          <w:lang w:val="es-ES"/>
        </w:rPr>
        <w:t xml:space="preserve">La información que podría incluir el BIT y el minisitio web podría incluir: </w:t>
      </w:r>
      <w:r w:rsidRPr="00B2486D">
        <w:rPr>
          <w:lang w:val="es-ES"/>
        </w:rPr>
        <w:t>1.</w:t>
      </w:r>
      <w:r w:rsidRPr="00B2486D">
        <w:rPr>
          <w:lang w:val="es-ES"/>
        </w:rPr>
        <w:tab/>
        <w:t>Esta información permitirá contar con elementos para realizar los siguientes análisis para fines del diseño de políticas regulatorias de este sector:</w:t>
      </w:r>
    </w:p>
    <w:p w14:paraId="6A5F4998" w14:textId="77777777" w:rsidR="00B2486D" w:rsidRPr="00B2486D" w:rsidRDefault="00B2486D" w:rsidP="00B2486D">
      <w:pPr>
        <w:pStyle w:val="Textonotapie"/>
        <w:rPr>
          <w:lang w:val="es-ES"/>
        </w:rPr>
      </w:pPr>
      <w:r w:rsidRPr="00B2486D">
        <w:rPr>
          <w:lang w:val="es-ES"/>
        </w:rPr>
        <w:t>A.</w:t>
      </w:r>
      <w:r w:rsidRPr="00B2486D">
        <w:rPr>
          <w:lang w:val="es-ES"/>
        </w:rPr>
        <w:tab/>
        <w:t>Datos para el BIT:</w:t>
      </w:r>
    </w:p>
    <w:p w14:paraId="64974620" w14:textId="77777777" w:rsidR="00B2486D" w:rsidRPr="00B2486D" w:rsidRDefault="00B2486D" w:rsidP="00B2486D">
      <w:pPr>
        <w:pStyle w:val="Textonotapie"/>
        <w:rPr>
          <w:lang w:val="es-ES"/>
        </w:rPr>
      </w:pPr>
      <w:r w:rsidRPr="00B2486D">
        <w:rPr>
          <w:lang w:val="es-ES"/>
        </w:rPr>
        <w:t>(i)</w:t>
      </w:r>
      <w:r w:rsidRPr="00B2486D">
        <w:rPr>
          <w:lang w:val="es-ES"/>
        </w:rPr>
        <w:tab/>
        <w:t xml:space="preserve">Ingresos que generan los satélites extranjeros en México.  </w:t>
      </w:r>
    </w:p>
    <w:p w14:paraId="1A6A27C6" w14:textId="77777777" w:rsidR="00B2486D" w:rsidRPr="00B2486D" w:rsidRDefault="00B2486D" w:rsidP="00B2486D">
      <w:pPr>
        <w:pStyle w:val="Textonotapie"/>
        <w:rPr>
          <w:lang w:val="es-ES"/>
        </w:rPr>
      </w:pPr>
      <w:r w:rsidRPr="00B2486D">
        <w:rPr>
          <w:lang w:val="es-ES"/>
        </w:rPr>
        <w:t>(</w:t>
      </w:r>
      <w:proofErr w:type="spellStart"/>
      <w:r w:rsidRPr="00B2486D">
        <w:rPr>
          <w:lang w:val="es-ES"/>
        </w:rPr>
        <w:t>ii</w:t>
      </w:r>
      <w:proofErr w:type="spellEnd"/>
      <w:r w:rsidRPr="00B2486D">
        <w:rPr>
          <w:lang w:val="es-ES"/>
        </w:rPr>
        <w:t>)</w:t>
      </w:r>
      <w:r w:rsidRPr="00B2486D">
        <w:rPr>
          <w:lang w:val="es-ES"/>
        </w:rPr>
        <w:tab/>
        <w:t xml:space="preserve">Los satélites, transpondedores y ancho de banda autorizados para aterrizar señales de satélites extranjeros en banda C, </w:t>
      </w:r>
      <w:proofErr w:type="spellStart"/>
      <w:r w:rsidRPr="00B2486D">
        <w:rPr>
          <w:lang w:val="es-ES"/>
        </w:rPr>
        <w:t>Ku</w:t>
      </w:r>
      <w:proofErr w:type="spellEnd"/>
      <w:r w:rsidRPr="00B2486D">
        <w:rPr>
          <w:lang w:val="es-ES"/>
        </w:rPr>
        <w:t xml:space="preserve"> y Ka.   </w:t>
      </w:r>
    </w:p>
    <w:p w14:paraId="75848ADA" w14:textId="77777777" w:rsidR="00B2486D" w:rsidRPr="00B2486D" w:rsidRDefault="00B2486D" w:rsidP="00B2486D">
      <w:pPr>
        <w:pStyle w:val="Textonotapie"/>
        <w:rPr>
          <w:lang w:val="es-ES"/>
        </w:rPr>
      </w:pPr>
      <w:r w:rsidRPr="00B2486D">
        <w:rPr>
          <w:lang w:val="es-ES"/>
        </w:rPr>
        <w:t>(</w:t>
      </w:r>
      <w:proofErr w:type="spellStart"/>
      <w:r w:rsidRPr="00B2486D">
        <w:rPr>
          <w:lang w:val="es-ES"/>
        </w:rPr>
        <w:t>iii</w:t>
      </w:r>
      <w:proofErr w:type="spellEnd"/>
      <w:r w:rsidRPr="00B2486D">
        <w:rPr>
          <w:lang w:val="es-ES"/>
        </w:rPr>
        <w:t>)</w:t>
      </w:r>
      <w:r w:rsidRPr="00B2486D">
        <w:rPr>
          <w:lang w:val="es-ES"/>
        </w:rPr>
        <w:tab/>
        <w:t xml:space="preserve">La vida útil de los satélites nacionales o extranjeros que operan en las bandas C, </w:t>
      </w:r>
      <w:proofErr w:type="spellStart"/>
      <w:r w:rsidRPr="00B2486D">
        <w:rPr>
          <w:lang w:val="es-ES"/>
        </w:rPr>
        <w:t>Ku</w:t>
      </w:r>
      <w:proofErr w:type="spellEnd"/>
      <w:r w:rsidRPr="00B2486D">
        <w:rPr>
          <w:lang w:val="es-ES"/>
        </w:rPr>
        <w:t xml:space="preserve"> y Ka, con autorización o concesión en México. </w:t>
      </w:r>
    </w:p>
    <w:p w14:paraId="78CFC8AD" w14:textId="77777777" w:rsidR="00B2486D" w:rsidRPr="00B2486D" w:rsidRDefault="00B2486D" w:rsidP="00B2486D">
      <w:pPr>
        <w:pStyle w:val="Textonotapie"/>
        <w:rPr>
          <w:lang w:val="es-ES"/>
        </w:rPr>
      </w:pPr>
      <w:r w:rsidRPr="00B2486D">
        <w:rPr>
          <w:lang w:val="es-ES"/>
        </w:rPr>
        <w:t>(</w:t>
      </w:r>
      <w:proofErr w:type="spellStart"/>
      <w:r w:rsidRPr="00B2486D">
        <w:rPr>
          <w:lang w:val="es-ES"/>
        </w:rPr>
        <w:t>iv</w:t>
      </w:r>
      <w:proofErr w:type="spellEnd"/>
      <w:r w:rsidRPr="00B2486D">
        <w:rPr>
          <w:lang w:val="es-ES"/>
        </w:rPr>
        <w:t>)</w:t>
      </w:r>
      <w:r w:rsidRPr="00B2486D">
        <w:rPr>
          <w:lang w:val="es-ES"/>
        </w:rPr>
        <w:tab/>
        <w:t xml:space="preserve">Posiciones orbitales actuales en México. </w:t>
      </w:r>
    </w:p>
    <w:p w14:paraId="56527BDF" w14:textId="77777777" w:rsidR="00B2486D" w:rsidRPr="00B2486D" w:rsidRDefault="00B2486D" w:rsidP="00B2486D">
      <w:pPr>
        <w:pStyle w:val="Textonotapie"/>
        <w:rPr>
          <w:lang w:val="es-ES"/>
        </w:rPr>
      </w:pPr>
      <w:r w:rsidRPr="00B2486D">
        <w:rPr>
          <w:lang w:val="es-ES"/>
        </w:rPr>
        <w:t>B.</w:t>
      </w:r>
      <w:r w:rsidRPr="00B2486D">
        <w:rPr>
          <w:lang w:val="es-ES"/>
        </w:rPr>
        <w:tab/>
        <w:t xml:space="preserve">Acervo de información que coadyuven a la toma de decisiones del IFT y los organismos del sector: </w:t>
      </w:r>
    </w:p>
    <w:p w14:paraId="356710ED" w14:textId="77777777" w:rsidR="00B2486D" w:rsidRPr="00B2486D" w:rsidRDefault="00B2486D" w:rsidP="00B2486D">
      <w:pPr>
        <w:pStyle w:val="Textonotapie"/>
        <w:rPr>
          <w:lang w:val="es-ES"/>
        </w:rPr>
      </w:pPr>
      <w:r w:rsidRPr="00B2486D">
        <w:rPr>
          <w:lang w:val="es-ES"/>
        </w:rPr>
        <w:t>(i)</w:t>
      </w:r>
      <w:r w:rsidRPr="00B2486D">
        <w:rPr>
          <w:lang w:val="es-ES"/>
        </w:rPr>
        <w:tab/>
        <w:t>Comparativo internacional sobre cargas regulatorias para la industria satelital (capacidad satelital reservada al Estado o cobertura social, licencias o permisos).</w:t>
      </w:r>
    </w:p>
    <w:p w14:paraId="4E0111B0" w14:textId="77777777" w:rsidR="00B2486D" w:rsidRPr="00B2486D" w:rsidRDefault="00B2486D" w:rsidP="00B2486D">
      <w:pPr>
        <w:pStyle w:val="Textonotapie"/>
        <w:rPr>
          <w:lang w:val="es-ES"/>
        </w:rPr>
      </w:pPr>
      <w:r w:rsidRPr="00B2486D">
        <w:rPr>
          <w:lang w:val="es-ES"/>
        </w:rPr>
        <w:t>(</w:t>
      </w:r>
      <w:proofErr w:type="spellStart"/>
      <w:r w:rsidRPr="00B2486D">
        <w:rPr>
          <w:lang w:val="es-ES"/>
        </w:rPr>
        <w:t>ii</w:t>
      </w:r>
      <w:proofErr w:type="spellEnd"/>
      <w:r w:rsidRPr="00B2486D">
        <w:rPr>
          <w:lang w:val="es-ES"/>
        </w:rPr>
        <w:t>)</w:t>
      </w:r>
      <w:r w:rsidRPr="00B2486D">
        <w:rPr>
          <w:lang w:val="es-ES"/>
        </w:rPr>
        <w:tab/>
        <w:t>Análisis sobre la Banda C y otras para IMT/ 5G.</w:t>
      </w:r>
    </w:p>
    <w:p w14:paraId="1A10729E" w14:textId="77777777" w:rsidR="00B2486D" w:rsidRPr="00B2486D" w:rsidRDefault="00B2486D" w:rsidP="00B2486D">
      <w:pPr>
        <w:pStyle w:val="Textonotapie"/>
        <w:rPr>
          <w:lang w:val="es-ES"/>
        </w:rPr>
      </w:pPr>
      <w:r w:rsidRPr="00B2486D">
        <w:rPr>
          <w:lang w:val="es-ES"/>
        </w:rPr>
        <w:t>(</w:t>
      </w:r>
      <w:proofErr w:type="spellStart"/>
      <w:r w:rsidRPr="00B2486D">
        <w:rPr>
          <w:lang w:val="es-ES"/>
        </w:rPr>
        <w:t>iii</w:t>
      </w:r>
      <w:proofErr w:type="spellEnd"/>
      <w:r w:rsidRPr="00B2486D">
        <w:rPr>
          <w:lang w:val="es-ES"/>
        </w:rPr>
        <w:t>)</w:t>
      </w:r>
      <w:r w:rsidRPr="00B2486D">
        <w:rPr>
          <w:lang w:val="es-ES"/>
        </w:rPr>
        <w:tab/>
        <w:t>Impacto y experiencia de la industria satelital con respecto a las decisiones de la FCC en torno a la Banda C (visión sobre los procesos de consulta, análisis y toma de decisiones, montos a los que ascendieron los pagos otorgados a operadores satelitales por el despeje de la banda).</w:t>
      </w:r>
    </w:p>
    <w:p w14:paraId="0409DD89" w14:textId="77777777" w:rsidR="00B2486D" w:rsidRPr="00B2486D" w:rsidRDefault="00B2486D" w:rsidP="00B2486D">
      <w:pPr>
        <w:pStyle w:val="Textonotapie"/>
        <w:rPr>
          <w:lang w:val="es-ES"/>
        </w:rPr>
      </w:pPr>
      <w:r w:rsidRPr="00B2486D">
        <w:rPr>
          <w:lang w:val="es-ES"/>
        </w:rPr>
        <w:t>C.</w:t>
      </w:r>
      <w:r w:rsidRPr="00B2486D">
        <w:rPr>
          <w:lang w:val="es-ES"/>
        </w:rPr>
        <w:tab/>
        <w:t>Información para prospectiva:</w:t>
      </w:r>
    </w:p>
    <w:p w14:paraId="098484D9" w14:textId="77777777" w:rsidR="00B2486D" w:rsidRPr="00B2486D" w:rsidRDefault="00B2486D" w:rsidP="00B2486D">
      <w:pPr>
        <w:pStyle w:val="Textonotapie"/>
        <w:rPr>
          <w:lang w:val="es-ES"/>
        </w:rPr>
      </w:pPr>
      <w:r w:rsidRPr="00B2486D">
        <w:rPr>
          <w:lang w:val="es-ES"/>
        </w:rPr>
        <w:t>(i)</w:t>
      </w:r>
      <w:r w:rsidRPr="00B2486D">
        <w:rPr>
          <w:lang w:val="es-ES"/>
        </w:rPr>
        <w:tab/>
        <w:t>Definir cuáles son los retos regulatorios.</w:t>
      </w:r>
    </w:p>
    <w:p w14:paraId="3BE93586" w14:textId="77777777" w:rsidR="00B2486D" w:rsidRPr="00B2486D" w:rsidRDefault="00B2486D" w:rsidP="00B2486D">
      <w:pPr>
        <w:pStyle w:val="Textonotapie"/>
        <w:rPr>
          <w:lang w:val="es-ES"/>
        </w:rPr>
      </w:pPr>
      <w:r w:rsidRPr="00B2486D">
        <w:rPr>
          <w:lang w:val="es-ES"/>
        </w:rPr>
        <w:t>(</w:t>
      </w:r>
      <w:proofErr w:type="spellStart"/>
      <w:r w:rsidRPr="00B2486D">
        <w:rPr>
          <w:lang w:val="es-ES"/>
        </w:rPr>
        <w:t>ii</w:t>
      </w:r>
      <w:proofErr w:type="spellEnd"/>
      <w:r w:rsidRPr="00B2486D">
        <w:rPr>
          <w:lang w:val="es-ES"/>
        </w:rPr>
        <w:t>)</w:t>
      </w:r>
      <w:r w:rsidRPr="00B2486D">
        <w:rPr>
          <w:lang w:val="es-ES"/>
        </w:rPr>
        <w:tab/>
        <w:t>Posiciones orbitales futuras en México.</w:t>
      </w:r>
    </w:p>
    <w:p w14:paraId="7CB73476" w14:textId="77777777" w:rsidR="00B2486D" w:rsidRPr="00B2486D" w:rsidRDefault="00B2486D" w:rsidP="00B2486D">
      <w:pPr>
        <w:pStyle w:val="Textonotapie"/>
        <w:rPr>
          <w:lang w:val="es-ES"/>
        </w:rPr>
      </w:pPr>
      <w:r w:rsidRPr="00B2486D">
        <w:rPr>
          <w:lang w:val="es-ES"/>
        </w:rPr>
        <w:t>(</w:t>
      </w:r>
      <w:proofErr w:type="spellStart"/>
      <w:r w:rsidRPr="00B2486D">
        <w:rPr>
          <w:lang w:val="es-ES"/>
        </w:rPr>
        <w:t>iii</w:t>
      </w:r>
      <w:proofErr w:type="spellEnd"/>
      <w:r w:rsidRPr="00B2486D">
        <w:rPr>
          <w:lang w:val="es-ES"/>
        </w:rPr>
        <w:t>)</w:t>
      </w:r>
      <w:r w:rsidRPr="00B2486D">
        <w:rPr>
          <w:lang w:val="es-ES"/>
        </w:rPr>
        <w:tab/>
        <w:t>Estrategias para encontrar las necesidades del nuevo ambiente digital (por ejemplo, para ofrecer servicios 5G).</w:t>
      </w:r>
    </w:p>
    <w:p w14:paraId="1B648A75" w14:textId="77777777" w:rsidR="00B2486D" w:rsidRPr="00B2486D" w:rsidRDefault="00B2486D" w:rsidP="00B2486D">
      <w:pPr>
        <w:pStyle w:val="Textonotapie"/>
        <w:rPr>
          <w:lang w:val="es-ES"/>
        </w:rPr>
      </w:pPr>
      <w:r w:rsidRPr="00B2486D">
        <w:rPr>
          <w:lang w:val="es-ES"/>
        </w:rPr>
        <w:t>(</w:t>
      </w:r>
      <w:proofErr w:type="spellStart"/>
      <w:r w:rsidRPr="00B2486D">
        <w:rPr>
          <w:lang w:val="es-ES"/>
        </w:rPr>
        <w:t>iv</w:t>
      </w:r>
      <w:proofErr w:type="spellEnd"/>
      <w:r w:rsidRPr="00B2486D">
        <w:rPr>
          <w:lang w:val="es-ES"/>
        </w:rPr>
        <w:t>)</w:t>
      </w:r>
      <w:r w:rsidRPr="00B2486D">
        <w:rPr>
          <w:lang w:val="es-ES"/>
        </w:rPr>
        <w:tab/>
        <w:t>¿Cómo complementar las redes terrestres para el suministro de nuevos servicios (</w:t>
      </w:r>
      <w:proofErr w:type="spellStart"/>
      <w:r w:rsidRPr="00B2486D">
        <w:rPr>
          <w:lang w:val="es-ES"/>
        </w:rPr>
        <w:t>IoT</w:t>
      </w:r>
      <w:proofErr w:type="spellEnd"/>
      <w:r w:rsidRPr="00B2486D">
        <w:rPr>
          <w:lang w:val="es-ES"/>
        </w:rPr>
        <w:t>, 5G, M2M, etc.)?</w:t>
      </w:r>
    </w:p>
    <w:p w14:paraId="39B9D706" w14:textId="7B205A15" w:rsidR="00B2486D" w:rsidRPr="00B2486D" w:rsidRDefault="00B2486D" w:rsidP="00B2486D">
      <w:pPr>
        <w:pStyle w:val="Textonotapie"/>
      </w:pPr>
      <w:r w:rsidRPr="00B2486D">
        <w:rPr>
          <w:lang w:val="es-ES"/>
        </w:rPr>
        <w:t>(v)</w:t>
      </w:r>
      <w:r w:rsidRPr="00B2486D">
        <w:rPr>
          <w:lang w:val="es-ES"/>
        </w:rPr>
        <w:tab/>
        <w:t xml:space="preserve">Visión en relación con el nuevo ambiente digital (5G, </w:t>
      </w:r>
      <w:proofErr w:type="spellStart"/>
      <w:r w:rsidRPr="00B2486D">
        <w:rPr>
          <w:lang w:val="es-ES"/>
        </w:rPr>
        <w:t>IoT</w:t>
      </w:r>
      <w:proofErr w:type="spellEnd"/>
      <w:r w:rsidRPr="00B2486D">
        <w:rPr>
          <w:lang w:val="es-ES"/>
        </w:rPr>
        <w:t>, M2M, etc.) considerando ventajas y desventajas de satélites geoestacionarios (GEO).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96D6" w14:textId="62B374ED" w:rsidR="00FC27FA" w:rsidRDefault="00DD3F7B" w:rsidP="00D26931">
    <w:pPr>
      <w:pStyle w:val="Encabezado"/>
      <w:tabs>
        <w:tab w:val="clear" w:pos="4419"/>
        <w:tab w:val="clear" w:pos="8838"/>
        <w:tab w:val="left" w:pos="1984"/>
      </w:tabs>
    </w:pPr>
    <w:r>
      <w:rPr>
        <w:noProof/>
        <w:lang w:eastAsia="es-MX"/>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V CC logo (hoja)-01" style="position:absolute;margin-left:-55.1pt;margin-top:-83.85pt;width:609.6pt;height:793.9pt;z-index:-251658752;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mso-position-horizontal-col-start:0;mso-width-col-span:0;v-text-anchor:top" o:allowincell="f">
          <v:imagedata r:id="rId1" o:title="V CC logo (hoja)-01"/>
          <w10:wrap anchorx="margin" anchory="margin"/>
        </v:shape>
      </w:pict>
    </w:r>
  </w:p>
  <w:p w14:paraId="19999799" w14:textId="77777777" w:rsidR="008113F7" w:rsidRDefault="008113F7" w:rsidP="00D26931">
    <w:pPr>
      <w:pStyle w:val="Encabezado"/>
      <w:tabs>
        <w:tab w:val="clear" w:pos="4419"/>
        <w:tab w:val="clear" w:pos="8838"/>
        <w:tab w:val="left" w:pos="1984"/>
      </w:tabs>
    </w:pPr>
  </w:p>
  <w:p w14:paraId="4B497891" w14:textId="1F683469" w:rsidR="007C283E" w:rsidRDefault="007C283E" w:rsidP="00D26931">
    <w:pPr>
      <w:pStyle w:val="Encabezado"/>
      <w:tabs>
        <w:tab w:val="clear" w:pos="4419"/>
        <w:tab w:val="clear" w:pos="8838"/>
        <w:tab w:val="left" w:pos="19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729"/>
    <w:multiLevelType w:val="hybridMultilevel"/>
    <w:tmpl w:val="2AC094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F5CDC"/>
    <w:multiLevelType w:val="hybridMultilevel"/>
    <w:tmpl w:val="9E9A14D4"/>
    <w:lvl w:ilvl="0" w:tplc="7C7AF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B5C1D"/>
    <w:multiLevelType w:val="hybridMultilevel"/>
    <w:tmpl w:val="43A20DB0"/>
    <w:lvl w:ilvl="0" w:tplc="7090BDCA">
      <w:start w:val="1"/>
      <w:numFmt w:val="decimal"/>
      <w:lvlText w:val="%1."/>
      <w:lvlJc w:val="left"/>
      <w:pPr>
        <w:ind w:left="360" w:hanging="360"/>
      </w:pPr>
      <w:rPr>
        <w:rFonts w:hint="default"/>
        <w:color w:val="auto"/>
        <w:sz w:val="24"/>
        <w:szCs w:val="24"/>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8A3596B"/>
    <w:multiLevelType w:val="hybridMultilevel"/>
    <w:tmpl w:val="1ED65F64"/>
    <w:lvl w:ilvl="0" w:tplc="3158789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1DC3B44"/>
    <w:multiLevelType w:val="hybridMultilevel"/>
    <w:tmpl w:val="B2783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A63BEE"/>
    <w:multiLevelType w:val="multilevel"/>
    <w:tmpl w:val="B162B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6D7CF0"/>
    <w:multiLevelType w:val="hybridMultilevel"/>
    <w:tmpl w:val="D2382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F442C"/>
    <w:multiLevelType w:val="hybridMultilevel"/>
    <w:tmpl w:val="FC168A1C"/>
    <w:lvl w:ilvl="0" w:tplc="31587892">
      <w:start w:val="1"/>
      <w:numFmt w:val="lowerRoman"/>
      <w:lvlText w:val="(%1)"/>
      <w:lvlJc w:val="left"/>
      <w:pPr>
        <w:ind w:left="1440" w:hanging="360"/>
      </w:pPr>
      <w:rPr>
        <w:rFonts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8" w15:restartNumberingAfterBreak="0">
    <w:nsid w:val="3CBD643A"/>
    <w:multiLevelType w:val="hybridMultilevel"/>
    <w:tmpl w:val="9E720FE2"/>
    <w:lvl w:ilvl="0" w:tplc="E860497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F56D3D"/>
    <w:multiLevelType w:val="hybridMultilevel"/>
    <w:tmpl w:val="34FAA7FE"/>
    <w:lvl w:ilvl="0" w:tplc="31587892">
      <w:start w:val="1"/>
      <w:numFmt w:val="low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6F32091"/>
    <w:multiLevelType w:val="hybridMultilevel"/>
    <w:tmpl w:val="624202B4"/>
    <w:lvl w:ilvl="0" w:tplc="2F0E8902">
      <w:start w:val="1"/>
      <w:numFmt w:val="lowerLetter"/>
      <w:lvlText w:val="%1."/>
      <w:lvlJc w:val="left"/>
      <w:pPr>
        <w:ind w:left="1068" w:hanging="360"/>
      </w:pPr>
      <w:rPr>
        <w:rFonts w:asciiTheme="minorHAnsi" w:eastAsiaTheme="minorHAnsi" w:hAnsiTheme="minorHAnsi" w:cstheme="minorBidi"/>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11" w15:restartNumberingAfterBreak="0">
    <w:nsid w:val="470F5034"/>
    <w:multiLevelType w:val="hybridMultilevel"/>
    <w:tmpl w:val="468E295A"/>
    <w:lvl w:ilvl="0" w:tplc="DA6CE0D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F55C05"/>
    <w:multiLevelType w:val="hybridMultilevel"/>
    <w:tmpl w:val="D7EE848C"/>
    <w:lvl w:ilvl="0" w:tplc="DA6CE0D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BFA0A74"/>
    <w:multiLevelType w:val="hybridMultilevel"/>
    <w:tmpl w:val="E8D84C6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7442521"/>
    <w:multiLevelType w:val="hybridMultilevel"/>
    <w:tmpl w:val="69A2C5E2"/>
    <w:lvl w:ilvl="0" w:tplc="5DAE6808">
      <w:start w:val="1"/>
      <w:numFmt w:val="upperLetter"/>
      <w:lvlText w:val="%1."/>
      <w:lvlJc w:val="left"/>
      <w:pPr>
        <w:ind w:left="705" w:hanging="360"/>
      </w:pPr>
      <w:rPr>
        <w:rFonts w:hint="default"/>
      </w:rPr>
    </w:lvl>
    <w:lvl w:ilvl="1" w:tplc="2C0A0019" w:tentative="1">
      <w:start w:val="1"/>
      <w:numFmt w:val="lowerLetter"/>
      <w:lvlText w:val="%2."/>
      <w:lvlJc w:val="left"/>
      <w:pPr>
        <w:ind w:left="1425" w:hanging="360"/>
      </w:pPr>
    </w:lvl>
    <w:lvl w:ilvl="2" w:tplc="2C0A001B" w:tentative="1">
      <w:start w:val="1"/>
      <w:numFmt w:val="lowerRoman"/>
      <w:lvlText w:val="%3."/>
      <w:lvlJc w:val="right"/>
      <w:pPr>
        <w:ind w:left="2145" w:hanging="180"/>
      </w:pPr>
    </w:lvl>
    <w:lvl w:ilvl="3" w:tplc="2C0A000F" w:tentative="1">
      <w:start w:val="1"/>
      <w:numFmt w:val="decimal"/>
      <w:lvlText w:val="%4."/>
      <w:lvlJc w:val="left"/>
      <w:pPr>
        <w:ind w:left="2865" w:hanging="360"/>
      </w:pPr>
    </w:lvl>
    <w:lvl w:ilvl="4" w:tplc="2C0A0019" w:tentative="1">
      <w:start w:val="1"/>
      <w:numFmt w:val="lowerLetter"/>
      <w:lvlText w:val="%5."/>
      <w:lvlJc w:val="left"/>
      <w:pPr>
        <w:ind w:left="3585" w:hanging="360"/>
      </w:pPr>
    </w:lvl>
    <w:lvl w:ilvl="5" w:tplc="2C0A001B" w:tentative="1">
      <w:start w:val="1"/>
      <w:numFmt w:val="lowerRoman"/>
      <w:lvlText w:val="%6."/>
      <w:lvlJc w:val="right"/>
      <w:pPr>
        <w:ind w:left="4305" w:hanging="180"/>
      </w:pPr>
    </w:lvl>
    <w:lvl w:ilvl="6" w:tplc="2C0A000F" w:tentative="1">
      <w:start w:val="1"/>
      <w:numFmt w:val="decimal"/>
      <w:lvlText w:val="%7."/>
      <w:lvlJc w:val="left"/>
      <w:pPr>
        <w:ind w:left="5025" w:hanging="360"/>
      </w:pPr>
    </w:lvl>
    <w:lvl w:ilvl="7" w:tplc="2C0A0019" w:tentative="1">
      <w:start w:val="1"/>
      <w:numFmt w:val="lowerLetter"/>
      <w:lvlText w:val="%8."/>
      <w:lvlJc w:val="left"/>
      <w:pPr>
        <w:ind w:left="5745" w:hanging="360"/>
      </w:pPr>
    </w:lvl>
    <w:lvl w:ilvl="8" w:tplc="2C0A001B" w:tentative="1">
      <w:start w:val="1"/>
      <w:numFmt w:val="lowerRoman"/>
      <w:lvlText w:val="%9."/>
      <w:lvlJc w:val="right"/>
      <w:pPr>
        <w:ind w:left="6465" w:hanging="180"/>
      </w:pPr>
    </w:lvl>
  </w:abstractNum>
  <w:abstractNum w:abstractNumId="15" w15:restartNumberingAfterBreak="0">
    <w:nsid w:val="57D1266D"/>
    <w:multiLevelType w:val="multilevel"/>
    <w:tmpl w:val="BA98E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8315E9"/>
    <w:multiLevelType w:val="hybridMultilevel"/>
    <w:tmpl w:val="5FE43246"/>
    <w:lvl w:ilvl="0" w:tplc="080A0017">
      <w:start w:val="1"/>
      <w:numFmt w:val="lowerLetter"/>
      <w:lvlText w:val="%1)"/>
      <w:lvlJc w:val="left"/>
      <w:pPr>
        <w:ind w:left="1276" w:hanging="360"/>
      </w:pPr>
      <w:rPr>
        <w:rFont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17" w15:restartNumberingAfterBreak="0">
    <w:nsid w:val="6E311B15"/>
    <w:multiLevelType w:val="hybridMultilevel"/>
    <w:tmpl w:val="F2F667AE"/>
    <w:lvl w:ilvl="0" w:tplc="D500EB3C">
      <w:start w:val="1"/>
      <w:numFmt w:val="lowerRoman"/>
      <w:lvlText w:val="(%1)"/>
      <w:lvlJc w:val="left"/>
      <w:pPr>
        <w:ind w:left="1440" w:hanging="360"/>
      </w:pPr>
      <w:rPr>
        <w:rFonts w:hint="default"/>
        <w:b w:val="0"/>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1A7642A"/>
    <w:multiLevelType w:val="hybridMultilevel"/>
    <w:tmpl w:val="E2D6E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C02857"/>
    <w:multiLevelType w:val="hybridMultilevel"/>
    <w:tmpl w:val="71FA225E"/>
    <w:lvl w:ilvl="0" w:tplc="B4FE0A28">
      <w:start w:val="1"/>
      <w:numFmt w:val="upperRoman"/>
      <w:lvlText w:val="%1."/>
      <w:lvlJc w:val="left"/>
      <w:pPr>
        <w:ind w:left="720" w:hanging="360"/>
      </w:pPr>
      <w:rPr>
        <w:rFonts w:asciiTheme="minorHAnsi" w:eastAsiaTheme="minorHAnsi" w:hAnsiTheme="minorHAnsi" w:cstheme="min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35894A0">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037B2C"/>
    <w:multiLevelType w:val="hybridMultilevel"/>
    <w:tmpl w:val="42341E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0"/>
  </w:num>
  <w:num w:numId="3">
    <w:abstractNumId w:val="3"/>
  </w:num>
  <w:num w:numId="4">
    <w:abstractNumId w:val="4"/>
  </w:num>
  <w:num w:numId="5">
    <w:abstractNumId w:val="5"/>
  </w:num>
  <w:num w:numId="6">
    <w:abstractNumId w:val="6"/>
  </w:num>
  <w:num w:numId="7">
    <w:abstractNumId w:val="13"/>
  </w:num>
  <w:num w:numId="8">
    <w:abstractNumId w:val="11"/>
  </w:num>
  <w:num w:numId="9">
    <w:abstractNumId w:val="18"/>
  </w:num>
  <w:num w:numId="10">
    <w:abstractNumId w:val="16"/>
  </w:num>
  <w:num w:numId="11">
    <w:abstractNumId w:val="2"/>
  </w:num>
  <w:num w:numId="12">
    <w:abstractNumId w:val="20"/>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4"/>
  </w:num>
  <w:num w:numId="16">
    <w:abstractNumId w:val="1"/>
  </w:num>
  <w:num w:numId="17">
    <w:abstractNumId w:val="8"/>
  </w:num>
  <w:num w:numId="18">
    <w:abstractNumId w:val="12"/>
  </w:num>
  <w:num w:numId="19">
    <w:abstractNumId w:val="17"/>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2F"/>
    <w:rsid w:val="00004D1D"/>
    <w:rsid w:val="00013992"/>
    <w:rsid w:val="00014459"/>
    <w:rsid w:val="00015DBC"/>
    <w:rsid w:val="00021759"/>
    <w:rsid w:val="00023701"/>
    <w:rsid w:val="00025CCD"/>
    <w:rsid w:val="000314AC"/>
    <w:rsid w:val="0003750A"/>
    <w:rsid w:val="000431F1"/>
    <w:rsid w:val="000438EA"/>
    <w:rsid w:val="0004744E"/>
    <w:rsid w:val="00085AF9"/>
    <w:rsid w:val="00096DA0"/>
    <w:rsid w:val="000A6B19"/>
    <w:rsid w:val="000B2AB6"/>
    <w:rsid w:val="000B5492"/>
    <w:rsid w:val="000C554F"/>
    <w:rsid w:val="000D7BD7"/>
    <w:rsid w:val="00100032"/>
    <w:rsid w:val="00106F13"/>
    <w:rsid w:val="001630CB"/>
    <w:rsid w:val="00165A8A"/>
    <w:rsid w:val="001A0D4F"/>
    <w:rsid w:val="001A1BB7"/>
    <w:rsid w:val="001A6F96"/>
    <w:rsid w:val="001B76E0"/>
    <w:rsid w:val="001C44B5"/>
    <w:rsid w:val="001D7B9F"/>
    <w:rsid w:val="001E1DC3"/>
    <w:rsid w:val="00225821"/>
    <w:rsid w:val="00230C01"/>
    <w:rsid w:val="00232164"/>
    <w:rsid w:val="00233B9E"/>
    <w:rsid w:val="00237197"/>
    <w:rsid w:val="00250010"/>
    <w:rsid w:val="00271997"/>
    <w:rsid w:val="00297F2F"/>
    <w:rsid w:val="002A1675"/>
    <w:rsid w:val="002B51FB"/>
    <w:rsid w:val="002D7D0A"/>
    <w:rsid w:val="002E3E8D"/>
    <w:rsid w:val="002E7933"/>
    <w:rsid w:val="003175D5"/>
    <w:rsid w:val="0033190D"/>
    <w:rsid w:val="00342054"/>
    <w:rsid w:val="00343BDE"/>
    <w:rsid w:val="0036170B"/>
    <w:rsid w:val="00362A40"/>
    <w:rsid w:val="003672D6"/>
    <w:rsid w:val="00374739"/>
    <w:rsid w:val="00375D31"/>
    <w:rsid w:val="00391DBB"/>
    <w:rsid w:val="003A03F6"/>
    <w:rsid w:val="003A09CE"/>
    <w:rsid w:val="003C3101"/>
    <w:rsid w:val="003D0F72"/>
    <w:rsid w:val="003D14C7"/>
    <w:rsid w:val="00430B51"/>
    <w:rsid w:val="00455BC0"/>
    <w:rsid w:val="0046479A"/>
    <w:rsid w:val="004826E9"/>
    <w:rsid w:val="004A2627"/>
    <w:rsid w:val="004A79C1"/>
    <w:rsid w:val="004B67C1"/>
    <w:rsid w:val="004C52BE"/>
    <w:rsid w:val="004D40FE"/>
    <w:rsid w:val="004E18AB"/>
    <w:rsid w:val="004F418B"/>
    <w:rsid w:val="00521E70"/>
    <w:rsid w:val="005232F1"/>
    <w:rsid w:val="00534151"/>
    <w:rsid w:val="00543C21"/>
    <w:rsid w:val="00555FB7"/>
    <w:rsid w:val="00557436"/>
    <w:rsid w:val="00573BA7"/>
    <w:rsid w:val="00582DD4"/>
    <w:rsid w:val="005902DB"/>
    <w:rsid w:val="005A25ED"/>
    <w:rsid w:val="005A30C9"/>
    <w:rsid w:val="005A4461"/>
    <w:rsid w:val="005B1595"/>
    <w:rsid w:val="005C0FF1"/>
    <w:rsid w:val="005D04B8"/>
    <w:rsid w:val="005D3F47"/>
    <w:rsid w:val="006340FC"/>
    <w:rsid w:val="006428B3"/>
    <w:rsid w:val="00651CCC"/>
    <w:rsid w:val="00653FE8"/>
    <w:rsid w:val="006A52A4"/>
    <w:rsid w:val="006C6391"/>
    <w:rsid w:val="006C6A4C"/>
    <w:rsid w:val="00712840"/>
    <w:rsid w:val="00742091"/>
    <w:rsid w:val="00751CC4"/>
    <w:rsid w:val="007543D7"/>
    <w:rsid w:val="00756F37"/>
    <w:rsid w:val="0076331A"/>
    <w:rsid w:val="00773E73"/>
    <w:rsid w:val="00777E8F"/>
    <w:rsid w:val="00777F63"/>
    <w:rsid w:val="00786FB5"/>
    <w:rsid w:val="00791D53"/>
    <w:rsid w:val="007A2D47"/>
    <w:rsid w:val="007A7FF2"/>
    <w:rsid w:val="007C11FB"/>
    <w:rsid w:val="007C144F"/>
    <w:rsid w:val="007C283E"/>
    <w:rsid w:val="007E268B"/>
    <w:rsid w:val="007F58CB"/>
    <w:rsid w:val="007F5DD1"/>
    <w:rsid w:val="007F6B5F"/>
    <w:rsid w:val="00806DB0"/>
    <w:rsid w:val="008113F7"/>
    <w:rsid w:val="008234B3"/>
    <w:rsid w:val="00825D56"/>
    <w:rsid w:val="00833333"/>
    <w:rsid w:val="00860E17"/>
    <w:rsid w:val="00862FBD"/>
    <w:rsid w:val="008D4AC2"/>
    <w:rsid w:val="008F1680"/>
    <w:rsid w:val="008F1ED5"/>
    <w:rsid w:val="00913192"/>
    <w:rsid w:val="00930CF0"/>
    <w:rsid w:val="009651E3"/>
    <w:rsid w:val="00966EE7"/>
    <w:rsid w:val="00974FF3"/>
    <w:rsid w:val="00977EFE"/>
    <w:rsid w:val="0098352F"/>
    <w:rsid w:val="009933A5"/>
    <w:rsid w:val="0099601D"/>
    <w:rsid w:val="009B6D44"/>
    <w:rsid w:val="009C2230"/>
    <w:rsid w:val="009C32EA"/>
    <w:rsid w:val="009D3242"/>
    <w:rsid w:val="009F5987"/>
    <w:rsid w:val="009F6C76"/>
    <w:rsid w:val="00A03184"/>
    <w:rsid w:val="00A3144E"/>
    <w:rsid w:val="00A37356"/>
    <w:rsid w:val="00A51C3C"/>
    <w:rsid w:val="00A60ED6"/>
    <w:rsid w:val="00A745A9"/>
    <w:rsid w:val="00AB5679"/>
    <w:rsid w:val="00AD0671"/>
    <w:rsid w:val="00AF520D"/>
    <w:rsid w:val="00B00106"/>
    <w:rsid w:val="00B05FB7"/>
    <w:rsid w:val="00B115EF"/>
    <w:rsid w:val="00B12A58"/>
    <w:rsid w:val="00B2109D"/>
    <w:rsid w:val="00B213DC"/>
    <w:rsid w:val="00B2486D"/>
    <w:rsid w:val="00B43165"/>
    <w:rsid w:val="00B67133"/>
    <w:rsid w:val="00BB1B9D"/>
    <w:rsid w:val="00BB60FC"/>
    <w:rsid w:val="00BD12D3"/>
    <w:rsid w:val="00BD7366"/>
    <w:rsid w:val="00BE0C56"/>
    <w:rsid w:val="00C22003"/>
    <w:rsid w:val="00C524A6"/>
    <w:rsid w:val="00C603B8"/>
    <w:rsid w:val="00C736FD"/>
    <w:rsid w:val="00C755B1"/>
    <w:rsid w:val="00C76BC6"/>
    <w:rsid w:val="00CA5221"/>
    <w:rsid w:val="00CC2982"/>
    <w:rsid w:val="00CC3011"/>
    <w:rsid w:val="00CD6B53"/>
    <w:rsid w:val="00CD6EA1"/>
    <w:rsid w:val="00D01992"/>
    <w:rsid w:val="00D26931"/>
    <w:rsid w:val="00D34267"/>
    <w:rsid w:val="00D44A72"/>
    <w:rsid w:val="00D501C3"/>
    <w:rsid w:val="00D558BC"/>
    <w:rsid w:val="00D61DCD"/>
    <w:rsid w:val="00D71ADE"/>
    <w:rsid w:val="00D87C8B"/>
    <w:rsid w:val="00D92E99"/>
    <w:rsid w:val="00D9452C"/>
    <w:rsid w:val="00D95A2D"/>
    <w:rsid w:val="00DA164E"/>
    <w:rsid w:val="00DA6D56"/>
    <w:rsid w:val="00DD33F0"/>
    <w:rsid w:val="00DD3F7B"/>
    <w:rsid w:val="00DD6534"/>
    <w:rsid w:val="00DE70F3"/>
    <w:rsid w:val="00DF6C52"/>
    <w:rsid w:val="00E16BF5"/>
    <w:rsid w:val="00E21FE0"/>
    <w:rsid w:val="00E23042"/>
    <w:rsid w:val="00E26508"/>
    <w:rsid w:val="00E37385"/>
    <w:rsid w:val="00E554A1"/>
    <w:rsid w:val="00E55783"/>
    <w:rsid w:val="00E56205"/>
    <w:rsid w:val="00E709A4"/>
    <w:rsid w:val="00E74F82"/>
    <w:rsid w:val="00E8301A"/>
    <w:rsid w:val="00EA36FA"/>
    <w:rsid w:val="00EB3C57"/>
    <w:rsid w:val="00EC3B92"/>
    <w:rsid w:val="00ED0CA0"/>
    <w:rsid w:val="00EE20A6"/>
    <w:rsid w:val="00EE287E"/>
    <w:rsid w:val="00EE3662"/>
    <w:rsid w:val="00EE5AB6"/>
    <w:rsid w:val="00EF5587"/>
    <w:rsid w:val="00EF5F0E"/>
    <w:rsid w:val="00F22626"/>
    <w:rsid w:val="00F252EA"/>
    <w:rsid w:val="00F30737"/>
    <w:rsid w:val="00F5098D"/>
    <w:rsid w:val="00F60EAE"/>
    <w:rsid w:val="00F76099"/>
    <w:rsid w:val="00F77584"/>
    <w:rsid w:val="00F82F9F"/>
    <w:rsid w:val="00F85392"/>
    <w:rsid w:val="00FA09A9"/>
    <w:rsid w:val="00FB00FE"/>
    <w:rsid w:val="00FC2240"/>
    <w:rsid w:val="00FC27FA"/>
    <w:rsid w:val="00FC410D"/>
    <w:rsid w:val="00FD39EA"/>
    <w:rsid w:val="00FD3F81"/>
    <w:rsid w:val="00FD5749"/>
    <w:rsid w:val="00FF6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8FD79C"/>
  <w15:chartTrackingRefBased/>
  <w15:docId w15:val="{F6BFE7BD-AF41-9F46-A679-F7AD450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0B"/>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Párrafo de lista1,Bullet List,列出段落"/>
    <w:basedOn w:val="Normal"/>
    <w:link w:val="PrrafodelistaCar"/>
    <w:uiPriority w:val="34"/>
    <w:qFormat/>
    <w:rsid w:val="0098352F"/>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7C283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C283E"/>
  </w:style>
  <w:style w:type="paragraph" w:styleId="Piedepgina">
    <w:name w:val="footer"/>
    <w:basedOn w:val="Normal"/>
    <w:link w:val="PiedepginaCar"/>
    <w:uiPriority w:val="99"/>
    <w:unhideWhenUsed/>
    <w:rsid w:val="007C283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C283E"/>
  </w:style>
  <w:style w:type="paragraph" w:styleId="NormalWeb">
    <w:name w:val="Normal (Web)"/>
    <w:basedOn w:val="Normal"/>
    <w:uiPriority w:val="99"/>
    <w:unhideWhenUsed/>
    <w:rsid w:val="00777E8F"/>
    <w:pPr>
      <w:spacing w:before="100" w:beforeAutospacing="1" w:after="100" w:afterAutospacing="1"/>
    </w:pPr>
  </w:style>
  <w:style w:type="table" w:customStyle="1" w:styleId="Tablaconcuadrcula1">
    <w:name w:val="Tabla con cuadrícula1"/>
    <w:basedOn w:val="Tablanormal"/>
    <w:next w:val="Tablaconcuadrcula"/>
    <w:uiPriority w:val="39"/>
    <w:rsid w:val="001B76E0"/>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B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nhideWhenUsed/>
    <w:qFormat/>
    <w:rsid w:val="00A60ED6"/>
    <w:rPr>
      <w:rFonts w:asciiTheme="minorHAnsi" w:eastAsiaTheme="minorHAnsi" w:hAnsiTheme="minorHAnsi" w:cstheme="minorBidi"/>
      <w:sz w:val="20"/>
      <w:szCs w:val="20"/>
      <w:lang w:eastAsia="en-U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rsid w:val="00A60ED6"/>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nhideWhenUsed/>
    <w:qFormat/>
    <w:rsid w:val="00A60ED6"/>
    <w:rPr>
      <w:vertAlign w:val="superscript"/>
    </w:rPr>
  </w:style>
  <w:style w:type="character" w:styleId="Hipervnculo">
    <w:name w:val="Hyperlink"/>
    <w:basedOn w:val="Fuentedeprrafopredeter"/>
    <w:uiPriority w:val="99"/>
    <w:unhideWhenUsed/>
    <w:rsid w:val="00A60ED6"/>
    <w:rPr>
      <w:color w:val="0563C1" w:themeColor="hyperlink"/>
      <w:u w:val="single"/>
    </w:rPr>
  </w:style>
  <w:style w:type="character" w:customStyle="1" w:styleId="Mencinsinresolver1">
    <w:name w:val="Mención sin resolver1"/>
    <w:basedOn w:val="Fuentedeprrafopredeter"/>
    <w:uiPriority w:val="99"/>
    <w:semiHidden/>
    <w:unhideWhenUsed/>
    <w:rsid w:val="00A60ED6"/>
    <w:rPr>
      <w:color w:val="605E5C"/>
      <w:shd w:val="clear" w:color="auto" w:fill="E1DFDD"/>
    </w:rPr>
  </w:style>
  <w:style w:type="table" w:styleId="Tablaconcuadrcula4-nfasis6">
    <w:name w:val="Grid Table 4 Accent 6"/>
    <w:basedOn w:val="Tablanormal"/>
    <w:uiPriority w:val="49"/>
    <w:rsid w:val="00FD39EA"/>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FD39EA"/>
  </w:style>
  <w:style w:type="character" w:styleId="Nmerodepgina">
    <w:name w:val="page number"/>
    <w:basedOn w:val="Fuentedeprrafopredeter"/>
    <w:uiPriority w:val="99"/>
    <w:semiHidden/>
    <w:unhideWhenUsed/>
    <w:rsid w:val="00F77584"/>
  </w:style>
  <w:style w:type="paragraph" w:customStyle="1" w:styleId="Standard">
    <w:name w:val="Standard"/>
    <w:rsid w:val="009B6D44"/>
    <w:pPr>
      <w:suppressAutoHyphens/>
      <w:autoSpaceDN w:val="0"/>
      <w:textAlignment w:val="baseline"/>
    </w:pPr>
    <w:rPr>
      <w:rFonts w:ascii="Liberation Serif" w:eastAsia="NSimSun" w:hAnsi="Liberation Serif" w:cs="Lucida Sans"/>
      <w:kern w:val="3"/>
      <w:lang w:eastAsia="zh-CN" w:bidi="hi-IN"/>
    </w:rPr>
  </w:style>
  <w:style w:type="character" w:styleId="Refdecomentario">
    <w:name w:val="annotation reference"/>
    <w:basedOn w:val="Fuentedeprrafopredeter"/>
    <w:uiPriority w:val="99"/>
    <w:semiHidden/>
    <w:unhideWhenUsed/>
    <w:rsid w:val="000C554F"/>
    <w:rPr>
      <w:sz w:val="16"/>
      <w:szCs w:val="16"/>
    </w:rPr>
  </w:style>
  <w:style w:type="paragraph" w:styleId="Textocomentario">
    <w:name w:val="annotation text"/>
    <w:basedOn w:val="Normal"/>
    <w:link w:val="TextocomentarioCar"/>
    <w:uiPriority w:val="99"/>
    <w:semiHidden/>
    <w:unhideWhenUsed/>
    <w:rsid w:val="000C554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C554F"/>
    <w:rPr>
      <w:sz w:val="20"/>
      <w:szCs w:val="20"/>
    </w:rPr>
  </w:style>
  <w:style w:type="paragraph" w:styleId="Asuntodelcomentario">
    <w:name w:val="annotation subject"/>
    <w:basedOn w:val="Textocomentario"/>
    <w:next w:val="Textocomentario"/>
    <w:link w:val="AsuntodelcomentarioCar"/>
    <w:uiPriority w:val="99"/>
    <w:semiHidden/>
    <w:unhideWhenUsed/>
    <w:rsid w:val="000C554F"/>
    <w:rPr>
      <w:b/>
      <w:bCs/>
    </w:rPr>
  </w:style>
  <w:style w:type="character" w:customStyle="1" w:styleId="AsuntodelcomentarioCar">
    <w:name w:val="Asunto del comentario Car"/>
    <w:basedOn w:val="TextocomentarioCar"/>
    <w:link w:val="Asuntodelcomentario"/>
    <w:uiPriority w:val="99"/>
    <w:semiHidden/>
    <w:rsid w:val="000C554F"/>
    <w:rPr>
      <w:b/>
      <w:bCs/>
      <w:sz w:val="20"/>
      <w:szCs w:val="20"/>
    </w:rPr>
  </w:style>
  <w:style w:type="paragraph" w:styleId="Textonotaalfinal">
    <w:name w:val="endnote text"/>
    <w:basedOn w:val="Normal"/>
    <w:link w:val="TextonotaalfinalCar"/>
    <w:uiPriority w:val="99"/>
    <w:semiHidden/>
    <w:unhideWhenUsed/>
    <w:rsid w:val="00712840"/>
    <w:rPr>
      <w:sz w:val="20"/>
      <w:szCs w:val="20"/>
    </w:rPr>
  </w:style>
  <w:style w:type="character" w:customStyle="1" w:styleId="TextonotaalfinalCar">
    <w:name w:val="Texto nota al final Car"/>
    <w:basedOn w:val="Fuentedeprrafopredeter"/>
    <w:link w:val="Textonotaalfinal"/>
    <w:uiPriority w:val="99"/>
    <w:semiHidden/>
    <w:rsid w:val="00712840"/>
    <w:rPr>
      <w:sz w:val="20"/>
      <w:szCs w:val="20"/>
    </w:rPr>
  </w:style>
  <w:style w:type="character" w:styleId="Refdenotaalfinal">
    <w:name w:val="endnote reference"/>
    <w:basedOn w:val="Fuentedeprrafopredeter"/>
    <w:uiPriority w:val="99"/>
    <w:semiHidden/>
    <w:unhideWhenUsed/>
    <w:rsid w:val="00712840"/>
    <w:rPr>
      <w:vertAlign w:val="superscript"/>
    </w:rPr>
  </w:style>
  <w:style w:type="paragraph" w:styleId="Textodeglobo">
    <w:name w:val="Balloon Text"/>
    <w:basedOn w:val="Normal"/>
    <w:link w:val="TextodegloboCar"/>
    <w:uiPriority w:val="99"/>
    <w:semiHidden/>
    <w:unhideWhenUsed/>
    <w:rsid w:val="00930CF0"/>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30CF0"/>
    <w:rPr>
      <w:rFonts w:ascii="Segoe UI" w:hAnsi="Segoe UI" w:cs="Segoe UI"/>
      <w:sz w:val="18"/>
      <w:szCs w:val="18"/>
    </w:rPr>
  </w:style>
  <w:style w:type="paragraph" w:styleId="Revisin">
    <w:name w:val="Revision"/>
    <w:hidden/>
    <w:uiPriority w:val="99"/>
    <w:semiHidden/>
    <w:rsid w:val="00BD12D3"/>
  </w:style>
  <w:style w:type="character" w:styleId="Hipervnculovisitado">
    <w:name w:val="FollowedHyperlink"/>
    <w:basedOn w:val="Fuentedeprrafopredeter"/>
    <w:uiPriority w:val="99"/>
    <w:semiHidden/>
    <w:unhideWhenUsed/>
    <w:rsid w:val="008F1680"/>
    <w:rPr>
      <w:color w:val="954F72" w:themeColor="followedHyperlink"/>
      <w:u w:val="single"/>
    </w:rPr>
  </w:style>
  <w:style w:type="table" w:styleId="Tablaconcuadrcula4-nfasis1">
    <w:name w:val="Grid Table 4 Accent 1"/>
    <w:basedOn w:val="Tablanormal"/>
    <w:uiPriority w:val="49"/>
    <w:rsid w:val="004A262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0889">
      <w:bodyDiv w:val="1"/>
      <w:marLeft w:val="0"/>
      <w:marRight w:val="0"/>
      <w:marTop w:val="0"/>
      <w:marBottom w:val="0"/>
      <w:divBdr>
        <w:top w:val="none" w:sz="0" w:space="0" w:color="auto"/>
        <w:left w:val="none" w:sz="0" w:space="0" w:color="auto"/>
        <w:bottom w:val="none" w:sz="0" w:space="0" w:color="auto"/>
        <w:right w:val="none" w:sz="0" w:space="0" w:color="auto"/>
      </w:divBdr>
    </w:div>
    <w:div w:id="216746322">
      <w:bodyDiv w:val="1"/>
      <w:marLeft w:val="0"/>
      <w:marRight w:val="0"/>
      <w:marTop w:val="0"/>
      <w:marBottom w:val="0"/>
      <w:divBdr>
        <w:top w:val="none" w:sz="0" w:space="0" w:color="auto"/>
        <w:left w:val="none" w:sz="0" w:space="0" w:color="auto"/>
        <w:bottom w:val="none" w:sz="0" w:space="0" w:color="auto"/>
        <w:right w:val="none" w:sz="0" w:space="0" w:color="auto"/>
      </w:divBdr>
    </w:div>
    <w:div w:id="224609955">
      <w:bodyDiv w:val="1"/>
      <w:marLeft w:val="0"/>
      <w:marRight w:val="0"/>
      <w:marTop w:val="0"/>
      <w:marBottom w:val="0"/>
      <w:divBdr>
        <w:top w:val="none" w:sz="0" w:space="0" w:color="auto"/>
        <w:left w:val="none" w:sz="0" w:space="0" w:color="auto"/>
        <w:bottom w:val="none" w:sz="0" w:space="0" w:color="auto"/>
        <w:right w:val="none" w:sz="0" w:space="0" w:color="auto"/>
      </w:divBdr>
      <w:divsChild>
        <w:div w:id="1346201854">
          <w:marLeft w:val="0"/>
          <w:marRight w:val="0"/>
          <w:marTop w:val="0"/>
          <w:marBottom w:val="0"/>
          <w:divBdr>
            <w:top w:val="none" w:sz="0" w:space="0" w:color="auto"/>
            <w:left w:val="none" w:sz="0" w:space="0" w:color="auto"/>
            <w:bottom w:val="none" w:sz="0" w:space="0" w:color="auto"/>
            <w:right w:val="none" w:sz="0" w:space="0" w:color="auto"/>
          </w:divBdr>
          <w:divsChild>
            <w:div w:id="1900093998">
              <w:marLeft w:val="0"/>
              <w:marRight w:val="0"/>
              <w:marTop w:val="0"/>
              <w:marBottom w:val="0"/>
              <w:divBdr>
                <w:top w:val="none" w:sz="0" w:space="0" w:color="auto"/>
                <w:left w:val="none" w:sz="0" w:space="0" w:color="auto"/>
                <w:bottom w:val="none" w:sz="0" w:space="0" w:color="auto"/>
                <w:right w:val="none" w:sz="0" w:space="0" w:color="auto"/>
              </w:divBdr>
              <w:divsChild>
                <w:div w:id="1381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6975">
      <w:bodyDiv w:val="1"/>
      <w:marLeft w:val="0"/>
      <w:marRight w:val="0"/>
      <w:marTop w:val="0"/>
      <w:marBottom w:val="0"/>
      <w:divBdr>
        <w:top w:val="none" w:sz="0" w:space="0" w:color="auto"/>
        <w:left w:val="none" w:sz="0" w:space="0" w:color="auto"/>
        <w:bottom w:val="none" w:sz="0" w:space="0" w:color="auto"/>
        <w:right w:val="none" w:sz="0" w:space="0" w:color="auto"/>
      </w:divBdr>
    </w:div>
    <w:div w:id="557673196">
      <w:bodyDiv w:val="1"/>
      <w:marLeft w:val="0"/>
      <w:marRight w:val="0"/>
      <w:marTop w:val="0"/>
      <w:marBottom w:val="0"/>
      <w:divBdr>
        <w:top w:val="none" w:sz="0" w:space="0" w:color="auto"/>
        <w:left w:val="none" w:sz="0" w:space="0" w:color="auto"/>
        <w:bottom w:val="none" w:sz="0" w:space="0" w:color="auto"/>
        <w:right w:val="none" w:sz="0" w:space="0" w:color="auto"/>
      </w:divBdr>
      <w:divsChild>
        <w:div w:id="1610700019">
          <w:marLeft w:val="0"/>
          <w:marRight w:val="0"/>
          <w:marTop w:val="0"/>
          <w:marBottom w:val="0"/>
          <w:divBdr>
            <w:top w:val="none" w:sz="0" w:space="0" w:color="auto"/>
            <w:left w:val="none" w:sz="0" w:space="0" w:color="auto"/>
            <w:bottom w:val="none" w:sz="0" w:space="0" w:color="auto"/>
            <w:right w:val="none" w:sz="0" w:space="0" w:color="auto"/>
          </w:divBdr>
        </w:div>
        <w:div w:id="8871390">
          <w:marLeft w:val="0"/>
          <w:marRight w:val="0"/>
          <w:marTop w:val="0"/>
          <w:marBottom w:val="0"/>
          <w:divBdr>
            <w:top w:val="none" w:sz="0" w:space="0" w:color="auto"/>
            <w:left w:val="none" w:sz="0" w:space="0" w:color="auto"/>
            <w:bottom w:val="none" w:sz="0" w:space="0" w:color="auto"/>
            <w:right w:val="none" w:sz="0" w:space="0" w:color="auto"/>
          </w:divBdr>
        </w:div>
      </w:divsChild>
    </w:div>
    <w:div w:id="736902467">
      <w:bodyDiv w:val="1"/>
      <w:marLeft w:val="0"/>
      <w:marRight w:val="0"/>
      <w:marTop w:val="0"/>
      <w:marBottom w:val="0"/>
      <w:divBdr>
        <w:top w:val="none" w:sz="0" w:space="0" w:color="auto"/>
        <w:left w:val="none" w:sz="0" w:space="0" w:color="auto"/>
        <w:bottom w:val="none" w:sz="0" w:space="0" w:color="auto"/>
        <w:right w:val="none" w:sz="0" w:space="0" w:color="auto"/>
      </w:divBdr>
      <w:divsChild>
        <w:div w:id="1006054267">
          <w:marLeft w:val="0"/>
          <w:marRight w:val="0"/>
          <w:marTop w:val="0"/>
          <w:marBottom w:val="0"/>
          <w:divBdr>
            <w:top w:val="none" w:sz="0" w:space="0" w:color="auto"/>
            <w:left w:val="none" w:sz="0" w:space="0" w:color="auto"/>
            <w:bottom w:val="none" w:sz="0" w:space="0" w:color="auto"/>
            <w:right w:val="none" w:sz="0" w:space="0" w:color="auto"/>
          </w:divBdr>
          <w:divsChild>
            <w:div w:id="659700792">
              <w:marLeft w:val="0"/>
              <w:marRight w:val="0"/>
              <w:marTop w:val="0"/>
              <w:marBottom w:val="0"/>
              <w:divBdr>
                <w:top w:val="none" w:sz="0" w:space="0" w:color="auto"/>
                <w:left w:val="none" w:sz="0" w:space="0" w:color="auto"/>
                <w:bottom w:val="none" w:sz="0" w:space="0" w:color="auto"/>
                <w:right w:val="none" w:sz="0" w:space="0" w:color="auto"/>
              </w:divBdr>
              <w:divsChild>
                <w:div w:id="440926921">
                  <w:marLeft w:val="0"/>
                  <w:marRight w:val="0"/>
                  <w:marTop w:val="0"/>
                  <w:marBottom w:val="0"/>
                  <w:divBdr>
                    <w:top w:val="none" w:sz="0" w:space="0" w:color="auto"/>
                    <w:left w:val="none" w:sz="0" w:space="0" w:color="auto"/>
                    <w:bottom w:val="none" w:sz="0" w:space="0" w:color="auto"/>
                    <w:right w:val="none" w:sz="0" w:space="0" w:color="auto"/>
                  </w:divBdr>
                  <w:divsChild>
                    <w:div w:id="966622120">
                      <w:marLeft w:val="0"/>
                      <w:marRight w:val="0"/>
                      <w:marTop w:val="0"/>
                      <w:marBottom w:val="0"/>
                      <w:divBdr>
                        <w:top w:val="none" w:sz="0" w:space="0" w:color="auto"/>
                        <w:left w:val="none" w:sz="0" w:space="0" w:color="auto"/>
                        <w:bottom w:val="none" w:sz="0" w:space="0" w:color="auto"/>
                        <w:right w:val="none" w:sz="0" w:space="0" w:color="auto"/>
                      </w:divBdr>
                    </w:div>
                  </w:divsChild>
                </w:div>
                <w:div w:id="1953660668">
                  <w:marLeft w:val="0"/>
                  <w:marRight w:val="0"/>
                  <w:marTop w:val="0"/>
                  <w:marBottom w:val="0"/>
                  <w:divBdr>
                    <w:top w:val="none" w:sz="0" w:space="0" w:color="auto"/>
                    <w:left w:val="none" w:sz="0" w:space="0" w:color="auto"/>
                    <w:bottom w:val="none" w:sz="0" w:space="0" w:color="auto"/>
                    <w:right w:val="none" w:sz="0" w:space="0" w:color="auto"/>
                  </w:divBdr>
                  <w:divsChild>
                    <w:div w:id="1759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6654">
      <w:bodyDiv w:val="1"/>
      <w:marLeft w:val="0"/>
      <w:marRight w:val="0"/>
      <w:marTop w:val="0"/>
      <w:marBottom w:val="0"/>
      <w:divBdr>
        <w:top w:val="none" w:sz="0" w:space="0" w:color="auto"/>
        <w:left w:val="none" w:sz="0" w:space="0" w:color="auto"/>
        <w:bottom w:val="none" w:sz="0" w:space="0" w:color="auto"/>
        <w:right w:val="none" w:sz="0" w:space="0" w:color="auto"/>
      </w:divBdr>
    </w:div>
    <w:div w:id="872032383">
      <w:bodyDiv w:val="1"/>
      <w:marLeft w:val="0"/>
      <w:marRight w:val="0"/>
      <w:marTop w:val="0"/>
      <w:marBottom w:val="0"/>
      <w:divBdr>
        <w:top w:val="none" w:sz="0" w:space="0" w:color="auto"/>
        <w:left w:val="none" w:sz="0" w:space="0" w:color="auto"/>
        <w:bottom w:val="none" w:sz="0" w:space="0" w:color="auto"/>
        <w:right w:val="none" w:sz="0" w:space="0" w:color="auto"/>
      </w:divBdr>
    </w:div>
    <w:div w:id="876744096">
      <w:bodyDiv w:val="1"/>
      <w:marLeft w:val="0"/>
      <w:marRight w:val="0"/>
      <w:marTop w:val="0"/>
      <w:marBottom w:val="0"/>
      <w:divBdr>
        <w:top w:val="none" w:sz="0" w:space="0" w:color="auto"/>
        <w:left w:val="none" w:sz="0" w:space="0" w:color="auto"/>
        <w:bottom w:val="none" w:sz="0" w:space="0" w:color="auto"/>
        <w:right w:val="none" w:sz="0" w:space="0" w:color="auto"/>
      </w:divBdr>
      <w:divsChild>
        <w:div w:id="1072041049">
          <w:marLeft w:val="0"/>
          <w:marRight w:val="0"/>
          <w:marTop w:val="0"/>
          <w:marBottom w:val="101"/>
          <w:divBdr>
            <w:top w:val="none" w:sz="0" w:space="0" w:color="auto"/>
            <w:left w:val="none" w:sz="0" w:space="0" w:color="auto"/>
            <w:bottom w:val="none" w:sz="0" w:space="0" w:color="auto"/>
            <w:right w:val="none" w:sz="0" w:space="0" w:color="auto"/>
          </w:divBdr>
        </w:div>
        <w:div w:id="1195458856">
          <w:marLeft w:val="0"/>
          <w:marRight w:val="0"/>
          <w:marTop w:val="0"/>
          <w:marBottom w:val="101"/>
          <w:divBdr>
            <w:top w:val="none" w:sz="0" w:space="0" w:color="auto"/>
            <w:left w:val="none" w:sz="0" w:space="0" w:color="auto"/>
            <w:bottom w:val="none" w:sz="0" w:space="0" w:color="auto"/>
            <w:right w:val="none" w:sz="0" w:space="0" w:color="auto"/>
          </w:divBdr>
        </w:div>
        <w:div w:id="994643507">
          <w:marLeft w:val="0"/>
          <w:marRight w:val="0"/>
          <w:marTop w:val="0"/>
          <w:marBottom w:val="101"/>
          <w:divBdr>
            <w:top w:val="none" w:sz="0" w:space="0" w:color="auto"/>
            <w:left w:val="none" w:sz="0" w:space="0" w:color="auto"/>
            <w:bottom w:val="none" w:sz="0" w:space="0" w:color="auto"/>
            <w:right w:val="none" w:sz="0" w:space="0" w:color="auto"/>
          </w:divBdr>
        </w:div>
      </w:divsChild>
    </w:div>
    <w:div w:id="90958245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53">
          <w:marLeft w:val="0"/>
          <w:marRight w:val="0"/>
          <w:marTop w:val="0"/>
          <w:marBottom w:val="0"/>
          <w:divBdr>
            <w:top w:val="none" w:sz="0" w:space="0" w:color="auto"/>
            <w:left w:val="none" w:sz="0" w:space="0" w:color="auto"/>
            <w:bottom w:val="none" w:sz="0" w:space="0" w:color="auto"/>
            <w:right w:val="none" w:sz="0" w:space="0" w:color="auto"/>
          </w:divBdr>
          <w:divsChild>
            <w:div w:id="205221370">
              <w:marLeft w:val="0"/>
              <w:marRight w:val="0"/>
              <w:marTop w:val="0"/>
              <w:marBottom w:val="0"/>
              <w:divBdr>
                <w:top w:val="none" w:sz="0" w:space="0" w:color="auto"/>
                <w:left w:val="none" w:sz="0" w:space="0" w:color="auto"/>
                <w:bottom w:val="none" w:sz="0" w:space="0" w:color="auto"/>
                <w:right w:val="none" w:sz="0" w:space="0" w:color="auto"/>
              </w:divBdr>
              <w:divsChild>
                <w:div w:id="20977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5439">
      <w:bodyDiv w:val="1"/>
      <w:marLeft w:val="0"/>
      <w:marRight w:val="0"/>
      <w:marTop w:val="0"/>
      <w:marBottom w:val="0"/>
      <w:divBdr>
        <w:top w:val="none" w:sz="0" w:space="0" w:color="auto"/>
        <w:left w:val="none" w:sz="0" w:space="0" w:color="auto"/>
        <w:bottom w:val="none" w:sz="0" w:space="0" w:color="auto"/>
        <w:right w:val="none" w:sz="0" w:space="0" w:color="auto"/>
      </w:divBdr>
    </w:div>
    <w:div w:id="1651908215">
      <w:bodyDiv w:val="1"/>
      <w:marLeft w:val="0"/>
      <w:marRight w:val="0"/>
      <w:marTop w:val="0"/>
      <w:marBottom w:val="0"/>
      <w:divBdr>
        <w:top w:val="none" w:sz="0" w:space="0" w:color="auto"/>
        <w:left w:val="none" w:sz="0" w:space="0" w:color="auto"/>
        <w:bottom w:val="none" w:sz="0" w:space="0" w:color="auto"/>
        <w:right w:val="none" w:sz="0" w:space="0" w:color="auto"/>
      </w:divBdr>
    </w:div>
    <w:div w:id="2077312355">
      <w:bodyDiv w:val="1"/>
      <w:marLeft w:val="0"/>
      <w:marRight w:val="0"/>
      <w:marTop w:val="0"/>
      <w:marBottom w:val="0"/>
      <w:divBdr>
        <w:top w:val="none" w:sz="0" w:space="0" w:color="auto"/>
        <w:left w:val="none" w:sz="0" w:space="0" w:color="auto"/>
        <w:bottom w:val="none" w:sz="0" w:space="0" w:color="auto"/>
        <w:right w:val="none" w:sz="0" w:space="0" w:color="auto"/>
      </w:divBdr>
    </w:div>
    <w:div w:id="2123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ct.gob.mx/fileadmin/_migrated/content_uploads/LB_Sistema_Satelital_Mexicano_Mexsat_01.pdf" TargetMode="External"/><Relationship Id="rId1" Type="http://schemas.openxmlformats.org/officeDocument/2006/relationships/hyperlink" Target="https://www.dof.gob.mx/nota_detalle.php?codigo=5522574&amp;fecha=15/05/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EF62-8201-4C1F-BFE0-64DC3E06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2827</Words>
  <Characters>15549</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Euridice Palma</dc:creator>
  <cp:keywords/>
  <dc:description/>
  <cp:lastModifiedBy>Eunice Rosales </cp:lastModifiedBy>
  <cp:revision>2</cp:revision>
  <dcterms:created xsi:type="dcterms:W3CDTF">2021-06-07T16:56:00Z</dcterms:created>
  <dcterms:modified xsi:type="dcterms:W3CDTF">2021-06-07T16:56:00Z</dcterms:modified>
</cp:coreProperties>
</file>