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E43C2" w14:textId="1E55C6D6" w:rsidR="00535C13" w:rsidRDefault="00DB12A8" w:rsidP="00DB12A8">
      <w:pPr>
        <w:spacing w:line="276" w:lineRule="auto"/>
        <w:jc w:val="both"/>
        <w:rPr>
          <w:rFonts w:ascii="Calibri" w:eastAsia="Century Schoolbook" w:hAnsi="Calibri" w:cs="Calibri"/>
          <w:b/>
          <w:bCs/>
          <w:sz w:val="24"/>
          <w:szCs w:val="24"/>
        </w:rPr>
      </w:pPr>
      <w:r w:rsidRPr="00DB12A8">
        <w:rPr>
          <w:rFonts w:ascii="Calibri" w:eastAsia="Century Schoolbook" w:hAnsi="Calibri" w:cs="Calibri"/>
          <w:b/>
          <w:bCs/>
          <w:sz w:val="24"/>
          <w:szCs w:val="24"/>
        </w:rPr>
        <w:t>RECOMENDACIÓN QUE EMITE EL CONSEJO CONSULTIVO DEL INSTITUTO FEDERAL DE TELECOMUNICACIONES (INSTITUTO) SOBRE EL ESTUDIO DE LA SUSTENTABILIDAD DEL SECTOR TELECOMUNICACIONES Y RADIODIFUSIÓN Y SU APROVECHAMIENTO PARA LA MEJORA REGULATORIA</w:t>
      </w:r>
    </w:p>
    <w:p w14:paraId="5BB9CE7E" w14:textId="77777777" w:rsidR="00812E37" w:rsidRPr="00535C13" w:rsidRDefault="00812E37" w:rsidP="00DB12A8">
      <w:pPr>
        <w:spacing w:line="276" w:lineRule="auto"/>
        <w:jc w:val="both"/>
        <w:rPr>
          <w:rFonts w:ascii="Calibri" w:eastAsia="Century Schoolbook" w:hAnsi="Calibri" w:cs="Calibri"/>
          <w:b/>
          <w:bCs/>
          <w:sz w:val="24"/>
          <w:szCs w:val="24"/>
        </w:rPr>
      </w:pPr>
    </w:p>
    <w:p w14:paraId="0FF9CB0F" w14:textId="69502176" w:rsidR="00DB12A8" w:rsidRPr="00535C13" w:rsidRDefault="00DB12A8" w:rsidP="00DB12A8">
      <w:pPr>
        <w:spacing w:line="276" w:lineRule="auto"/>
        <w:jc w:val="both"/>
        <w:rPr>
          <w:b/>
          <w:sz w:val="24"/>
          <w:szCs w:val="24"/>
          <w:u w:val="single"/>
        </w:rPr>
      </w:pPr>
      <w:r w:rsidRPr="00DB12A8">
        <w:rPr>
          <w:b/>
          <w:sz w:val="24"/>
          <w:szCs w:val="24"/>
          <w:u w:val="single"/>
        </w:rPr>
        <w:t>Índice</w:t>
      </w:r>
    </w:p>
    <w:p w14:paraId="7CEFB0B9" w14:textId="3EF749E1" w:rsidR="00DB12A8" w:rsidRPr="00DB12A8" w:rsidRDefault="00DB12A8" w:rsidP="00DB12A8">
      <w:pPr>
        <w:pStyle w:val="Prrafodelista"/>
        <w:numPr>
          <w:ilvl w:val="0"/>
          <w:numId w:val="10"/>
        </w:numPr>
        <w:spacing w:after="0" w:line="276" w:lineRule="auto"/>
        <w:jc w:val="both"/>
        <w:rPr>
          <w:b/>
          <w:sz w:val="24"/>
          <w:szCs w:val="24"/>
        </w:rPr>
      </w:pPr>
      <w:r>
        <w:rPr>
          <w:b/>
          <w:sz w:val="24"/>
          <w:szCs w:val="24"/>
        </w:rPr>
        <w:t>Contexto</w:t>
      </w:r>
      <w:r w:rsidRPr="00DB12A8">
        <w:rPr>
          <w:b/>
          <w:sz w:val="24"/>
          <w:szCs w:val="24"/>
        </w:rPr>
        <w:t>…………………………………………………………………………</w:t>
      </w:r>
      <w:proofErr w:type="gramStart"/>
      <w:r w:rsidRPr="00DB12A8">
        <w:rPr>
          <w:b/>
          <w:sz w:val="24"/>
          <w:szCs w:val="24"/>
        </w:rPr>
        <w:t>…….</w:t>
      </w:r>
      <w:proofErr w:type="gramEnd"/>
      <w:r w:rsidRPr="00DB12A8">
        <w:rPr>
          <w:b/>
          <w:sz w:val="24"/>
          <w:szCs w:val="24"/>
        </w:rPr>
        <w:t>………………</w:t>
      </w:r>
      <w:r w:rsidR="00AF208E">
        <w:rPr>
          <w:b/>
          <w:sz w:val="24"/>
          <w:szCs w:val="24"/>
        </w:rPr>
        <w:t>…</w:t>
      </w:r>
      <w:r w:rsidRPr="00DB12A8">
        <w:rPr>
          <w:b/>
          <w:sz w:val="24"/>
          <w:szCs w:val="24"/>
        </w:rPr>
        <w:t>1</w:t>
      </w:r>
    </w:p>
    <w:p w14:paraId="77AD2048" w14:textId="4B35CE89" w:rsidR="00535C13" w:rsidRDefault="00DB12A8" w:rsidP="00DB12A8">
      <w:pPr>
        <w:pStyle w:val="Prrafodelista"/>
        <w:numPr>
          <w:ilvl w:val="0"/>
          <w:numId w:val="10"/>
        </w:numPr>
        <w:spacing w:after="0" w:line="276" w:lineRule="auto"/>
        <w:jc w:val="both"/>
        <w:rPr>
          <w:b/>
          <w:sz w:val="24"/>
          <w:szCs w:val="24"/>
        </w:rPr>
      </w:pPr>
      <w:r w:rsidRPr="00DB12A8">
        <w:rPr>
          <w:b/>
          <w:sz w:val="24"/>
          <w:szCs w:val="24"/>
        </w:rPr>
        <w:t>Recomendaciones……………………………………………………………</w:t>
      </w:r>
      <w:r>
        <w:rPr>
          <w:b/>
          <w:sz w:val="24"/>
          <w:szCs w:val="24"/>
        </w:rPr>
        <w:t>…………………….</w:t>
      </w:r>
      <w:r w:rsidR="00AF208E">
        <w:rPr>
          <w:b/>
          <w:sz w:val="24"/>
          <w:szCs w:val="24"/>
        </w:rPr>
        <w:t>.</w:t>
      </w:r>
      <w:r>
        <w:rPr>
          <w:b/>
          <w:sz w:val="24"/>
          <w:szCs w:val="24"/>
        </w:rPr>
        <w:t>.4</w:t>
      </w:r>
    </w:p>
    <w:p w14:paraId="02EDAE72" w14:textId="541D2B9D" w:rsidR="00AF208E" w:rsidRDefault="00AF208E" w:rsidP="00DB12A8">
      <w:pPr>
        <w:pStyle w:val="Prrafodelista"/>
        <w:numPr>
          <w:ilvl w:val="0"/>
          <w:numId w:val="10"/>
        </w:numPr>
        <w:spacing w:after="0" w:line="276" w:lineRule="auto"/>
        <w:jc w:val="both"/>
        <w:rPr>
          <w:b/>
          <w:sz w:val="24"/>
          <w:szCs w:val="24"/>
        </w:rPr>
      </w:pPr>
      <w:r>
        <w:rPr>
          <w:b/>
          <w:sz w:val="24"/>
          <w:szCs w:val="24"/>
        </w:rPr>
        <w:t>Referencias………………………………………………………………………………………………5</w:t>
      </w:r>
    </w:p>
    <w:p w14:paraId="7A7CBF68" w14:textId="1EC7F04B" w:rsidR="00812E37" w:rsidRDefault="00812E37" w:rsidP="00812E37">
      <w:pPr>
        <w:pStyle w:val="Prrafodelista"/>
        <w:spacing w:after="0" w:line="240" w:lineRule="auto"/>
        <w:ind w:left="1080"/>
        <w:jc w:val="both"/>
        <w:rPr>
          <w:b/>
          <w:sz w:val="24"/>
          <w:szCs w:val="24"/>
        </w:rPr>
      </w:pPr>
    </w:p>
    <w:p w14:paraId="775A3C4B" w14:textId="77777777" w:rsidR="00812E37" w:rsidRPr="00812E37" w:rsidRDefault="00812E37" w:rsidP="00812E37">
      <w:pPr>
        <w:pStyle w:val="Prrafodelista"/>
        <w:spacing w:after="0" w:line="240" w:lineRule="auto"/>
        <w:ind w:left="1080"/>
        <w:jc w:val="both"/>
        <w:rPr>
          <w:b/>
          <w:sz w:val="24"/>
          <w:szCs w:val="24"/>
        </w:rPr>
      </w:pPr>
    </w:p>
    <w:p w14:paraId="7D1A1092" w14:textId="2122BB96" w:rsidR="00DB12A8" w:rsidRPr="00DB12A8" w:rsidRDefault="00DB12A8" w:rsidP="00DB12A8">
      <w:pPr>
        <w:spacing w:line="276" w:lineRule="auto"/>
        <w:jc w:val="both"/>
        <w:rPr>
          <w:rFonts w:ascii="Calibri" w:eastAsia="Century Schoolbook" w:hAnsi="Calibri" w:cs="Calibri"/>
          <w:b/>
          <w:bCs/>
          <w:sz w:val="24"/>
          <w:szCs w:val="24"/>
        </w:rPr>
      </w:pPr>
      <w:r w:rsidRPr="00DB12A8">
        <w:rPr>
          <w:rFonts w:ascii="Calibri" w:eastAsia="Century Schoolbook" w:hAnsi="Calibri" w:cs="Calibri"/>
          <w:b/>
          <w:bCs/>
          <w:sz w:val="24"/>
          <w:szCs w:val="24"/>
        </w:rPr>
        <w:t>I.</w:t>
      </w:r>
      <w:r w:rsidRPr="00DB12A8">
        <w:rPr>
          <w:rFonts w:ascii="Calibri" w:eastAsia="Century Schoolbook" w:hAnsi="Calibri" w:cs="Calibri"/>
          <w:b/>
          <w:bCs/>
          <w:sz w:val="24"/>
          <w:szCs w:val="24"/>
        </w:rPr>
        <w:tab/>
      </w:r>
      <w:r w:rsidRPr="00DB12A8">
        <w:rPr>
          <w:rFonts w:ascii="Calibri" w:eastAsia="Century Schoolbook" w:hAnsi="Calibri" w:cs="Calibri"/>
          <w:b/>
          <w:bCs/>
          <w:sz w:val="24"/>
          <w:szCs w:val="24"/>
          <w:u w:val="single"/>
        </w:rPr>
        <w:t>Contexto</w:t>
      </w:r>
    </w:p>
    <w:p w14:paraId="2398BDC1" w14:textId="77777777" w:rsidR="00812E37" w:rsidRDefault="5FBC83C9" w:rsidP="00812E37">
      <w:pPr>
        <w:pStyle w:val="Prrafodelista"/>
        <w:numPr>
          <w:ilvl w:val="0"/>
          <w:numId w:val="11"/>
        </w:numPr>
        <w:spacing w:before="240" w:line="276" w:lineRule="auto"/>
        <w:ind w:left="426" w:hanging="426"/>
        <w:jc w:val="both"/>
        <w:rPr>
          <w:rFonts w:ascii="Calibri" w:eastAsia="Century Schoolbook" w:hAnsi="Calibri" w:cs="Calibri"/>
          <w:sz w:val="24"/>
          <w:szCs w:val="24"/>
          <w:lang w:val="es"/>
        </w:rPr>
      </w:pPr>
      <w:r w:rsidRPr="00DB12A8">
        <w:rPr>
          <w:rFonts w:ascii="Calibri" w:eastAsia="Century Schoolbook" w:hAnsi="Calibri" w:cs="Calibri"/>
          <w:sz w:val="24"/>
          <w:szCs w:val="24"/>
          <w:lang w:val="es"/>
        </w:rPr>
        <w:t xml:space="preserve">Las telecomunicaciones y la radiodifusión son </w:t>
      </w:r>
      <w:r w:rsidR="001855F7" w:rsidRPr="00DB12A8">
        <w:rPr>
          <w:rFonts w:ascii="Calibri" w:eastAsia="Century Schoolbook" w:hAnsi="Calibri" w:cs="Calibri"/>
          <w:sz w:val="24"/>
          <w:szCs w:val="24"/>
          <w:lang w:val="es"/>
        </w:rPr>
        <w:t xml:space="preserve">pilares </w:t>
      </w:r>
      <w:r w:rsidRPr="00DB12A8">
        <w:rPr>
          <w:rFonts w:ascii="Calibri" w:eastAsia="Century Schoolbook" w:hAnsi="Calibri" w:cs="Calibri"/>
          <w:sz w:val="24"/>
          <w:szCs w:val="24"/>
          <w:lang w:val="es"/>
        </w:rPr>
        <w:t>fundamentales para la sociedad contemporánea. Pese a su importancia, la mayoría de las múlti</w:t>
      </w:r>
      <w:r w:rsidR="2CE3977A" w:rsidRPr="00DB12A8">
        <w:rPr>
          <w:rFonts w:ascii="Calibri" w:eastAsia="Century Schoolbook" w:hAnsi="Calibri" w:cs="Calibri"/>
          <w:sz w:val="24"/>
          <w:szCs w:val="24"/>
          <w:lang w:val="es"/>
        </w:rPr>
        <w:t>ples partes interesadas en el sector</w:t>
      </w:r>
      <w:r w:rsidR="00034602" w:rsidRPr="00DB12A8">
        <w:rPr>
          <w:rFonts w:ascii="Calibri" w:eastAsia="Century Schoolbook" w:hAnsi="Calibri" w:cs="Calibri"/>
          <w:sz w:val="24"/>
          <w:szCs w:val="24"/>
          <w:lang w:val="es"/>
        </w:rPr>
        <w:t>,</w:t>
      </w:r>
      <w:r w:rsidR="2CE3977A" w:rsidRPr="00DB12A8">
        <w:rPr>
          <w:rFonts w:ascii="Calibri" w:eastAsia="Century Schoolbook" w:hAnsi="Calibri" w:cs="Calibri"/>
          <w:sz w:val="24"/>
          <w:szCs w:val="24"/>
          <w:lang w:val="es"/>
        </w:rPr>
        <w:t xml:space="preserve"> incluyendo al regulador</w:t>
      </w:r>
      <w:r w:rsidR="00034602" w:rsidRPr="00DB12A8">
        <w:rPr>
          <w:rFonts w:ascii="Calibri" w:eastAsia="Century Schoolbook" w:hAnsi="Calibri" w:cs="Calibri"/>
          <w:sz w:val="24"/>
          <w:szCs w:val="24"/>
          <w:lang w:val="es"/>
        </w:rPr>
        <w:t>,</w:t>
      </w:r>
      <w:r w:rsidR="2CE3977A" w:rsidRPr="00DB12A8">
        <w:rPr>
          <w:rFonts w:ascii="Calibri" w:eastAsia="Century Schoolbook" w:hAnsi="Calibri" w:cs="Calibri"/>
          <w:sz w:val="24"/>
          <w:szCs w:val="24"/>
          <w:lang w:val="es"/>
        </w:rPr>
        <w:t xml:space="preserve"> han dejado de lado la relación entre la sustentabilidad y las tecnologías de telecomunicación y radiodifusión</w:t>
      </w:r>
      <w:r w:rsidR="4009218C" w:rsidRPr="00DB12A8">
        <w:rPr>
          <w:rFonts w:ascii="Calibri" w:eastAsia="Century Schoolbook" w:hAnsi="Calibri" w:cs="Calibri"/>
          <w:sz w:val="24"/>
          <w:szCs w:val="24"/>
          <w:lang w:val="es"/>
        </w:rPr>
        <w:t>,</w:t>
      </w:r>
      <w:r w:rsidR="7DB3DB93" w:rsidRPr="00DB12A8">
        <w:rPr>
          <w:rFonts w:ascii="Calibri" w:eastAsia="Century Schoolbook" w:hAnsi="Calibri" w:cs="Calibri"/>
          <w:sz w:val="24"/>
          <w:szCs w:val="24"/>
          <w:lang w:val="es"/>
        </w:rPr>
        <w:t xml:space="preserve"> así como los beneficios de esta visión </w:t>
      </w:r>
      <w:r w:rsidR="00757506" w:rsidRPr="00DB12A8">
        <w:rPr>
          <w:rFonts w:ascii="Calibri" w:eastAsia="Century Schoolbook" w:hAnsi="Calibri" w:cs="Calibri"/>
          <w:sz w:val="24"/>
          <w:szCs w:val="24"/>
          <w:lang w:val="es"/>
        </w:rPr>
        <w:t>para</w:t>
      </w:r>
      <w:r w:rsidR="7DB3DB93" w:rsidRPr="00DB12A8">
        <w:rPr>
          <w:rFonts w:ascii="Calibri" w:eastAsia="Century Schoolbook" w:hAnsi="Calibri" w:cs="Calibri"/>
          <w:sz w:val="24"/>
          <w:szCs w:val="24"/>
          <w:lang w:val="es"/>
        </w:rPr>
        <w:t xml:space="preserve"> el desarrollo del sector. Existen efectos </w:t>
      </w:r>
      <w:r w:rsidR="5FC3B427" w:rsidRPr="00DB12A8">
        <w:rPr>
          <w:rFonts w:ascii="Calibri" w:eastAsia="Century Schoolbook" w:hAnsi="Calibri" w:cs="Calibri"/>
          <w:sz w:val="24"/>
          <w:szCs w:val="24"/>
          <w:lang w:val="es"/>
        </w:rPr>
        <w:t xml:space="preserve">positivos </w:t>
      </w:r>
      <w:r w:rsidR="7DB3DB93" w:rsidRPr="00DB12A8">
        <w:rPr>
          <w:rFonts w:ascii="Calibri" w:eastAsia="Century Schoolbook" w:hAnsi="Calibri" w:cs="Calibri"/>
          <w:sz w:val="24"/>
          <w:szCs w:val="24"/>
          <w:lang w:val="es"/>
        </w:rPr>
        <w:t xml:space="preserve">poco estudiados </w:t>
      </w:r>
      <w:r w:rsidR="71EF130F" w:rsidRPr="00DB12A8">
        <w:rPr>
          <w:rFonts w:ascii="Calibri" w:eastAsia="Century Schoolbook" w:hAnsi="Calibri" w:cs="Calibri"/>
          <w:sz w:val="24"/>
          <w:szCs w:val="24"/>
          <w:lang w:val="es"/>
        </w:rPr>
        <w:t xml:space="preserve">sobre la incorporación de una visión regulatoria que considere la sustentabilidad </w:t>
      </w:r>
      <w:r w:rsidR="6EB4AB50" w:rsidRPr="00DB12A8">
        <w:rPr>
          <w:rFonts w:ascii="Calibri" w:eastAsia="Century Schoolbook" w:hAnsi="Calibri" w:cs="Calibri"/>
          <w:sz w:val="24"/>
          <w:szCs w:val="24"/>
          <w:lang w:val="es"/>
        </w:rPr>
        <w:t xml:space="preserve">como un factor </w:t>
      </w:r>
      <w:r w:rsidR="78DF63FF" w:rsidRPr="00DB12A8">
        <w:rPr>
          <w:rFonts w:ascii="Calibri" w:eastAsia="Century Schoolbook" w:hAnsi="Calibri" w:cs="Calibri"/>
          <w:sz w:val="24"/>
          <w:szCs w:val="24"/>
          <w:lang w:val="es"/>
        </w:rPr>
        <w:t xml:space="preserve">adicional </w:t>
      </w:r>
      <w:r w:rsidR="6EB4AB50" w:rsidRPr="00DB12A8">
        <w:rPr>
          <w:rFonts w:ascii="Calibri" w:eastAsia="Century Schoolbook" w:hAnsi="Calibri" w:cs="Calibri"/>
          <w:sz w:val="24"/>
          <w:szCs w:val="24"/>
          <w:lang w:val="es"/>
        </w:rPr>
        <w:t>de eficiencia</w:t>
      </w:r>
      <w:r w:rsidR="2EC98D12" w:rsidRPr="00DB12A8">
        <w:rPr>
          <w:rFonts w:ascii="Calibri" w:eastAsia="Century Schoolbook" w:hAnsi="Calibri" w:cs="Calibri"/>
          <w:sz w:val="24"/>
          <w:szCs w:val="24"/>
          <w:lang w:val="es"/>
        </w:rPr>
        <w:t xml:space="preserve"> en las actividades del sector. </w:t>
      </w:r>
      <w:r w:rsidR="0F1ABC74" w:rsidRPr="00DB12A8">
        <w:rPr>
          <w:rFonts w:ascii="Calibri" w:eastAsia="Century Schoolbook" w:hAnsi="Calibri" w:cs="Calibri"/>
          <w:sz w:val="24"/>
          <w:szCs w:val="24"/>
          <w:lang w:val="es"/>
        </w:rPr>
        <w:t xml:space="preserve">Hasta el momento el foco de la regulación internacional ha sido la contribución del sector a los Objetivos del Desarrollo Sustentable </w:t>
      </w:r>
      <w:r w:rsidR="63E2DD98" w:rsidRPr="00DB12A8">
        <w:rPr>
          <w:rFonts w:ascii="Calibri" w:eastAsia="Century Schoolbook" w:hAnsi="Calibri" w:cs="Calibri"/>
          <w:sz w:val="24"/>
          <w:szCs w:val="24"/>
          <w:lang w:val="es"/>
        </w:rPr>
        <w:t>con énfasis en las consecuencias ambientales de la</w:t>
      </w:r>
      <w:r w:rsidR="63EA0DF6" w:rsidRPr="00DB12A8">
        <w:rPr>
          <w:rFonts w:ascii="Calibri" w:eastAsia="Century Schoolbook" w:hAnsi="Calibri" w:cs="Calibri"/>
          <w:sz w:val="24"/>
          <w:szCs w:val="24"/>
          <w:lang w:val="es"/>
        </w:rPr>
        <w:t>s</w:t>
      </w:r>
      <w:r w:rsidR="63E2DD98" w:rsidRPr="00DB12A8">
        <w:rPr>
          <w:rFonts w:ascii="Calibri" w:eastAsia="Century Schoolbook" w:hAnsi="Calibri" w:cs="Calibri"/>
          <w:sz w:val="24"/>
          <w:szCs w:val="24"/>
          <w:lang w:val="es"/>
        </w:rPr>
        <w:t xml:space="preserve"> tecnología</w:t>
      </w:r>
      <w:r w:rsidR="2871576A" w:rsidRPr="00DB12A8">
        <w:rPr>
          <w:rFonts w:ascii="Calibri" w:eastAsia="Century Schoolbook" w:hAnsi="Calibri" w:cs="Calibri"/>
          <w:sz w:val="24"/>
          <w:szCs w:val="24"/>
          <w:lang w:val="es"/>
        </w:rPr>
        <w:t>s</w:t>
      </w:r>
      <w:r w:rsidR="63E2DD98" w:rsidRPr="00DB12A8">
        <w:rPr>
          <w:rFonts w:ascii="Calibri" w:eastAsia="Century Schoolbook" w:hAnsi="Calibri" w:cs="Calibri"/>
          <w:sz w:val="24"/>
          <w:szCs w:val="24"/>
          <w:lang w:val="es"/>
        </w:rPr>
        <w:t xml:space="preserve"> de comunicación y radiodifusión. Sin embargo, </w:t>
      </w:r>
      <w:r w:rsidR="230271BF" w:rsidRPr="00DB12A8">
        <w:rPr>
          <w:rFonts w:ascii="Calibri" w:eastAsia="Century Schoolbook" w:hAnsi="Calibri" w:cs="Calibri"/>
          <w:sz w:val="24"/>
          <w:szCs w:val="24"/>
          <w:lang w:val="es"/>
        </w:rPr>
        <w:t xml:space="preserve">estas </w:t>
      </w:r>
      <w:r w:rsidR="63E2DD98" w:rsidRPr="00DB12A8">
        <w:rPr>
          <w:rFonts w:ascii="Calibri" w:eastAsia="Century Schoolbook" w:hAnsi="Calibri" w:cs="Calibri"/>
          <w:sz w:val="24"/>
          <w:szCs w:val="24"/>
          <w:lang w:val="es"/>
        </w:rPr>
        <w:t xml:space="preserve">tecnologías </w:t>
      </w:r>
      <w:r w:rsidR="4E0E4E47" w:rsidRPr="00DB12A8">
        <w:rPr>
          <w:rFonts w:ascii="Calibri" w:eastAsia="Century Schoolbook" w:hAnsi="Calibri" w:cs="Calibri"/>
          <w:sz w:val="24"/>
          <w:szCs w:val="24"/>
          <w:lang w:val="es"/>
        </w:rPr>
        <w:t xml:space="preserve">están teniendo </w:t>
      </w:r>
      <w:r w:rsidR="43522662" w:rsidRPr="00DB12A8">
        <w:rPr>
          <w:rFonts w:ascii="Calibri" w:eastAsia="Century Schoolbook" w:hAnsi="Calibri" w:cs="Calibri"/>
          <w:sz w:val="24"/>
          <w:szCs w:val="24"/>
          <w:lang w:val="es"/>
        </w:rPr>
        <w:t xml:space="preserve">un efecto directo </w:t>
      </w:r>
      <w:r w:rsidR="4E0E4E47" w:rsidRPr="00DB12A8">
        <w:rPr>
          <w:rFonts w:ascii="Calibri" w:eastAsia="Century Schoolbook" w:hAnsi="Calibri" w:cs="Calibri"/>
          <w:sz w:val="24"/>
          <w:szCs w:val="24"/>
          <w:lang w:val="es"/>
        </w:rPr>
        <w:t xml:space="preserve">en la movilidad, el uso del suelo y los recursos naturales, y el consumo de </w:t>
      </w:r>
      <w:r w:rsidR="000D70D8" w:rsidRPr="00DB12A8">
        <w:rPr>
          <w:rFonts w:ascii="Calibri" w:eastAsia="Century Schoolbook" w:hAnsi="Calibri" w:cs="Calibri"/>
          <w:sz w:val="24"/>
          <w:szCs w:val="24"/>
          <w:lang w:val="es"/>
        </w:rPr>
        <w:t>energía,</w:t>
      </w:r>
      <w:r w:rsidR="6F31D4B6" w:rsidRPr="00DB12A8">
        <w:rPr>
          <w:rFonts w:ascii="Calibri" w:eastAsia="Century Schoolbook" w:hAnsi="Calibri" w:cs="Calibri"/>
          <w:sz w:val="24"/>
          <w:szCs w:val="24"/>
          <w:lang w:val="es"/>
        </w:rPr>
        <w:t xml:space="preserve"> así como indirectamente en el desarrollo social</w:t>
      </w:r>
      <w:r w:rsidR="4E0E4E47" w:rsidRPr="00DB12A8">
        <w:rPr>
          <w:rFonts w:ascii="Calibri" w:eastAsia="Century Schoolbook" w:hAnsi="Calibri" w:cs="Calibri"/>
          <w:sz w:val="24"/>
          <w:szCs w:val="24"/>
          <w:lang w:val="es"/>
        </w:rPr>
        <w:t xml:space="preserve">. </w:t>
      </w:r>
      <w:r w:rsidR="00173116" w:rsidRPr="00DB12A8">
        <w:rPr>
          <w:rFonts w:ascii="Calibri" w:eastAsia="Century Schoolbook" w:hAnsi="Calibri" w:cs="Calibri"/>
          <w:sz w:val="24"/>
          <w:szCs w:val="24"/>
          <w:lang w:val="es"/>
        </w:rPr>
        <w:t xml:space="preserve">Adicionalmente, el </w:t>
      </w:r>
      <w:r w:rsidR="4E0E4E47" w:rsidRPr="00DB12A8">
        <w:rPr>
          <w:rFonts w:ascii="Calibri" w:eastAsia="Century Schoolbook" w:hAnsi="Calibri" w:cs="Calibri"/>
          <w:sz w:val="24"/>
          <w:szCs w:val="24"/>
          <w:lang w:val="es"/>
        </w:rPr>
        <w:t>espectro radioeléctrico como recurso natural</w:t>
      </w:r>
      <w:r w:rsidR="00173116" w:rsidRPr="00DB12A8">
        <w:rPr>
          <w:rFonts w:ascii="Calibri" w:eastAsia="Century Schoolbook" w:hAnsi="Calibri" w:cs="Calibri"/>
          <w:sz w:val="24"/>
          <w:szCs w:val="24"/>
          <w:lang w:val="es"/>
        </w:rPr>
        <w:t>, insumo fundamental para la prestación de estos servicios,</w:t>
      </w:r>
      <w:r w:rsidR="4E0E4E47" w:rsidRPr="00DB12A8">
        <w:rPr>
          <w:rFonts w:ascii="Calibri" w:eastAsia="Century Schoolbook" w:hAnsi="Calibri" w:cs="Calibri"/>
          <w:sz w:val="24"/>
          <w:szCs w:val="24"/>
          <w:lang w:val="es"/>
        </w:rPr>
        <w:t xml:space="preserve"> </w:t>
      </w:r>
      <w:r w:rsidR="33B91E2A" w:rsidRPr="00DB12A8">
        <w:rPr>
          <w:rFonts w:ascii="Calibri" w:eastAsia="Century Schoolbook" w:hAnsi="Calibri" w:cs="Calibri"/>
          <w:sz w:val="24"/>
          <w:szCs w:val="24"/>
          <w:lang w:val="es"/>
        </w:rPr>
        <w:t xml:space="preserve">requiere </w:t>
      </w:r>
      <w:r w:rsidR="741FAA33" w:rsidRPr="00DB12A8">
        <w:rPr>
          <w:rFonts w:ascii="Calibri" w:eastAsia="Century Schoolbook" w:hAnsi="Calibri" w:cs="Calibri"/>
          <w:sz w:val="24"/>
          <w:szCs w:val="24"/>
          <w:lang w:val="es"/>
        </w:rPr>
        <w:t xml:space="preserve">de </w:t>
      </w:r>
      <w:r w:rsidR="69F99FF2" w:rsidRPr="00DB12A8">
        <w:rPr>
          <w:rFonts w:ascii="Calibri" w:eastAsia="Century Schoolbook" w:hAnsi="Calibri" w:cs="Calibri"/>
          <w:sz w:val="24"/>
          <w:szCs w:val="24"/>
          <w:lang w:val="es"/>
        </w:rPr>
        <w:t>un manejo</w:t>
      </w:r>
      <w:r w:rsidR="18FC2E1F" w:rsidRPr="00DB12A8">
        <w:rPr>
          <w:rFonts w:ascii="Calibri" w:eastAsia="Century Schoolbook" w:hAnsi="Calibri" w:cs="Calibri"/>
          <w:sz w:val="24"/>
          <w:szCs w:val="24"/>
          <w:lang w:val="es"/>
        </w:rPr>
        <w:t xml:space="preserve"> sustentab</w:t>
      </w:r>
      <w:r w:rsidR="2B9D860F" w:rsidRPr="00DB12A8">
        <w:rPr>
          <w:rFonts w:ascii="Calibri" w:eastAsia="Century Schoolbook" w:hAnsi="Calibri" w:cs="Calibri"/>
          <w:sz w:val="24"/>
          <w:szCs w:val="24"/>
          <w:lang w:val="es"/>
        </w:rPr>
        <w:t>le</w:t>
      </w:r>
      <w:r w:rsidR="18FC2E1F" w:rsidRPr="00DB12A8">
        <w:rPr>
          <w:rFonts w:ascii="Calibri" w:eastAsia="Century Schoolbook" w:hAnsi="Calibri" w:cs="Calibri"/>
          <w:sz w:val="24"/>
          <w:szCs w:val="24"/>
          <w:lang w:val="es"/>
        </w:rPr>
        <w:t xml:space="preserve"> para mejor</w:t>
      </w:r>
      <w:r w:rsidR="57A7B057" w:rsidRPr="00DB12A8">
        <w:rPr>
          <w:rFonts w:ascii="Calibri" w:eastAsia="Century Schoolbook" w:hAnsi="Calibri" w:cs="Calibri"/>
          <w:sz w:val="24"/>
          <w:szCs w:val="24"/>
          <w:lang w:val="es"/>
        </w:rPr>
        <w:t>ar su aprovechamiento y</w:t>
      </w:r>
      <w:r w:rsidR="18FC2E1F" w:rsidRPr="00DB12A8">
        <w:rPr>
          <w:rFonts w:ascii="Calibri" w:eastAsia="Century Schoolbook" w:hAnsi="Calibri" w:cs="Calibri"/>
          <w:sz w:val="24"/>
          <w:szCs w:val="24"/>
          <w:lang w:val="es"/>
        </w:rPr>
        <w:t xml:space="preserve"> uso</w:t>
      </w:r>
      <w:r w:rsidR="20C8B1B2" w:rsidRPr="00DB12A8">
        <w:rPr>
          <w:rFonts w:ascii="Calibri" w:eastAsia="Century Schoolbook" w:hAnsi="Calibri" w:cs="Calibri"/>
          <w:sz w:val="24"/>
          <w:szCs w:val="24"/>
          <w:lang w:val="es"/>
        </w:rPr>
        <w:t xml:space="preserve">, </w:t>
      </w:r>
      <w:r w:rsidR="00034602" w:rsidRPr="00DB12A8">
        <w:rPr>
          <w:rFonts w:ascii="Calibri" w:eastAsia="Century Schoolbook" w:hAnsi="Calibri" w:cs="Calibri"/>
          <w:sz w:val="24"/>
          <w:szCs w:val="24"/>
          <w:lang w:val="es"/>
        </w:rPr>
        <w:t xml:space="preserve">pero </w:t>
      </w:r>
      <w:r w:rsidR="18FC2E1F" w:rsidRPr="00DB12A8">
        <w:rPr>
          <w:rFonts w:ascii="Calibri" w:eastAsia="Century Schoolbook" w:hAnsi="Calibri" w:cs="Calibri"/>
          <w:sz w:val="24"/>
          <w:szCs w:val="24"/>
          <w:lang w:val="es"/>
        </w:rPr>
        <w:t xml:space="preserve">hasta el momento ha sido poco estudiado en esa perspectiva. </w:t>
      </w:r>
      <w:r w:rsidR="2F2E5383" w:rsidRPr="00DB12A8">
        <w:rPr>
          <w:rFonts w:ascii="Calibri" w:eastAsia="Century Schoolbook" w:hAnsi="Calibri" w:cs="Calibri"/>
          <w:sz w:val="24"/>
          <w:szCs w:val="24"/>
          <w:lang w:val="es"/>
        </w:rPr>
        <w:t xml:space="preserve">Esta recomendación busca ser el punto de partida para la incorporación de la visión sustentable en el sector y asumir una posición de liderazgo respecto a otras administraciones del espectro. </w:t>
      </w:r>
    </w:p>
    <w:p w14:paraId="65D21B28" w14:textId="77777777" w:rsidR="00812E37" w:rsidRDefault="00812E37" w:rsidP="00812E37">
      <w:pPr>
        <w:pStyle w:val="Prrafodelista"/>
        <w:spacing w:before="240" w:line="276" w:lineRule="auto"/>
        <w:ind w:left="426"/>
        <w:jc w:val="both"/>
        <w:rPr>
          <w:rFonts w:ascii="Calibri" w:eastAsia="Century Schoolbook" w:hAnsi="Calibri" w:cs="Calibri"/>
          <w:sz w:val="24"/>
          <w:szCs w:val="24"/>
          <w:lang w:val="es"/>
        </w:rPr>
      </w:pPr>
    </w:p>
    <w:p w14:paraId="41AE8F87" w14:textId="4868B4DB" w:rsidR="00B02B59" w:rsidRDefault="71F01BA9" w:rsidP="00812E37">
      <w:pPr>
        <w:pStyle w:val="Prrafodelista"/>
        <w:spacing w:before="240" w:line="276" w:lineRule="auto"/>
        <w:ind w:left="0"/>
        <w:jc w:val="both"/>
        <w:rPr>
          <w:rFonts w:ascii="Calibri" w:eastAsia="Century Schoolbook" w:hAnsi="Calibri" w:cs="Calibri"/>
          <w:b/>
          <w:bCs/>
          <w:sz w:val="24"/>
          <w:szCs w:val="24"/>
        </w:rPr>
      </w:pPr>
      <w:r w:rsidRPr="00812E37">
        <w:rPr>
          <w:rFonts w:ascii="Calibri" w:eastAsia="Century Schoolbook" w:hAnsi="Calibri" w:cs="Calibri"/>
          <w:b/>
          <w:bCs/>
          <w:sz w:val="24"/>
          <w:szCs w:val="24"/>
        </w:rPr>
        <w:t>Considerando que:</w:t>
      </w:r>
    </w:p>
    <w:p w14:paraId="73EF21E7" w14:textId="77777777" w:rsidR="00812E37" w:rsidRPr="00812E37" w:rsidRDefault="00812E37" w:rsidP="00812E37">
      <w:pPr>
        <w:pStyle w:val="Prrafodelista"/>
        <w:spacing w:before="240" w:line="276" w:lineRule="auto"/>
        <w:ind w:left="0"/>
        <w:jc w:val="both"/>
        <w:rPr>
          <w:rFonts w:ascii="Calibri" w:eastAsia="Century Schoolbook" w:hAnsi="Calibri" w:cs="Calibri"/>
          <w:sz w:val="24"/>
          <w:szCs w:val="24"/>
          <w:lang w:val="es"/>
        </w:rPr>
      </w:pPr>
    </w:p>
    <w:p w14:paraId="0C4F2119" w14:textId="34525080" w:rsidR="0242FDEB" w:rsidRDefault="0242FDEB" w:rsidP="00535C13">
      <w:pPr>
        <w:pStyle w:val="Prrafodelista"/>
        <w:numPr>
          <w:ilvl w:val="0"/>
          <w:numId w:val="11"/>
        </w:numPr>
        <w:spacing w:line="276" w:lineRule="auto"/>
        <w:ind w:left="426" w:hanging="426"/>
        <w:jc w:val="both"/>
        <w:rPr>
          <w:rFonts w:ascii="Calibri" w:eastAsia="Century Schoolbook" w:hAnsi="Calibri" w:cs="Calibri"/>
          <w:sz w:val="24"/>
          <w:szCs w:val="24"/>
        </w:rPr>
      </w:pPr>
      <w:r w:rsidRPr="00535C13">
        <w:rPr>
          <w:rFonts w:ascii="Calibri" w:eastAsia="Century Schoolbook" w:hAnsi="Calibri" w:cs="Calibri"/>
          <w:sz w:val="24"/>
          <w:szCs w:val="24"/>
          <w:lang w:val="es"/>
        </w:rPr>
        <w:t>La</w:t>
      </w:r>
      <w:r w:rsidRPr="00DB12A8">
        <w:rPr>
          <w:rFonts w:ascii="Calibri" w:eastAsia="Century Schoolbook" w:hAnsi="Calibri" w:cs="Calibri"/>
          <w:sz w:val="24"/>
          <w:szCs w:val="24"/>
        </w:rPr>
        <w:t xml:space="preserve"> sustentabilidad es un fenómeno complejo que va más allá del impacto de las telecomunicaciones y radiodifusión en el medio ambiente</w:t>
      </w:r>
      <w:r w:rsidR="52920FB4" w:rsidRPr="00DB12A8">
        <w:rPr>
          <w:rFonts w:ascii="Calibri" w:eastAsia="Century Schoolbook" w:hAnsi="Calibri" w:cs="Calibri"/>
          <w:sz w:val="24"/>
          <w:szCs w:val="24"/>
        </w:rPr>
        <w:t xml:space="preserve"> y los recursos naturales</w:t>
      </w:r>
      <w:r w:rsidRPr="00DB12A8">
        <w:rPr>
          <w:rFonts w:ascii="Calibri" w:eastAsia="Century Schoolbook" w:hAnsi="Calibri" w:cs="Calibri"/>
          <w:sz w:val="24"/>
          <w:szCs w:val="24"/>
        </w:rPr>
        <w:t xml:space="preserve">. La experiencia en otros sectores ha resultado en aportaciones positivas en la conformación de un ambiente que promueve el desarrollo de las múltiples partes interesadas y por consecuencia en la sociedad en general. </w:t>
      </w:r>
      <w:r w:rsidR="7C357DC9" w:rsidRPr="00DB12A8">
        <w:rPr>
          <w:rFonts w:ascii="Calibri" w:eastAsia="Century Schoolbook" w:hAnsi="Calibri" w:cs="Calibri"/>
          <w:sz w:val="24"/>
          <w:szCs w:val="24"/>
        </w:rPr>
        <w:t xml:space="preserve">También ha dejado ver la necesidad de un </w:t>
      </w:r>
      <w:r w:rsidRPr="00DB12A8">
        <w:rPr>
          <w:rFonts w:ascii="Calibri" w:eastAsia="Century Schoolbook" w:hAnsi="Calibri" w:cs="Calibri"/>
          <w:sz w:val="24"/>
          <w:szCs w:val="24"/>
        </w:rPr>
        <w:lastRenderedPageBreak/>
        <w:t>diálogo constante para definir e identificar la aportación de la sustentabilidad en esos sectores.</w:t>
      </w:r>
    </w:p>
    <w:p w14:paraId="4E2C4990" w14:textId="77777777" w:rsidR="00DB12A8" w:rsidRPr="00DB12A8" w:rsidRDefault="00DB12A8" w:rsidP="00DB12A8">
      <w:pPr>
        <w:pStyle w:val="Prrafodelista"/>
        <w:spacing w:line="276" w:lineRule="auto"/>
        <w:jc w:val="both"/>
        <w:rPr>
          <w:rFonts w:ascii="Calibri" w:eastAsia="Century Schoolbook" w:hAnsi="Calibri" w:cs="Calibri"/>
          <w:sz w:val="24"/>
          <w:szCs w:val="24"/>
        </w:rPr>
      </w:pPr>
    </w:p>
    <w:p w14:paraId="0C2D72D2" w14:textId="06B6AC5B" w:rsidR="00DB12A8" w:rsidRPr="00535C13" w:rsidRDefault="6DA004AC" w:rsidP="00535C13">
      <w:pPr>
        <w:pStyle w:val="Prrafodelista"/>
        <w:numPr>
          <w:ilvl w:val="0"/>
          <w:numId w:val="11"/>
        </w:numPr>
        <w:spacing w:line="276" w:lineRule="auto"/>
        <w:ind w:left="426" w:hanging="426"/>
        <w:jc w:val="both"/>
        <w:rPr>
          <w:rFonts w:ascii="Calibri" w:eastAsia="Century Schoolbook" w:hAnsi="Calibri" w:cs="Calibri"/>
          <w:sz w:val="24"/>
          <w:szCs w:val="24"/>
        </w:rPr>
      </w:pPr>
      <w:r w:rsidRPr="00DB12A8">
        <w:rPr>
          <w:rFonts w:ascii="Calibri" w:eastAsia="Century Schoolbook" w:hAnsi="Calibri" w:cs="Calibri"/>
          <w:sz w:val="24"/>
          <w:szCs w:val="24"/>
        </w:rPr>
        <w:t>El espectro electromagnético es un recurso natural por sus características físicas, propósito y aprovechamiento para la comunicación</w:t>
      </w:r>
      <w:r w:rsidR="00E752FE" w:rsidRPr="00DB12A8">
        <w:rPr>
          <w:rStyle w:val="Refdenotaalpie"/>
          <w:rFonts w:ascii="Calibri" w:eastAsia="Century Schoolbook" w:hAnsi="Calibri" w:cs="Calibri"/>
          <w:sz w:val="24"/>
          <w:szCs w:val="24"/>
        </w:rPr>
        <w:footnoteReference w:id="2"/>
      </w:r>
      <w:r w:rsidRPr="00DB12A8">
        <w:rPr>
          <w:rFonts w:ascii="Calibri" w:eastAsia="Century Schoolbook" w:hAnsi="Calibri" w:cs="Calibri"/>
          <w:sz w:val="24"/>
          <w:szCs w:val="24"/>
        </w:rPr>
        <w:t>. Aunque sus dimensiones físicas son infinitas y nunca se puede agotar</w:t>
      </w:r>
      <w:r w:rsidR="00440B11" w:rsidRPr="00DB12A8">
        <w:rPr>
          <w:rFonts w:ascii="Calibri" w:eastAsia="Century Schoolbook" w:hAnsi="Calibri" w:cs="Calibri"/>
          <w:sz w:val="24"/>
          <w:szCs w:val="24"/>
        </w:rPr>
        <w:t xml:space="preserve"> ni sufre desgaste o depreciación física</w:t>
      </w:r>
      <w:r w:rsidRPr="00DB12A8">
        <w:rPr>
          <w:rFonts w:ascii="Calibri" w:eastAsia="Century Schoolbook" w:hAnsi="Calibri" w:cs="Calibri"/>
          <w:sz w:val="24"/>
          <w:szCs w:val="24"/>
        </w:rPr>
        <w:t>, las demandas de uso del espectro electromagnético en constante aumento limitan el grado en que se puede explotar sin interferencias inaceptables</w:t>
      </w:r>
      <w:r w:rsidR="00173116" w:rsidRPr="00DB12A8">
        <w:rPr>
          <w:rFonts w:ascii="Calibri" w:eastAsia="Century Schoolbook" w:hAnsi="Calibri" w:cs="Calibri"/>
          <w:sz w:val="24"/>
          <w:szCs w:val="24"/>
        </w:rPr>
        <w:t xml:space="preserve"> satisfaciendo la demanda existente</w:t>
      </w:r>
      <w:r w:rsidRPr="00DB12A8">
        <w:rPr>
          <w:rFonts w:ascii="Calibri" w:eastAsia="Century Schoolbook" w:hAnsi="Calibri" w:cs="Calibri"/>
          <w:sz w:val="24"/>
          <w:szCs w:val="24"/>
        </w:rPr>
        <w:t xml:space="preserve">. Las bandas del espectro electromagnético utilizadas para </w:t>
      </w:r>
      <w:r w:rsidR="00173116" w:rsidRPr="00DB12A8">
        <w:rPr>
          <w:rFonts w:ascii="Calibri" w:eastAsia="Century Schoolbook" w:hAnsi="Calibri" w:cs="Calibri"/>
          <w:sz w:val="24"/>
          <w:szCs w:val="24"/>
        </w:rPr>
        <w:t xml:space="preserve">la </w:t>
      </w:r>
      <w:r w:rsidRPr="00DB12A8">
        <w:rPr>
          <w:rFonts w:ascii="Calibri" w:eastAsia="Century Schoolbook" w:hAnsi="Calibri" w:cs="Calibri"/>
          <w:sz w:val="24"/>
          <w:szCs w:val="24"/>
        </w:rPr>
        <w:t xml:space="preserve">radiocomunicación y </w:t>
      </w:r>
      <w:r w:rsidR="00173116" w:rsidRPr="00DB12A8">
        <w:rPr>
          <w:rFonts w:ascii="Calibri" w:eastAsia="Century Schoolbook" w:hAnsi="Calibri" w:cs="Calibri"/>
          <w:sz w:val="24"/>
          <w:szCs w:val="24"/>
        </w:rPr>
        <w:t xml:space="preserve">las </w:t>
      </w:r>
      <w:r w:rsidRPr="00DB12A8">
        <w:rPr>
          <w:rFonts w:ascii="Calibri" w:eastAsia="Century Schoolbook" w:hAnsi="Calibri" w:cs="Calibri"/>
          <w:sz w:val="24"/>
          <w:szCs w:val="24"/>
        </w:rPr>
        <w:t>telecomunicaciones son un recurso natural "limitado" y, al menos por el momento, un recurso "escaso". La innovación tecnológica expande la capacidad del recurso para transportar más información a mayores distancias de forma más eficiente, pero no ha sido demostrado si la tecnología puede mantenerse a la par con la demanda. El uso excesivo y la sobrepoblación provocan interferencias y conducen a situaciones en las que el uso del espectro</w:t>
      </w:r>
      <w:r w:rsidR="00440B11" w:rsidRPr="00DB12A8">
        <w:rPr>
          <w:rFonts w:ascii="Calibri" w:eastAsia="Century Schoolbook" w:hAnsi="Calibri" w:cs="Calibri"/>
          <w:sz w:val="24"/>
          <w:szCs w:val="24"/>
        </w:rPr>
        <w:t xml:space="preserve"> radioeléctrico</w:t>
      </w:r>
      <w:r w:rsidRPr="00DB12A8">
        <w:rPr>
          <w:rFonts w:ascii="Calibri" w:eastAsia="Century Schoolbook" w:hAnsi="Calibri" w:cs="Calibri"/>
          <w:sz w:val="24"/>
          <w:szCs w:val="24"/>
        </w:rPr>
        <w:t xml:space="preserve"> se ve gravemente afectado.</w:t>
      </w:r>
    </w:p>
    <w:p w14:paraId="42A9EE72" w14:textId="77777777" w:rsidR="00DB12A8" w:rsidRPr="00DB12A8" w:rsidRDefault="00DB12A8" w:rsidP="00DB12A8">
      <w:pPr>
        <w:pStyle w:val="Prrafodelista"/>
        <w:spacing w:line="276" w:lineRule="auto"/>
        <w:jc w:val="both"/>
        <w:rPr>
          <w:rFonts w:ascii="Calibri" w:eastAsia="Century Schoolbook" w:hAnsi="Calibri" w:cs="Calibri"/>
          <w:sz w:val="24"/>
          <w:szCs w:val="24"/>
        </w:rPr>
      </w:pPr>
    </w:p>
    <w:p w14:paraId="0D421BBE" w14:textId="2AF7978D" w:rsidR="2E8BCBF0" w:rsidRDefault="2E8BCBF0" w:rsidP="00535C13">
      <w:pPr>
        <w:pStyle w:val="Prrafodelista"/>
        <w:numPr>
          <w:ilvl w:val="0"/>
          <w:numId w:val="11"/>
        </w:numPr>
        <w:spacing w:line="276" w:lineRule="auto"/>
        <w:ind w:left="426" w:hanging="426"/>
        <w:jc w:val="both"/>
        <w:rPr>
          <w:rFonts w:ascii="Calibri" w:eastAsia="Century Schoolbook" w:hAnsi="Calibri" w:cs="Calibri"/>
          <w:sz w:val="24"/>
          <w:szCs w:val="24"/>
        </w:rPr>
      </w:pPr>
      <w:r w:rsidRPr="00DB12A8">
        <w:rPr>
          <w:rFonts w:ascii="Calibri" w:eastAsia="Century Schoolbook" w:hAnsi="Calibri" w:cs="Calibri"/>
          <w:sz w:val="24"/>
          <w:szCs w:val="24"/>
        </w:rPr>
        <w:t>Durante la reunión con expertos</w:t>
      </w:r>
      <w:r w:rsidR="00173116" w:rsidRPr="00DB12A8">
        <w:rPr>
          <w:rStyle w:val="Refdenotaalpie"/>
          <w:rFonts w:ascii="Calibri" w:eastAsia="Century Schoolbook" w:hAnsi="Calibri" w:cs="Calibri"/>
          <w:sz w:val="24"/>
          <w:szCs w:val="24"/>
        </w:rPr>
        <w:footnoteReference w:id="3"/>
      </w:r>
      <w:r w:rsidRPr="00DB12A8">
        <w:rPr>
          <w:rFonts w:ascii="Calibri" w:eastAsia="Century Schoolbook" w:hAnsi="Calibri" w:cs="Calibri"/>
          <w:sz w:val="24"/>
          <w:szCs w:val="24"/>
        </w:rPr>
        <w:t xml:space="preserve"> que desarrolló el grupo de trabajo del V Consejo Consultivo</w:t>
      </w:r>
      <w:r w:rsidR="2C083829" w:rsidRPr="00DB12A8">
        <w:rPr>
          <w:rFonts w:ascii="Calibri" w:eastAsia="Century Schoolbook" w:hAnsi="Calibri" w:cs="Calibri"/>
          <w:sz w:val="24"/>
          <w:szCs w:val="24"/>
        </w:rPr>
        <w:t xml:space="preserve"> (abril 2021)</w:t>
      </w:r>
      <w:r w:rsidR="00440B11" w:rsidRPr="00DB12A8">
        <w:rPr>
          <w:rFonts w:ascii="Calibri" w:eastAsia="Century Schoolbook" w:hAnsi="Calibri" w:cs="Calibri"/>
          <w:sz w:val="24"/>
          <w:szCs w:val="24"/>
        </w:rPr>
        <w:t>,</w:t>
      </w:r>
      <w:r w:rsidRPr="00DB12A8">
        <w:rPr>
          <w:rFonts w:ascii="Calibri" w:eastAsia="Century Schoolbook" w:hAnsi="Calibri" w:cs="Calibri"/>
          <w:sz w:val="24"/>
          <w:szCs w:val="24"/>
        </w:rPr>
        <w:t xml:space="preserve"> se identificaron elementos clave en el estudio de la sustenta</w:t>
      </w:r>
      <w:r w:rsidR="22BC4EB0" w:rsidRPr="00DB12A8">
        <w:rPr>
          <w:rFonts w:ascii="Calibri" w:eastAsia="Century Schoolbook" w:hAnsi="Calibri" w:cs="Calibri"/>
          <w:sz w:val="24"/>
          <w:szCs w:val="24"/>
        </w:rPr>
        <w:t xml:space="preserve">bilidad </w:t>
      </w:r>
      <w:r w:rsidR="05C19701" w:rsidRPr="00DB12A8">
        <w:rPr>
          <w:rFonts w:ascii="Calibri" w:eastAsia="Century Schoolbook" w:hAnsi="Calibri" w:cs="Calibri"/>
          <w:sz w:val="24"/>
          <w:szCs w:val="24"/>
        </w:rPr>
        <w:t xml:space="preserve">en </w:t>
      </w:r>
      <w:r w:rsidR="00173116" w:rsidRPr="00DB12A8">
        <w:rPr>
          <w:rFonts w:ascii="Calibri" w:eastAsia="Century Schoolbook" w:hAnsi="Calibri" w:cs="Calibri"/>
          <w:sz w:val="24"/>
          <w:szCs w:val="24"/>
        </w:rPr>
        <w:t xml:space="preserve">el </w:t>
      </w:r>
      <w:r w:rsidR="05C19701" w:rsidRPr="00DB12A8">
        <w:rPr>
          <w:rFonts w:ascii="Calibri" w:eastAsia="Century Schoolbook" w:hAnsi="Calibri" w:cs="Calibri"/>
          <w:sz w:val="24"/>
          <w:szCs w:val="24"/>
        </w:rPr>
        <w:t xml:space="preserve">sector </w:t>
      </w:r>
      <w:r w:rsidR="008E2EC1" w:rsidRPr="00DB12A8">
        <w:rPr>
          <w:rFonts w:ascii="Calibri" w:eastAsia="Century Schoolbook" w:hAnsi="Calibri" w:cs="Calibri"/>
          <w:sz w:val="24"/>
          <w:szCs w:val="24"/>
        </w:rPr>
        <w:t xml:space="preserve">de </w:t>
      </w:r>
      <w:r w:rsidR="00173116" w:rsidRPr="00DB12A8">
        <w:rPr>
          <w:rFonts w:ascii="Calibri" w:eastAsia="Century Schoolbook" w:hAnsi="Calibri" w:cs="Calibri"/>
          <w:sz w:val="24"/>
          <w:szCs w:val="24"/>
        </w:rPr>
        <w:t xml:space="preserve">las </w:t>
      </w:r>
      <w:r w:rsidR="008E2EC1" w:rsidRPr="00DB12A8">
        <w:rPr>
          <w:rFonts w:ascii="Calibri" w:eastAsia="Century Schoolbook" w:hAnsi="Calibri" w:cs="Calibri"/>
          <w:sz w:val="24"/>
          <w:szCs w:val="24"/>
        </w:rPr>
        <w:t>telecomunicaciones y</w:t>
      </w:r>
      <w:r w:rsidR="00173116" w:rsidRPr="00DB12A8">
        <w:rPr>
          <w:rFonts w:ascii="Calibri" w:eastAsia="Century Schoolbook" w:hAnsi="Calibri" w:cs="Calibri"/>
          <w:sz w:val="24"/>
          <w:szCs w:val="24"/>
        </w:rPr>
        <w:t xml:space="preserve"> la</w:t>
      </w:r>
      <w:r w:rsidR="008E2EC1" w:rsidRPr="00DB12A8">
        <w:rPr>
          <w:rFonts w:ascii="Calibri" w:eastAsia="Century Schoolbook" w:hAnsi="Calibri" w:cs="Calibri"/>
          <w:sz w:val="24"/>
          <w:szCs w:val="24"/>
        </w:rPr>
        <w:t xml:space="preserve"> radiodifusión (</w:t>
      </w:r>
      <w:r w:rsidR="00173116" w:rsidRPr="00DB12A8">
        <w:rPr>
          <w:rFonts w:ascii="Calibri" w:eastAsia="Century Schoolbook" w:hAnsi="Calibri" w:cs="Calibri"/>
          <w:sz w:val="24"/>
          <w:szCs w:val="24"/>
        </w:rPr>
        <w:t xml:space="preserve">sector </w:t>
      </w:r>
      <w:r w:rsidR="05C19701" w:rsidRPr="00DB12A8">
        <w:rPr>
          <w:rFonts w:ascii="Calibri" w:eastAsia="Century Schoolbook" w:hAnsi="Calibri" w:cs="Calibri"/>
          <w:sz w:val="24"/>
          <w:szCs w:val="24"/>
        </w:rPr>
        <w:t>TR</w:t>
      </w:r>
      <w:r w:rsidR="008E2EC1" w:rsidRPr="00DB12A8">
        <w:rPr>
          <w:rFonts w:ascii="Calibri" w:eastAsia="Century Schoolbook" w:hAnsi="Calibri" w:cs="Calibri"/>
          <w:sz w:val="24"/>
          <w:szCs w:val="24"/>
        </w:rPr>
        <w:t>)</w:t>
      </w:r>
      <w:r w:rsidR="05C19701" w:rsidRPr="00DB12A8">
        <w:rPr>
          <w:rFonts w:ascii="Calibri" w:eastAsia="Century Schoolbook" w:hAnsi="Calibri" w:cs="Calibri"/>
          <w:sz w:val="24"/>
          <w:szCs w:val="24"/>
        </w:rPr>
        <w:t xml:space="preserve">. </w:t>
      </w:r>
      <w:r w:rsidR="49D41E7B" w:rsidRPr="00DB12A8">
        <w:rPr>
          <w:rFonts w:ascii="Calibri" w:eastAsia="Century Schoolbook" w:hAnsi="Calibri" w:cs="Calibri"/>
          <w:sz w:val="24"/>
          <w:szCs w:val="24"/>
        </w:rPr>
        <w:t xml:space="preserve">Durante esta reunión </w:t>
      </w:r>
      <w:r w:rsidR="00691D38" w:rsidRPr="00DB12A8">
        <w:rPr>
          <w:rFonts w:ascii="Calibri" w:eastAsia="Century Schoolbook" w:hAnsi="Calibri" w:cs="Calibri"/>
          <w:sz w:val="24"/>
          <w:szCs w:val="24"/>
        </w:rPr>
        <w:t xml:space="preserve">también </w:t>
      </w:r>
      <w:r w:rsidR="49D41E7B" w:rsidRPr="00DB12A8">
        <w:rPr>
          <w:rFonts w:ascii="Calibri" w:eastAsia="Century Schoolbook" w:hAnsi="Calibri" w:cs="Calibri"/>
          <w:sz w:val="24"/>
          <w:szCs w:val="24"/>
        </w:rPr>
        <w:t>se concluyó</w:t>
      </w:r>
      <w:r w:rsidR="32AA9F4A" w:rsidRPr="00DB12A8">
        <w:rPr>
          <w:rFonts w:ascii="Calibri" w:eastAsia="Century Schoolbook" w:hAnsi="Calibri" w:cs="Calibri"/>
          <w:sz w:val="24"/>
          <w:szCs w:val="24"/>
        </w:rPr>
        <w:t xml:space="preserve"> que el término “sustentabilidad” es más amplio que la “sostenibilidad” que </w:t>
      </w:r>
      <w:r w:rsidR="00D3033C" w:rsidRPr="00DB12A8">
        <w:rPr>
          <w:rFonts w:ascii="Calibri" w:eastAsia="Century Schoolbook" w:hAnsi="Calibri" w:cs="Calibri"/>
          <w:sz w:val="24"/>
          <w:szCs w:val="24"/>
        </w:rPr>
        <w:t>aparentemente</w:t>
      </w:r>
      <w:r w:rsidR="32AA9F4A" w:rsidRPr="00DB12A8">
        <w:rPr>
          <w:rFonts w:ascii="Calibri" w:eastAsia="Century Schoolbook" w:hAnsi="Calibri" w:cs="Calibri"/>
          <w:sz w:val="24"/>
          <w:szCs w:val="24"/>
        </w:rPr>
        <w:t xml:space="preserve"> est</w:t>
      </w:r>
      <w:r w:rsidR="00440B11" w:rsidRPr="00DB12A8">
        <w:rPr>
          <w:rFonts w:ascii="Calibri" w:eastAsia="Century Schoolbook" w:hAnsi="Calibri" w:cs="Calibri"/>
          <w:sz w:val="24"/>
          <w:szCs w:val="24"/>
        </w:rPr>
        <w:t>á</w:t>
      </w:r>
      <w:r w:rsidR="32AA9F4A" w:rsidRPr="00DB12A8">
        <w:rPr>
          <w:rFonts w:ascii="Calibri" w:eastAsia="Century Schoolbook" w:hAnsi="Calibri" w:cs="Calibri"/>
          <w:sz w:val="24"/>
          <w:szCs w:val="24"/>
        </w:rPr>
        <w:t xml:space="preserve"> limitado a </w:t>
      </w:r>
      <w:r w:rsidR="00D3033C" w:rsidRPr="00DB12A8">
        <w:rPr>
          <w:rFonts w:ascii="Calibri" w:eastAsia="Century Schoolbook" w:hAnsi="Calibri" w:cs="Calibri"/>
          <w:sz w:val="24"/>
          <w:szCs w:val="24"/>
        </w:rPr>
        <w:t>una dimensión</w:t>
      </w:r>
      <w:r w:rsidR="32AA9F4A" w:rsidRPr="00DB12A8">
        <w:rPr>
          <w:rFonts w:ascii="Calibri" w:eastAsia="Century Schoolbook" w:hAnsi="Calibri" w:cs="Calibri"/>
          <w:sz w:val="24"/>
          <w:szCs w:val="24"/>
        </w:rPr>
        <w:t xml:space="preserve"> económic</w:t>
      </w:r>
      <w:r w:rsidR="00D3033C" w:rsidRPr="00DB12A8">
        <w:rPr>
          <w:rFonts w:ascii="Calibri" w:eastAsia="Century Schoolbook" w:hAnsi="Calibri" w:cs="Calibri"/>
          <w:sz w:val="24"/>
          <w:szCs w:val="24"/>
        </w:rPr>
        <w:t>a</w:t>
      </w:r>
      <w:r w:rsidR="32AA9F4A" w:rsidRPr="00DB12A8">
        <w:rPr>
          <w:rFonts w:ascii="Calibri" w:eastAsia="Century Schoolbook" w:hAnsi="Calibri" w:cs="Calibri"/>
          <w:sz w:val="24"/>
          <w:szCs w:val="24"/>
        </w:rPr>
        <w:t xml:space="preserve">. </w:t>
      </w:r>
      <w:r w:rsidR="79DC041A" w:rsidRPr="00DB12A8">
        <w:rPr>
          <w:rFonts w:ascii="Calibri" w:eastAsia="Century Schoolbook" w:hAnsi="Calibri" w:cs="Calibri"/>
          <w:sz w:val="24"/>
          <w:szCs w:val="24"/>
        </w:rPr>
        <w:t xml:space="preserve">También se dejó ver la complejidad de la relación dinámica entre las múltiples partes interesadas </w:t>
      </w:r>
      <w:r w:rsidR="47EFBC5E" w:rsidRPr="00DB12A8">
        <w:rPr>
          <w:rFonts w:ascii="Calibri" w:eastAsia="Century Schoolbook" w:hAnsi="Calibri" w:cs="Calibri"/>
          <w:sz w:val="24"/>
          <w:szCs w:val="24"/>
        </w:rPr>
        <w:t>del sector TR y</w:t>
      </w:r>
      <w:r w:rsidR="00536D4E" w:rsidRPr="00DB12A8">
        <w:rPr>
          <w:rFonts w:ascii="Calibri" w:eastAsia="Century Schoolbook" w:hAnsi="Calibri" w:cs="Calibri"/>
          <w:sz w:val="24"/>
          <w:szCs w:val="24"/>
        </w:rPr>
        <w:t xml:space="preserve"> con </w:t>
      </w:r>
      <w:r w:rsidR="47EFBC5E" w:rsidRPr="00DB12A8">
        <w:rPr>
          <w:rFonts w:ascii="Calibri" w:eastAsia="Century Schoolbook" w:hAnsi="Calibri" w:cs="Calibri"/>
          <w:sz w:val="24"/>
          <w:szCs w:val="24"/>
        </w:rPr>
        <w:t>los recursos naturales relacionados</w:t>
      </w:r>
      <w:r w:rsidR="79DC041A" w:rsidRPr="00DB12A8">
        <w:rPr>
          <w:rFonts w:ascii="Calibri" w:eastAsia="Century Schoolbook" w:hAnsi="Calibri" w:cs="Calibri"/>
          <w:sz w:val="24"/>
          <w:szCs w:val="24"/>
        </w:rPr>
        <w:t xml:space="preserve">. </w:t>
      </w:r>
    </w:p>
    <w:p w14:paraId="777DCDF7" w14:textId="77777777" w:rsidR="00DB12A8" w:rsidRPr="00DB12A8" w:rsidRDefault="00DB12A8" w:rsidP="00535C13">
      <w:pPr>
        <w:pStyle w:val="Prrafodelista"/>
        <w:spacing w:line="276" w:lineRule="auto"/>
        <w:ind w:left="426" w:hanging="426"/>
        <w:jc w:val="both"/>
        <w:rPr>
          <w:rFonts w:ascii="Calibri" w:eastAsia="Century Schoolbook" w:hAnsi="Calibri" w:cs="Calibri"/>
          <w:sz w:val="24"/>
          <w:szCs w:val="24"/>
        </w:rPr>
      </w:pPr>
    </w:p>
    <w:p w14:paraId="438E3999" w14:textId="58F2A625" w:rsidR="56820734" w:rsidRDefault="56820734" w:rsidP="00535C13">
      <w:pPr>
        <w:pStyle w:val="Prrafodelista"/>
        <w:numPr>
          <w:ilvl w:val="0"/>
          <w:numId w:val="11"/>
        </w:numPr>
        <w:spacing w:line="276" w:lineRule="auto"/>
        <w:ind w:left="426" w:hanging="426"/>
        <w:jc w:val="both"/>
        <w:rPr>
          <w:rFonts w:ascii="Calibri" w:eastAsia="Century Schoolbook" w:hAnsi="Calibri" w:cs="Calibri"/>
          <w:sz w:val="24"/>
          <w:szCs w:val="24"/>
        </w:rPr>
      </w:pPr>
      <w:r w:rsidRPr="00DB12A8">
        <w:rPr>
          <w:rFonts w:ascii="Calibri" w:eastAsia="Century Schoolbook" w:hAnsi="Calibri" w:cs="Calibri"/>
          <w:sz w:val="24"/>
          <w:szCs w:val="24"/>
        </w:rPr>
        <w:t>La sustentabilidad requiere un enfoque integral de sistemas para una efectiva toma de decisiones. Existe una necesidad urgente de comprender mejor el comportamiento dinámico y adaptativo de los sistemas complejos y su capacidad de recuperación frente a la</w:t>
      </w:r>
      <w:r w:rsidR="247DC040" w:rsidRPr="00DB12A8">
        <w:rPr>
          <w:rFonts w:ascii="Calibri" w:eastAsia="Century Schoolbook" w:hAnsi="Calibri" w:cs="Calibri"/>
          <w:sz w:val="24"/>
          <w:szCs w:val="24"/>
        </w:rPr>
        <w:t xml:space="preserve"> disrupción. También es importante evaluar los impactos generales de las decisiones políticas y tecnológicas respecto a la sustentabilidad al interior y </w:t>
      </w:r>
      <w:r w:rsidR="1023E23B" w:rsidRPr="00DB12A8">
        <w:rPr>
          <w:rFonts w:ascii="Calibri" w:eastAsia="Century Schoolbook" w:hAnsi="Calibri" w:cs="Calibri"/>
          <w:sz w:val="24"/>
          <w:szCs w:val="24"/>
        </w:rPr>
        <w:t xml:space="preserve">exterior del sistema que conforman los recursos, herramientas y actores del sector </w:t>
      </w:r>
      <w:r w:rsidR="00173116" w:rsidRPr="00DB12A8">
        <w:rPr>
          <w:rFonts w:ascii="Calibri" w:eastAsia="Century Schoolbook" w:hAnsi="Calibri" w:cs="Calibri"/>
          <w:sz w:val="24"/>
          <w:szCs w:val="24"/>
        </w:rPr>
        <w:t>TR</w:t>
      </w:r>
      <w:r w:rsidR="1023E23B" w:rsidRPr="00DB12A8">
        <w:rPr>
          <w:rFonts w:ascii="Calibri" w:eastAsia="Century Schoolbook" w:hAnsi="Calibri" w:cs="Calibri"/>
          <w:sz w:val="24"/>
          <w:szCs w:val="24"/>
        </w:rPr>
        <w:t>. Algunos ejemplos similares se podrán observar</w:t>
      </w:r>
      <w:r w:rsidR="247DC040" w:rsidRPr="00DB12A8">
        <w:rPr>
          <w:rFonts w:ascii="Calibri" w:eastAsia="Century Schoolbook" w:hAnsi="Calibri" w:cs="Calibri"/>
          <w:sz w:val="24"/>
          <w:szCs w:val="24"/>
        </w:rPr>
        <w:t xml:space="preserve"> en el análisis del ciclo de vida de las implicaciones de las tecnologías de movilidad y energías alternativas.</w:t>
      </w:r>
      <w:r w:rsidR="14BEFE03" w:rsidRPr="00DB12A8">
        <w:rPr>
          <w:rFonts w:ascii="Calibri" w:eastAsia="Century Schoolbook" w:hAnsi="Calibri" w:cs="Calibri"/>
          <w:sz w:val="24"/>
          <w:szCs w:val="24"/>
        </w:rPr>
        <w:t xml:space="preserve"> </w:t>
      </w:r>
      <w:r w:rsidR="0829923B" w:rsidRPr="00DB12A8">
        <w:rPr>
          <w:rFonts w:ascii="Calibri" w:eastAsia="Century Schoolbook" w:hAnsi="Calibri" w:cs="Calibri"/>
          <w:sz w:val="24"/>
          <w:szCs w:val="24"/>
        </w:rPr>
        <w:t>“</w:t>
      </w:r>
      <w:r w:rsidRPr="00DB12A8">
        <w:rPr>
          <w:rFonts w:ascii="Calibri" w:eastAsia="Century Schoolbook" w:hAnsi="Calibri" w:cs="Calibri"/>
          <w:sz w:val="24"/>
          <w:szCs w:val="24"/>
        </w:rPr>
        <w:t xml:space="preserve">Varios grupos de investigación están utilizando técnicas de modelado dinámico, incluida la </w:t>
      </w:r>
      <w:proofErr w:type="spellStart"/>
      <w:r w:rsidRPr="00DB12A8">
        <w:rPr>
          <w:rFonts w:ascii="Calibri" w:eastAsia="Century Schoolbook" w:hAnsi="Calibri" w:cs="Calibri"/>
          <w:sz w:val="24"/>
          <w:szCs w:val="24"/>
        </w:rPr>
        <w:t>biocomplejidad</w:t>
      </w:r>
      <w:proofErr w:type="spellEnd"/>
      <w:r w:rsidRPr="00DB12A8">
        <w:rPr>
          <w:rFonts w:ascii="Calibri" w:eastAsia="Century Schoolbook" w:hAnsi="Calibri" w:cs="Calibri"/>
          <w:sz w:val="24"/>
          <w:szCs w:val="24"/>
        </w:rPr>
        <w:t xml:space="preserve">, la dinámica de sistemas y el análisis termodinámico, para investigar los impactos en los sistemas ecológicos y humanos de cambios importantes como el cambio climático y las políticas y respuestas </w:t>
      </w:r>
      <w:r w:rsidRPr="00DB12A8">
        <w:rPr>
          <w:rFonts w:ascii="Calibri" w:eastAsia="Century Schoolbook" w:hAnsi="Calibri" w:cs="Calibri"/>
          <w:sz w:val="24"/>
          <w:szCs w:val="24"/>
        </w:rPr>
        <w:lastRenderedPageBreak/>
        <w:t xml:space="preserve">tecnológicas asociadas. Estas técnicas pueden producir al menos una comprensión parcial del comportamiento dinámico del sistema, lo que permite un enfoque </w:t>
      </w:r>
      <w:r w:rsidR="234AD1D1" w:rsidRPr="00DB12A8">
        <w:rPr>
          <w:rFonts w:ascii="Calibri" w:eastAsia="Century Schoolbook" w:hAnsi="Calibri" w:cs="Calibri"/>
          <w:sz w:val="24"/>
          <w:szCs w:val="24"/>
        </w:rPr>
        <w:t xml:space="preserve">integral </w:t>
      </w:r>
      <w:r w:rsidRPr="00DB12A8">
        <w:rPr>
          <w:rFonts w:ascii="Calibri" w:eastAsia="Century Schoolbook" w:hAnsi="Calibri" w:cs="Calibri"/>
          <w:sz w:val="24"/>
          <w:szCs w:val="24"/>
        </w:rPr>
        <w:t>del análisis de sistemas, la intervención beneficiosa y la mejora de la resiliencia</w:t>
      </w:r>
      <w:r w:rsidR="00102C08" w:rsidRPr="00DB12A8">
        <w:rPr>
          <w:rStyle w:val="Refdenotaalpie"/>
          <w:rFonts w:ascii="Calibri" w:eastAsia="Century Schoolbook" w:hAnsi="Calibri" w:cs="Calibri"/>
          <w:sz w:val="24"/>
          <w:szCs w:val="24"/>
        </w:rPr>
        <w:footnoteReference w:id="4"/>
      </w:r>
      <w:r w:rsidR="001B356D" w:rsidRPr="00DB12A8">
        <w:rPr>
          <w:rFonts w:ascii="Calibri" w:eastAsia="Century Schoolbook" w:hAnsi="Calibri" w:cs="Calibri"/>
          <w:sz w:val="24"/>
          <w:szCs w:val="24"/>
        </w:rPr>
        <w:t xml:space="preserve"> </w:t>
      </w:r>
      <w:r w:rsidR="1CA0602D" w:rsidRPr="00DB12A8">
        <w:rPr>
          <w:rFonts w:ascii="Calibri" w:eastAsia="Century Schoolbook" w:hAnsi="Calibri" w:cs="Calibri"/>
          <w:sz w:val="24"/>
          <w:szCs w:val="24"/>
        </w:rPr>
        <w:t>”</w:t>
      </w:r>
      <w:r w:rsidRPr="00DB12A8">
        <w:rPr>
          <w:rFonts w:ascii="Calibri" w:eastAsia="Century Schoolbook" w:hAnsi="Calibri" w:cs="Calibri"/>
          <w:sz w:val="24"/>
          <w:szCs w:val="24"/>
        </w:rPr>
        <w:t xml:space="preserve">. </w:t>
      </w:r>
    </w:p>
    <w:p w14:paraId="0EE6C366" w14:textId="77777777" w:rsidR="00DB12A8" w:rsidRPr="00DB12A8" w:rsidRDefault="00DB12A8" w:rsidP="00535C13">
      <w:pPr>
        <w:pStyle w:val="Prrafodelista"/>
        <w:spacing w:line="276" w:lineRule="auto"/>
        <w:ind w:left="426" w:hanging="426"/>
        <w:jc w:val="both"/>
        <w:rPr>
          <w:rFonts w:ascii="Calibri" w:eastAsia="Century Schoolbook" w:hAnsi="Calibri" w:cs="Calibri"/>
          <w:sz w:val="24"/>
          <w:szCs w:val="24"/>
        </w:rPr>
      </w:pPr>
    </w:p>
    <w:p w14:paraId="0668CC0C" w14:textId="7BC92210" w:rsidR="00535C13" w:rsidRPr="00535C13" w:rsidRDefault="5936DE20" w:rsidP="00535C13">
      <w:pPr>
        <w:pStyle w:val="Prrafodelista"/>
        <w:numPr>
          <w:ilvl w:val="0"/>
          <w:numId w:val="11"/>
        </w:numPr>
        <w:spacing w:line="276" w:lineRule="auto"/>
        <w:ind w:left="426" w:hanging="426"/>
        <w:jc w:val="both"/>
        <w:rPr>
          <w:rFonts w:ascii="Calibri" w:eastAsia="Century Schoolbook" w:hAnsi="Calibri" w:cs="Calibri"/>
          <w:sz w:val="24"/>
          <w:szCs w:val="24"/>
          <w:lang w:val="es"/>
        </w:rPr>
      </w:pPr>
      <w:r w:rsidRPr="00DB12A8">
        <w:rPr>
          <w:rFonts w:ascii="Calibri" w:eastAsia="Century Schoolbook" w:hAnsi="Calibri" w:cs="Calibri"/>
          <w:sz w:val="24"/>
          <w:szCs w:val="24"/>
          <w:lang w:val="es"/>
        </w:rPr>
        <w:t xml:space="preserve">La competencia por el uso del espectro </w:t>
      </w:r>
      <w:r w:rsidR="748A0D09" w:rsidRPr="00DB12A8">
        <w:rPr>
          <w:rFonts w:ascii="Calibri" w:eastAsia="Century Schoolbook" w:hAnsi="Calibri" w:cs="Calibri"/>
          <w:sz w:val="24"/>
          <w:szCs w:val="24"/>
          <w:lang w:val="es"/>
        </w:rPr>
        <w:t xml:space="preserve">no sólo </w:t>
      </w:r>
      <w:r w:rsidR="00173116" w:rsidRPr="00DB12A8">
        <w:rPr>
          <w:rFonts w:ascii="Calibri" w:eastAsia="Century Schoolbook" w:hAnsi="Calibri" w:cs="Calibri"/>
          <w:sz w:val="24"/>
          <w:szCs w:val="24"/>
          <w:lang w:val="es"/>
        </w:rPr>
        <w:t xml:space="preserve">considera </w:t>
      </w:r>
      <w:r w:rsidR="260537FA" w:rsidRPr="00DB12A8">
        <w:rPr>
          <w:rFonts w:ascii="Calibri" w:eastAsia="Century Schoolbook" w:hAnsi="Calibri" w:cs="Calibri"/>
          <w:sz w:val="24"/>
          <w:szCs w:val="24"/>
          <w:lang w:val="es"/>
        </w:rPr>
        <w:t xml:space="preserve">lo económico sino también </w:t>
      </w:r>
      <w:r w:rsidR="006C44BE" w:rsidRPr="00DB12A8">
        <w:rPr>
          <w:rFonts w:ascii="Calibri" w:eastAsia="Century Schoolbook" w:hAnsi="Calibri" w:cs="Calibri"/>
          <w:sz w:val="24"/>
          <w:szCs w:val="24"/>
          <w:lang w:val="es"/>
        </w:rPr>
        <w:t>las connotaciones políticas</w:t>
      </w:r>
      <w:r w:rsidRPr="00DB12A8">
        <w:rPr>
          <w:rFonts w:ascii="Calibri" w:eastAsia="Century Schoolbook" w:hAnsi="Calibri" w:cs="Calibri"/>
          <w:sz w:val="24"/>
          <w:szCs w:val="24"/>
          <w:lang w:val="es"/>
        </w:rPr>
        <w:t>. La cuestión de "equidad" versus "eficiencia</w:t>
      </w:r>
      <w:r w:rsidR="00173116" w:rsidRPr="00DB12A8">
        <w:rPr>
          <w:rFonts w:ascii="Calibri" w:eastAsia="Century Schoolbook" w:hAnsi="Calibri" w:cs="Calibri"/>
          <w:sz w:val="24"/>
          <w:szCs w:val="24"/>
          <w:lang w:val="es"/>
        </w:rPr>
        <w:t xml:space="preserve">" y </w:t>
      </w:r>
      <w:r w:rsidRPr="00DB12A8">
        <w:rPr>
          <w:rFonts w:ascii="Calibri" w:eastAsia="Century Schoolbook" w:hAnsi="Calibri" w:cs="Calibri"/>
          <w:sz w:val="24"/>
          <w:szCs w:val="24"/>
          <w:lang w:val="es"/>
        </w:rPr>
        <w:t>"acceso garantizado" versus "innovación tecnológica" es el mismo tipo amplio de dicotomía que está en el centro de las opiniones divergentes sobre tantos temas llamados "Norte-Sur". Inevitablemente, habrá que llegar a un ajuste a ambos puntos de vista y puede que no sea del todo satisfactorio para ninguna de las partes</w:t>
      </w:r>
      <w:r w:rsidR="00782A08" w:rsidRPr="00DB12A8">
        <w:rPr>
          <w:rStyle w:val="Refdenotaalpie"/>
          <w:rFonts w:ascii="Calibri" w:eastAsia="Century Schoolbook" w:hAnsi="Calibri" w:cs="Calibri"/>
          <w:sz w:val="24"/>
          <w:szCs w:val="24"/>
          <w:lang w:val="es"/>
        </w:rPr>
        <w:footnoteReference w:id="5"/>
      </w:r>
      <w:r w:rsidRPr="00DB12A8">
        <w:rPr>
          <w:rFonts w:ascii="Calibri" w:eastAsia="Century Schoolbook" w:hAnsi="Calibri" w:cs="Calibri"/>
          <w:sz w:val="24"/>
          <w:szCs w:val="24"/>
          <w:lang w:val="es"/>
        </w:rPr>
        <w:t xml:space="preserve">. </w:t>
      </w:r>
      <w:r w:rsidR="6F5CF017" w:rsidRPr="00DB12A8">
        <w:rPr>
          <w:rFonts w:ascii="Calibri" w:eastAsia="Century Schoolbook" w:hAnsi="Calibri" w:cs="Calibri"/>
          <w:sz w:val="24"/>
          <w:szCs w:val="24"/>
          <w:lang w:val="es"/>
        </w:rPr>
        <w:t xml:space="preserve">La visión más apropiada para poder llegar </w:t>
      </w:r>
      <w:r w:rsidR="00173116" w:rsidRPr="00DB12A8">
        <w:rPr>
          <w:rFonts w:ascii="Calibri" w:eastAsia="Century Schoolbook" w:hAnsi="Calibri" w:cs="Calibri"/>
          <w:sz w:val="24"/>
          <w:szCs w:val="24"/>
          <w:lang w:val="es"/>
        </w:rPr>
        <w:t xml:space="preserve">a </w:t>
      </w:r>
      <w:r w:rsidR="6F5CF017" w:rsidRPr="00DB12A8">
        <w:rPr>
          <w:rFonts w:ascii="Calibri" w:eastAsia="Century Schoolbook" w:hAnsi="Calibri" w:cs="Calibri"/>
          <w:sz w:val="24"/>
          <w:szCs w:val="24"/>
          <w:lang w:val="es"/>
        </w:rPr>
        <w:t xml:space="preserve">este equilibrio o ajuste es el enfoque de </w:t>
      </w:r>
      <w:r w:rsidR="006C44BE" w:rsidRPr="00DB12A8">
        <w:rPr>
          <w:rFonts w:ascii="Calibri" w:eastAsia="Century Schoolbook" w:hAnsi="Calibri" w:cs="Calibri"/>
          <w:sz w:val="24"/>
          <w:szCs w:val="24"/>
          <w:lang w:val="es"/>
        </w:rPr>
        <w:t>múltiples</w:t>
      </w:r>
      <w:r w:rsidR="6F5CF017" w:rsidRPr="00DB12A8">
        <w:rPr>
          <w:rFonts w:ascii="Calibri" w:eastAsia="Century Schoolbook" w:hAnsi="Calibri" w:cs="Calibri"/>
          <w:sz w:val="24"/>
          <w:szCs w:val="24"/>
          <w:lang w:val="es"/>
        </w:rPr>
        <w:t xml:space="preserve"> partes interesadas (</w:t>
      </w:r>
      <w:proofErr w:type="spellStart"/>
      <w:r w:rsidR="6F5CF017" w:rsidRPr="00DB12A8">
        <w:rPr>
          <w:rFonts w:ascii="Calibri" w:eastAsia="Century Schoolbook" w:hAnsi="Calibri" w:cs="Calibri"/>
          <w:i/>
          <w:iCs/>
          <w:sz w:val="24"/>
          <w:szCs w:val="24"/>
          <w:lang w:val="es"/>
        </w:rPr>
        <w:t>multistakeho</w:t>
      </w:r>
      <w:r w:rsidR="5D95A51D" w:rsidRPr="00DB12A8">
        <w:rPr>
          <w:rFonts w:ascii="Calibri" w:eastAsia="Century Schoolbook" w:hAnsi="Calibri" w:cs="Calibri"/>
          <w:i/>
          <w:iCs/>
          <w:sz w:val="24"/>
          <w:szCs w:val="24"/>
          <w:lang w:val="es"/>
        </w:rPr>
        <w:t>lder</w:t>
      </w:r>
      <w:proofErr w:type="spellEnd"/>
      <w:r w:rsidR="5D95A51D" w:rsidRPr="00DB12A8">
        <w:rPr>
          <w:rFonts w:ascii="Calibri" w:eastAsia="Century Schoolbook" w:hAnsi="Calibri" w:cs="Calibri"/>
          <w:sz w:val="24"/>
          <w:szCs w:val="24"/>
          <w:lang w:val="es"/>
        </w:rPr>
        <w:t xml:space="preserve"> </w:t>
      </w:r>
      <w:r w:rsidR="6F5CF017" w:rsidRPr="00DB12A8">
        <w:rPr>
          <w:rFonts w:ascii="Calibri" w:eastAsia="Century Schoolbook" w:hAnsi="Calibri" w:cs="Calibri"/>
          <w:sz w:val="24"/>
          <w:szCs w:val="24"/>
          <w:lang w:val="es"/>
        </w:rPr>
        <w:t>en inglés</w:t>
      </w:r>
      <w:r w:rsidR="7E556DB5" w:rsidRPr="00DB12A8">
        <w:rPr>
          <w:rFonts w:ascii="Calibri" w:eastAsia="Century Schoolbook" w:hAnsi="Calibri" w:cs="Calibri"/>
          <w:sz w:val="24"/>
          <w:szCs w:val="24"/>
          <w:lang w:val="es"/>
        </w:rPr>
        <w:t xml:space="preserve">). </w:t>
      </w:r>
    </w:p>
    <w:p w14:paraId="711D26DC" w14:textId="77777777" w:rsidR="00535C13" w:rsidRPr="00535C13" w:rsidRDefault="00535C13" w:rsidP="00535C13">
      <w:pPr>
        <w:pStyle w:val="Prrafodelista"/>
        <w:spacing w:line="276" w:lineRule="auto"/>
        <w:ind w:left="426" w:hanging="426"/>
        <w:jc w:val="both"/>
        <w:rPr>
          <w:rFonts w:ascii="Calibri" w:eastAsia="Century Schoolbook" w:hAnsi="Calibri" w:cs="Calibri"/>
          <w:sz w:val="24"/>
          <w:szCs w:val="24"/>
          <w:lang w:val="es"/>
        </w:rPr>
      </w:pPr>
    </w:p>
    <w:p w14:paraId="684B43AA" w14:textId="77777777" w:rsidR="00812E37" w:rsidRPr="00812E37" w:rsidRDefault="24FD656A" w:rsidP="00812E37">
      <w:pPr>
        <w:pStyle w:val="Prrafodelista"/>
        <w:numPr>
          <w:ilvl w:val="0"/>
          <w:numId w:val="11"/>
        </w:numPr>
        <w:spacing w:line="276" w:lineRule="auto"/>
        <w:ind w:left="426" w:hanging="426"/>
        <w:jc w:val="both"/>
        <w:rPr>
          <w:rFonts w:ascii="Calibri" w:eastAsia="Century Schoolbook" w:hAnsi="Calibri" w:cs="Calibri"/>
          <w:sz w:val="24"/>
          <w:szCs w:val="24"/>
        </w:rPr>
      </w:pPr>
      <w:r w:rsidRPr="00DB12A8">
        <w:rPr>
          <w:rFonts w:ascii="Calibri" w:eastAsia="Century Schoolbook" w:hAnsi="Calibri" w:cs="Calibri"/>
          <w:sz w:val="24"/>
          <w:szCs w:val="24"/>
          <w:lang w:val="es"/>
        </w:rPr>
        <w:t>El enfoque de múltiples partes interesadas permite proteger y desarrollar los sistemas complejos –</w:t>
      </w:r>
      <w:r w:rsidR="00352EAA" w:rsidRPr="00DB12A8">
        <w:rPr>
          <w:rFonts w:ascii="Calibri" w:eastAsia="Century Schoolbook" w:hAnsi="Calibri" w:cs="Calibri"/>
          <w:sz w:val="24"/>
          <w:szCs w:val="24"/>
          <w:lang w:val="es"/>
        </w:rPr>
        <w:t xml:space="preserve"> </w:t>
      </w:r>
      <w:r w:rsidRPr="00DB12A8">
        <w:rPr>
          <w:rFonts w:ascii="Calibri" w:eastAsia="Century Schoolbook" w:hAnsi="Calibri" w:cs="Calibri"/>
          <w:sz w:val="24"/>
          <w:szCs w:val="24"/>
          <w:lang w:val="es"/>
        </w:rPr>
        <w:t xml:space="preserve">como el espectro radioeléctrico y el sector </w:t>
      </w:r>
      <w:r w:rsidR="00352EAA" w:rsidRPr="00DB12A8">
        <w:rPr>
          <w:rFonts w:ascii="Calibri" w:eastAsia="Century Schoolbook" w:hAnsi="Calibri" w:cs="Calibri"/>
          <w:sz w:val="24"/>
          <w:szCs w:val="24"/>
          <w:lang w:val="es"/>
        </w:rPr>
        <w:t>TR</w:t>
      </w:r>
      <w:r w:rsidR="00440B11" w:rsidRPr="00DB12A8">
        <w:rPr>
          <w:rFonts w:ascii="Calibri" w:eastAsia="Century Schoolbook" w:hAnsi="Calibri" w:cs="Calibri"/>
          <w:sz w:val="24"/>
          <w:szCs w:val="24"/>
          <w:lang w:val="es"/>
        </w:rPr>
        <w:t xml:space="preserve"> –</w:t>
      </w:r>
      <w:r w:rsidRPr="00DB12A8">
        <w:rPr>
          <w:rFonts w:ascii="Calibri" w:eastAsia="Century Schoolbook" w:hAnsi="Calibri" w:cs="Calibri"/>
          <w:sz w:val="24"/>
          <w:szCs w:val="24"/>
          <w:lang w:val="es"/>
        </w:rPr>
        <w:t xml:space="preserve"> al mismo tiempo que permite que </w:t>
      </w:r>
      <w:r w:rsidR="00AF6F0F" w:rsidRPr="00DB12A8">
        <w:rPr>
          <w:rFonts w:ascii="Calibri" w:eastAsia="Century Schoolbook" w:hAnsi="Calibri" w:cs="Calibri"/>
          <w:sz w:val="24"/>
          <w:szCs w:val="24"/>
          <w:lang w:val="es"/>
        </w:rPr>
        <w:t>dichos</w:t>
      </w:r>
      <w:r w:rsidRPr="00DB12A8">
        <w:rPr>
          <w:rFonts w:ascii="Calibri" w:eastAsia="Century Schoolbook" w:hAnsi="Calibri" w:cs="Calibri"/>
          <w:sz w:val="24"/>
          <w:szCs w:val="24"/>
          <w:lang w:val="es"/>
        </w:rPr>
        <w:t xml:space="preserve"> sistemas sigan funcionando.</w:t>
      </w:r>
      <w:r w:rsidRPr="00DB12A8">
        <w:rPr>
          <w:rFonts w:ascii="Calibri" w:eastAsia="Century Schoolbook" w:hAnsi="Calibri" w:cs="Calibri"/>
          <w:sz w:val="24"/>
          <w:szCs w:val="24"/>
        </w:rPr>
        <w:t xml:space="preserve"> </w:t>
      </w:r>
      <w:r w:rsidR="527FA60E" w:rsidRPr="00DB12A8">
        <w:rPr>
          <w:rFonts w:ascii="Calibri" w:eastAsia="Century Schoolbook" w:hAnsi="Calibri" w:cs="Calibri"/>
          <w:sz w:val="24"/>
          <w:szCs w:val="24"/>
        </w:rPr>
        <w:t>“</w:t>
      </w:r>
      <w:r w:rsidR="35C81049" w:rsidRPr="00DB12A8">
        <w:rPr>
          <w:rFonts w:ascii="Calibri" w:eastAsia="Century Schoolbook" w:hAnsi="Calibri" w:cs="Calibri"/>
          <w:sz w:val="24"/>
          <w:szCs w:val="24"/>
        </w:rPr>
        <w:t>El marco de gobernanza de múltiples partes interesadas se basa en tres componentes: a) innovación desencadenada y abierta (infraestructura), b) instituciones de gobernanza descentralizadas (gobernanza) y c) procesos abiertos e inclusivos (humanos)</w:t>
      </w:r>
      <w:r w:rsidR="00380C33" w:rsidRPr="00DB12A8">
        <w:rPr>
          <w:rStyle w:val="Refdenotaalpie"/>
          <w:rFonts w:ascii="Calibri" w:eastAsia="Century Schoolbook" w:hAnsi="Calibri" w:cs="Calibri"/>
          <w:sz w:val="24"/>
          <w:szCs w:val="24"/>
        </w:rPr>
        <w:footnoteReference w:id="6"/>
      </w:r>
      <w:r w:rsidR="7F28AD8C" w:rsidRPr="00DB12A8">
        <w:rPr>
          <w:rFonts w:ascii="Calibri" w:eastAsia="Century Schoolbook" w:hAnsi="Calibri" w:cs="Calibri"/>
          <w:sz w:val="24"/>
          <w:szCs w:val="24"/>
        </w:rPr>
        <w:t>”</w:t>
      </w:r>
      <w:r w:rsidR="35C81049" w:rsidRPr="00DB12A8">
        <w:rPr>
          <w:rFonts w:ascii="Calibri" w:eastAsia="Century Schoolbook" w:hAnsi="Calibri" w:cs="Calibri"/>
          <w:sz w:val="24"/>
          <w:szCs w:val="24"/>
        </w:rPr>
        <w:t xml:space="preserve">. Este enfoque </w:t>
      </w:r>
      <w:r w:rsidR="68194618" w:rsidRPr="00DB12A8">
        <w:rPr>
          <w:rFonts w:ascii="Calibri" w:eastAsia="Century Schoolbook" w:hAnsi="Calibri" w:cs="Calibri"/>
          <w:sz w:val="24"/>
          <w:szCs w:val="24"/>
        </w:rPr>
        <w:t>se utiliza en</w:t>
      </w:r>
      <w:r w:rsidR="0229EEC8" w:rsidRPr="00DB12A8">
        <w:rPr>
          <w:rFonts w:ascii="Calibri" w:eastAsia="Century Schoolbook" w:hAnsi="Calibri" w:cs="Calibri"/>
          <w:sz w:val="24"/>
          <w:szCs w:val="24"/>
        </w:rPr>
        <w:t xml:space="preserve"> la solución de</w:t>
      </w:r>
      <w:r w:rsidR="68194618" w:rsidRPr="00DB12A8">
        <w:rPr>
          <w:rFonts w:ascii="Calibri" w:eastAsia="Century Schoolbook" w:hAnsi="Calibri" w:cs="Calibri"/>
          <w:sz w:val="24"/>
          <w:szCs w:val="24"/>
        </w:rPr>
        <w:t xml:space="preserve"> aquellos problemas en que</w:t>
      </w:r>
      <w:r w:rsidR="5AE028D6" w:rsidRPr="00DB12A8">
        <w:rPr>
          <w:rFonts w:ascii="Calibri" w:eastAsia="Century Schoolbook" w:hAnsi="Calibri" w:cs="Calibri"/>
          <w:sz w:val="24"/>
          <w:szCs w:val="24"/>
        </w:rPr>
        <w:t xml:space="preserve">: a) </w:t>
      </w:r>
      <w:r w:rsidR="68194618" w:rsidRPr="00DB12A8">
        <w:rPr>
          <w:rFonts w:ascii="Calibri" w:eastAsia="Century Schoolbook" w:hAnsi="Calibri" w:cs="Calibri"/>
          <w:sz w:val="24"/>
          <w:szCs w:val="24"/>
        </w:rPr>
        <w:t xml:space="preserve">existen </w:t>
      </w:r>
      <w:r w:rsidR="3D7C662F" w:rsidRPr="00DB12A8">
        <w:rPr>
          <w:rFonts w:ascii="Calibri" w:eastAsia="Century Schoolbook" w:hAnsi="Calibri" w:cs="Calibri"/>
          <w:sz w:val="24"/>
          <w:szCs w:val="24"/>
          <w:lang w:val="es"/>
        </w:rPr>
        <w:t>derechos y responsabilidades superpuest</w:t>
      </w:r>
      <w:r w:rsidR="3FAECCE9" w:rsidRPr="00DB12A8">
        <w:rPr>
          <w:rFonts w:ascii="Calibri" w:eastAsia="Century Schoolbook" w:hAnsi="Calibri" w:cs="Calibri"/>
          <w:sz w:val="24"/>
          <w:szCs w:val="24"/>
          <w:lang w:val="es"/>
        </w:rPr>
        <w:t>a</w:t>
      </w:r>
      <w:r w:rsidR="3D7C662F" w:rsidRPr="00DB12A8">
        <w:rPr>
          <w:rFonts w:ascii="Calibri" w:eastAsia="Century Schoolbook" w:hAnsi="Calibri" w:cs="Calibri"/>
          <w:sz w:val="24"/>
          <w:szCs w:val="24"/>
          <w:lang w:val="es"/>
        </w:rPr>
        <w:t>s entre sectores y fronteras,</w:t>
      </w:r>
      <w:r w:rsidR="754B963B" w:rsidRPr="00DB12A8">
        <w:rPr>
          <w:rFonts w:ascii="Calibri" w:eastAsia="Century Schoolbook" w:hAnsi="Calibri" w:cs="Calibri"/>
          <w:sz w:val="24"/>
          <w:szCs w:val="24"/>
          <w:lang w:val="es"/>
        </w:rPr>
        <w:t xml:space="preserve"> b) se requiere</w:t>
      </w:r>
      <w:r w:rsidR="002904A9" w:rsidRPr="00DB12A8">
        <w:rPr>
          <w:rFonts w:ascii="Calibri" w:eastAsia="Century Schoolbook" w:hAnsi="Calibri" w:cs="Calibri"/>
          <w:sz w:val="24"/>
          <w:szCs w:val="24"/>
          <w:lang w:val="es"/>
        </w:rPr>
        <w:t xml:space="preserve"> considerar </w:t>
      </w:r>
      <w:r w:rsidR="3D7C662F" w:rsidRPr="00DB12A8">
        <w:rPr>
          <w:rFonts w:ascii="Calibri" w:eastAsia="Century Schoolbook" w:hAnsi="Calibri" w:cs="Calibri"/>
          <w:sz w:val="24"/>
          <w:szCs w:val="24"/>
          <w:lang w:val="es"/>
        </w:rPr>
        <w:t xml:space="preserve">diferentes formas de experiencia, </w:t>
      </w:r>
      <w:r w:rsidR="002904A9" w:rsidRPr="00DB12A8">
        <w:rPr>
          <w:rFonts w:ascii="Calibri" w:eastAsia="Century Schoolbook" w:hAnsi="Calibri" w:cs="Calibri"/>
          <w:sz w:val="24"/>
          <w:szCs w:val="24"/>
          <w:lang w:val="es"/>
        </w:rPr>
        <w:t xml:space="preserve">tal </w:t>
      </w:r>
      <w:r w:rsidR="3D7C662F" w:rsidRPr="00DB12A8">
        <w:rPr>
          <w:rFonts w:ascii="Calibri" w:eastAsia="Century Schoolbook" w:hAnsi="Calibri" w:cs="Calibri"/>
          <w:sz w:val="24"/>
          <w:szCs w:val="24"/>
          <w:lang w:val="es"/>
        </w:rPr>
        <w:t xml:space="preserve">como </w:t>
      </w:r>
      <w:r w:rsidR="002904A9" w:rsidRPr="00DB12A8">
        <w:rPr>
          <w:rFonts w:ascii="Calibri" w:eastAsia="Century Schoolbook" w:hAnsi="Calibri" w:cs="Calibri"/>
          <w:sz w:val="24"/>
          <w:szCs w:val="24"/>
          <w:lang w:val="es"/>
        </w:rPr>
        <w:t xml:space="preserve">la </w:t>
      </w:r>
      <w:r w:rsidR="3D7C662F" w:rsidRPr="00DB12A8">
        <w:rPr>
          <w:rFonts w:ascii="Calibri" w:eastAsia="Century Schoolbook" w:hAnsi="Calibri" w:cs="Calibri"/>
          <w:sz w:val="24"/>
          <w:szCs w:val="24"/>
          <w:lang w:val="es"/>
        </w:rPr>
        <w:t>experiencia técnica</w:t>
      </w:r>
      <w:r w:rsidR="00352EAA" w:rsidRPr="00DB12A8">
        <w:rPr>
          <w:rFonts w:ascii="Calibri" w:eastAsia="Century Schoolbook" w:hAnsi="Calibri" w:cs="Calibri"/>
          <w:sz w:val="24"/>
          <w:szCs w:val="24"/>
          <w:lang w:val="es"/>
        </w:rPr>
        <w:t>,</w:t>
      </w:r>
      <w:r w:rsidR="3D7C662F" w:rsidRPr="00DB12A8">
        <w:rPr>
          <w:rFonts w:ascii="Calibri" w:eastAsia="Century Schoolbook" w:hAnsi="Calibri" w:cs="Calibri"/>
          <w:sz w:val="24"/>
          <w:szCs w:val="24"/>
          <w:lang w:val="es"/>
        </w:rPr>
        <w:t xml:space="preserve"> y </w:t>
      </w:r>
      <w:r w:rsidR="6CC7AC7E" w:rsidRPr="00DB12A8">
        <w:rPr>
          <w:rFonts w:ascii="Calibri" w:eastAsia="Century Schoolbook" w:hAnsi="Calibri" w:cs="Calibri"/>
          <w:sz w:val="24"/>
          <w:szCs w:val="24"/>
          <w:lang w:val="es"/>
        </w:rPr>
        <w:t>c) l</w:t>
      </w:r>
      <w:r w:rsidR="3D7C662F" w:rsidRPr="00DB12A8">
        <w:rPr>
          <w:rFonts w:ascii="Calibri" w:eastAsia="Century Schoolbook" w:hAnsi="Calibri" w:cs="Calibri"/>
          <w:sz w:val="24"/>
          <w:szCs w:val="24"/>
          <w:lang w:val="es"/>
        </w:rPr>
        <w:t xml:space="preserve">a legitimidad y aceptación de las decisiones impactan directamente </w:t>
      </w:r>
      <w:r w:rsidR="002904A9" w:rsidRPr="00DB12A8">
        <w:rPr>
          <w:rFonts w:ascii="Calibri" w:eastAsia="Century Schoolbook" w:hAnsi="Calibri" w:cs="Calibri"/>
          <w:sz w:val="24"/>
          <w:szCs w:val="24"/>
          <w:lang w:val="es"/>
        </w:rPr>
        <w:t>durante su</w:t>
      </w:r>
      <w:r w:rsidR="3D7C662F" w:rsidRPr="00DB12A8">
        <w:rPr>
          <w:rFonts w:ascii="Calibri" w:eastAsia="Century Schoolbook" w:hAnsi="Calibri" w:cs="Calibri"/>
          <w:sz w:val="24"/>
          <w:szCs w:val="24"/>
          <w:lang w:val="es"/>
        </w:rPr>
        <w:t xml:space="preserve"> implementación. </w:t>
      </w:r>
    </w:p>
    <w:p w14:paraId="2A6FCA25" w14:textId="77777777" w:rsidR="00812E37" w:rsidRPr="00812E37" w:rsidRDefault="00812E37" w:rsidP="00812E37">
      <w:pPr>
        <w:pStyle w:val="Prrafodelista"/>
        <w:rPr>
          <w:rFonts w:ascii="Calibri" w:eastAsia="Century Schoolbook" w:hAnsi="Calibri" w:cs="Calibri"/>
          <w:b/>
          <w:bCs/>
          <w:sz w:val="24"/>
          <w:szCs w:val="24"/>
        </w:rPr>
      </w:pPr>
    </w:p>
    <w:p w14:paraId="69547303" w14:textId="01F40238" w:rsidR="00812E37" w:rsidRDefault="2C58554B" w:rsidP="00812E37">
      <w:pPr>
        <w:pStyle w:val="Prrafodelista"/>
        <w:spacing w:line="276" w:lineRule="auto"/>
        <w:ind w:left="0"/>
        <w:jc w:val="both"/>
        <w:rPr>
          <w:rFonts w:ascii="Calibri" w:eastAsia="Century Schoolbook" w:hAnsi="Calibri" w:cs="Calibri"/>
          <w:b/>
          <w:bCs/>
          <w:sz w:val="24"/>
          <w:szCs w:val="24"/>
        </w:rPr>
      </w:pPr>
      <w:r w:rsidRPr="00812E37">
        <w:rPr>
          <w:rFonts w:ascii="Calibri" w:eastAsia="Century Schoolbook" w:hAnsi="Calibri" w:cs="Calibri"/>
          <w:b/>
          <w:bCs/>
          <w:sz w:val="24"/>
          <w:szCs w:val="24"/>
        </w:rPr>
        <w:t>También r</w:t>
      </w:r>
      <w:r w:rsidR="45BF7B51" w:rsidRPr="00812E37">
        <w:rPr>
          <w:rFonts w:ascii="Calibri" w:eastAsia="Century Schoolbook" w:hAnsi="Calibri" w:cs="Calibri"/>
          <w:b/>
          <w:bCs/>
          <w:sz w:val="24"/>
          <w:szCs w:val="24"/>
        </w:rPr>
        <w:t xml:space="preserve">econociendo </w:t>
      </w:r>
      <w:r w:rsidR="5F55B7FC" w:rsidRPr="00812E37">
        <w:rPr>
          <w:rFonts w:ascii="Calibri" w:eastAsia="Century Schoolbook" w:hAnsi="Calibri" w:cs="Calibri"/>
          <w:b/>
          <w:bCs/>
          <w:sz w:val="24"/>
          <w:szCs w:val="24"/>
        </w:rPr>
        <w:t>que:</w:t>
      </w:r>
    </w:p>
    <w:p w14:paraId="0905C396" w14:textId="77777777" w:rsidR="00812E37" w:rsidRPr="00812E37" w:rsidRDefault="00812E37" w:rsidP="00812E37">
      <w:pPr>
        <w:pStyle w:val="Prrafodelista"/>
        <w:spacing w:line="276" w:lineRule="auto"/>
        <w:ind w:left="426"/>
        <w:jc w:val="both"/>
        <w:rPr>
          <w:rFonts w:ascii="Calibri" w:eastAsia="Century Schoolbook" w:hAnsi="Calibri" w:cs="Calibri"/>
          <w:sz w:val="24"/>
          <w:szCs w:val="24"/>
        </w:rPr>
      </w:pPr>
    </w:p>
    <w:p w14:paraId="392A3473" w14:textId="6529BAD8" w:rsidR="3F64652E" w:rsidRDefault="27EA1752" w:rsidP="00535C13">
      <w:pPr>
        <w:pStyle w:val="Prrafodelista"/>
        <w:numPr>
          <w:ilvl w:val="0"/>
          <w:numId w:val="11"/>
        </w:numPr>
        <w:spacing w:line="276" w:lineRule="auto"/>
        <w:ind w:left="426" w:hanging="426"/>
        <w:jc w:val="both"/>
        <w:rPr>
          <w:rFonts w:ascii="Calibri" w:eastAsia="Century Schoolbook" w:hAnsi="Calibri" w:cs="Calibri"/>
          <w:sz w:val="24"/>
          <w:szCs w:val="24"/>
        </w:rPr>
      </w:pPr>
      <w:r w:rsidRPr="00DB12A8">
        <w:rPr>
          <w:rFonts w:ascii="Calibri" w:eastAsia="Century Schoolbook" w:hAnsi="Calibri" w:cs="Calibri"/>
          <w:sz w:val="24"/>
          <w:szCs w:val="24"/>
        </w:rPr>
        <w:t>Desde</w:t>
      </w:r>
      <w:r w:rsidR="0E0222B9" w:rsidRPr="00DB12A8">
        <w:rPr>
          <w:rFonts w:ascii="Calibri" w:eastAsia="Century Schoolbook" w:hAnsi="Calibri" w:cs="Calibri"/>
          <w:sz w:val="24"/>
          <w:szCs w:val="24"/>
        </w:rPr>
        <w:t xml:space="preserve"> 2018, el Instituto Federal de Telecomunicaciones </w:t>
      </w:r>
      <w:r w:rsidR="3791F019" w:rsidRPr="00DB12A8">
        <w:rPr>
          <w:rFonts w:ascii="Calibri" w:eastAsia="Century Schoolbook" w:hAnsi="Calibri" w:cs="Calibri"/>
          <w:sz w:val="24"/>
          <w:szCs w:val="24"/>
        </w:rPr>
        <w:t>emitió los “Lineamientos para el otorgamiento de la Constancia de Autorización, para el uso y aprovechamiento de bandas de frecuencias del espectro radioeléctrico para uso secundario”</w:t>
      </w:r>
      <w:r w:rsidR="00CE4D6D" w:rsidRPr="00DB12A8">
        <w:rPr>
          <w:rFonts w:ascii="Calibri" w:eastAsia="Century Schoolbook" w:hAnsi="Calibri" w:cs="Calibri"/>
          <w:sz w:val="24"/>
          <w:szCs w:val="24"/>
        </w:rPr>
        <w:t>,</w:t>
      </w:r>
      <w:r w:rsidR="00352EAA" w:rsidRPr="00DB12A8">
        <w:rPr>
          <w:rFonts w:ascii="Calibri" w:eastAsia="Century Schoolbook" w:hAnsi="Calibri" w:cs="Calibri"/>
          <w:sz w:val="24"/>
          <w:szCs w:val="24"/>
        </w:rPr>
        <w:t xml:space="preserve"> </w:t>
      </w:r>
      <w:r w:rsidR="00CE4D6D" w:rsidRPr="00DB12A8">
        <w:rPr>
          <w:rFonts w:ascii="Calibri" w:eastAsia="Century Schoolbook" w:hAnsi="Calibri" w:cs="Calibri"/>
          <w:sz w:val="24"/>
          <w:szCs w:val="24"/>
        </w:rPr>
        <w:t>l</w:t>
      </w:r>
      <w:r w:rsidR="4E2CEBAB" w:rsidRPr="00DB12A8">
        <w:rPr>
          <w:rFonts w:ascii="Calibri" w:eastAsia="Century Schoolbook" w:hAnsi="Calibri" w:cs="Calibri"/>
          <w:sz w:val="24"/>
          <w:szCs w:val="24"/>
        </w:rPr>
        <w:t>o cual está reforzando</w:t>
      </w:r>
      <w:r w:rsidR="468A6DB7" w:rsidRPr="00DB12A8">
        <w:rPr>
          <w:rFonts w:ascii="Calibri" w:eastAsia="Century Schoolbook" w:hAnsi="Calibri" w:cs="Calibri"/>
          <w:sz w:val="24"/>
          <w:szCs w:val="24"/>
        </w:rPr>
        <w:t xml:space="preserve"> la </w:t>
      </w:r>
      <w:r w:rsidR="1AC11667" w:rsidRPr="00DB12A8">
        <w:rPr>
          <w:rFonts w:ascii="Calibri" w:eastAsia="Century Schoolbook" w:hAnsi="Calibri" w:cs="Calibri"/>
          <w:sz w:val="24"/>
          <w:szCs w:val="24"/>
        </w:rPr>
        <w:t>atribución del</w:t>
      </w:r>
      <w:r w:rsidR="468A6DB7" w:rsidRPr="00DB12A8">
        <w:rPr>
          <w:rFonts w:ascii="Calibri" w:eastAsia="Century Schoolbook" w:hAnsi="Calibri" w:cs="Calibri"/>
          <w:sz w:val="24"/>
          <w:szCs w:val="24"/>
        </w:rPr>
        <w:t xml:space="preserve"> Instituto para propiciar el uso eficiente de</w:t>
      </w:r>
      <w:r w:rsidR="323706BA" w:rsidRPr="00DB12A8">
        <w:rPr>
          <w:rFonts w:ascii="Calibri" w:eastAsia="Century Schoolbook" w:hAnsi="Calibri" w:cs="Calibri"/>
          <w:sz w:val="24"/>
          <w:szCs w:val="24"/>
        </w:rPr>
        <w:t>l</w:t>
      </w:r>
      <w:r w:rsidR="468A6DB7" w:rsidRPr="00DB12A8">
        <w:rPr>
          <w:rFonts w:ascii="Calibri" w:eastAsia="Century Schoolbook" w:hAnsi="Calibri" w:cs="Calibri"/>
          <w:sz w:val="24"/>
          <w:szCs w:val="24"/>
        </w:rPr>
        <w:t xml:space="preserve"> recurso espectral</w:t>
      </w:r>
      <w:r w:rsidR="00CE4D6D" w:rsidRPr="00DB12A8">
        <w:rPr>
          <w:rFonts w:ascii="Calibri" w:eastAsia="Century Schoolbook" w:hAnsi="Calibri" w:cs="Calibri"/>
          <w:sz w:val="24"/>
          <w:szCs w:val="24"/>
        </w:rPr>
        <w:t>,</w:t>
      </w:r>
      <w:r w:rsidR="468A6DB7" w:rsidRPr="00DB12A8">
        <w:rPr>
          <w:rFonts w:ascii="Calibri" w:eastAsia="Century Schoolbook" w:hAnsi="Calibri" w:cs="Calibri"/>
          <w:sz w:val="24"/>
          <w:szCs w:val="24"/>
        </w:rPr>
        <w:t xml:space="preserve"> favoreciendo con ello la competencia e introducción de nuevos servicios de telecomunicaciones en beneficio de los usuarios.</w:t>
      </w:r>
      <w:r w:rsidR="653E0EBA" w:rsidRPr="00DB12A8">
        <w:rPr>
          <w:rFonts w:ascii="Calibri" w:eastAsia="Century Schoolbook" w:hAnsi="Calibri" w:cs="Calibri"/>
          <w:sz w:val="24"/>
          <w:szCs w:val="24"/>
        </w:rPr>
        <w:t xml:space="preserve"> </w:t>
      </w:r>
      <w:r w:rsidR="14ED68F8" w:rsidRPr="00DB12A8">
        <w:rPr>
          <w:rFonts w:ascii="Calibri" w:eastAsia="Century Schoolbook" w:hAnsi="Calibri" w:cs="Calibri"/>
          <w:sz w:val="24"/>
          <w:szCs w:val="24"/>
        </w:rPr>
        <w:t xml:space="preserve">El uso </w:t>
      </w:r>
      <w:r w:rsidR="653E0EBA" w:rsidRPr="00DB12A8">
        <w:rPr>
          <w:rFonts w:ascii="Calibri" w:eastAsia="Century Schoolbook" w:hAnsi="Calibri" w:cs="Calibri"/>
          <w:sz w:val="24"/>
          <w:szCs w:val="24"/>
        </w:rPr>
        <w:t xml:space="preserve">secundario de bandas de frecuencias del espectro radioeléctrico </w:t>
      </w:r>
      <w:r w:rsidR="4EAEFEF3" w:rsidRPr="00DB12A8">
        <w:rPr>
          <w:rFonts w:ascii="Calibri" w:eastAsia="Century Schoolbook" w:hAnsi="Calibri" w:cs="Calibri"/>
          <w:sz w:val="24"/>
          <w:szCs w:val="24"/>
        </w:rPr>
        <w:t>está</w:t>
      </w:r>
      <w:r w:rsidR="653E0EBA" w:rsidRPr="00DB12A8">
        <w:rPr>
          <w:rFonts w:ascii="Calibri" w:eastAsia="Century Schoolbook" w:hAnsi="Calibri" w:cs="Calibri"/>
          <w:sz w:val="24"/>
          <w:szCs w:val="24"/>
        </w:rPr>
        <w:t xml:space="preserve"> </w:t>
      </w:r>
      <w:r w:rsidR="4EAEFEF3" w:rsidRPr="00DB12A8">
        <w:rPr>
          <w:rFonts w:ascii="Calibri" w:eastAsia="Century Schoolbook" w:hAnsi="Calibri" w:cs="Calibri"/>
          <w:sz w:val="24"/>
          <w:szCs w:val="24"/>
        </w:rPr>
        <w:t xml:space="preserve">destinado </w:t>
      </w:r>
      <w:r w:rsidR="653E0EBA" w:rsidRPr="00DB12A8">
        <w:rPr>
          <w:rFonts w:ascii="Calibri" w:eastAsia="Century Schoolbook" w:hAnsi="Calibri" w:cs="Calibri"/>
          <w:sz w:val="24"/>
          <w:szCs w:val="24"/>
        </w:rPr>
        <w:t xml:space="preserve">a satisfacer necesidades específicas de telecomunicaciones y radiodifusión de personas dedicadas a actividades determinadas que no tienen como finalidad prestar servicios públicos de </w:t>
      </w:r>
      <w:r w:rsidR="653E0EBA" w:rsidRPr="00DB12A8">
        <w:rPr>
          <w:rFonts w:ascii="Calibri" w:eastAsia="Century Schoolbook" w:hAnsi="Calibri" w:cs="Calibri"/>
          <w:sz w:val="24"/>
          <w:szCs w:val="24"/>
        </w:rPr>
        <w:lastRenderedPageBreak/>
        <w:t xml:space="preserve">telecomunicaciones y radiodifusión con fines comerciales, así como </w:t>
      </w:r>
      <w:r w:rsidR="00352EAA" w:rsidRPr="00DB12A8">
        <w:rPr>
          <w:rFonts w:ascii="Calibri" w:eastAsia="Century Schoolbook" w:hAnsi="Calibri" w:cs="Calibri"/>
          <w:sz w:val="24"/>
          <w:szCs w:val="24"/>
        </w:rPr>
        <w:t xml:space="preserve">a </w:t>
      </w:r>
      <w:r w:rsidR="653E0EBA" w:rsidRPr="00DB12A8">
        <w:rPr>
          <w:rFonts w:ascii="Calibri" w:eastAsia="Century Schoolbook" w:hAnsi="Calibri" w:cs="Calibri"/>
          <w:sz w:val="24"/>
          <w:szCs w:val="24"/>
        </w:rPr>
        <w:t xml:space="preserve">permitir que </w:t>
      </w:r>
      <w:r w:rsidR="00352EAA" w:rsidRPr="00DB12A8">
        <w:rPr>
          <w:rFonts w:ascii="Calibri" w:eastAsia="Century Schoolbook" w:hAnsi="Calibri" w:cs="Calibri"/>
          <w:sz w:val="24"/>
          <w:szCs w:val="24"/>
        </w:rPr>
        <w:t>se haga uso de</w:t>
      </w:r>
      <w:r w:rsidR="653E0EBA" w:rsidRPr="00DB12A8">
        <w:rPr>
          <w:rFonts w:ascii="Calibri" w:eastAsia="Century Schoolbook" w:hAnsi="Calibri" w:cs="Calibri"/>
          <w:sz w:val="24"/>
          <w:szCs w:val="24"/>
        </w:rPr>
        <w:t xml:space="preserve"> dispositivos de radiocomunicaciones de corto alcance debidamente homologados, </w:t>
      </w:r>
      <w:r w:rsidR="0AA02379" w:rsidRPr="00DB12A8">
        <w:rPr>
          <w:rFonts w:ascii="Calibri" w:eastAsia="Century Schoolbook" w:hAnsi="Calibri" w:cs="Calibri"/>
          <w:sz w:val="24"/>
          <w:szCs w:val="24"/>
        </w:rPr>
        <w:t xml:space="preserve">para hacer </w:t>
      </w:r>
      <w:r w:rsidR="653E0EBA" w:rsidRPr="00DB12A8">
        <w:rPr>
          <w:rFonts w:ascii="Calibri" w:eastAsia="Century Schoolbook" w:hAnsi="Calibri" w:cs="Calibri"/>
          <w:sz w:val="24"/>
          <w:szCs w:val="24"/>
        </w:rPr>
        <w:t>uso secundario de bandas de frecuencias del espectro radioeléctrico</w:t>
      </w:r>
      <w:r w:rsidR="22D25D05" w:rsidRPr="00DB12A8">
        <w:rPr>
          <w:rFonts w:ascii="Calibri" w:eastAsia="Century Schoolbook" w:hAnsi="Calibri" w:cs="Calibri"/>
          <w:sz w:val="24"/>
          <w:szCs w:val="24"/>
        </w:rPr>
        <w:t xml:space="preserve">. De esta forma, este uso favorece un mejor aprovechamiento del recurso natural limitado y escaso, </w:t>
      </w:r>
      <w:r w:rsidR="00352EAA" w:rsidRPr="00DB12A8">
        <w:rPr>
          <w:rFonts w:ascii="Calibri" w:eastAsia="Century Schoolbook" w:hAnsi="Calibri" w:cs="Calibri"/>
          <w:sz w:val="24"/>
          <w:szCs w:val="24"/>
        </w:rPr>
        <w:t>lo que tiene como resultado un</w:t>
      </w:r>
      <w:r w:rsidR="22D25D05" w:rsidRPr="00DB12A8">
        <w:rPr>
          <w:rFonts w:ascii="Calibri" w:eastAsia="Century Schoolbook" w:hAnsi="Calibri" w:cs="Calibri"/>
          <w:sz w:val="24"/>
          <w:szCs w:val="24"/>
        </w:rPr>
        <w:t xml:space="preserve"> funcionamiento </w:t>
      </w:r>
      <w:r w:rsidR="00352EAA" w:rsidRPr="00DB12A8">
        <w:rPr>
          <w:rFonts w:ascii="Calibri" w:eastAsia="Century Schoolbook" w:hAnsi="Calibri" w:cs="Calibri"/>
          <w:sz w:val="24"/>
          <w:szCs w:val="24"/>
        </w:rPr>
        <w:t xml:space="preserve">más </w:t>
      </w:r>
      <w:r w:rsidR="22D25D05" w:rsidRPr="00DB12A8">
        <w:rPr>
          <w:rFonts w:ascii="Calibri" w:eastAsia="Century Schoolbook" w:hAnsi="Calibri" w:cs="Calibri"/>
          <w:sz w:val="24"/>
          <w:szCs w:val="24"/>
        </w:rPr>
        <w:t xml:space="preserve">eficiente del </w:t>
      </w:r>
      <w:r w:rsidR="6586A567" w:rsidRPr="00DB12A8">
        <w:rPr>
          <w:rFonts w:ascii="Calibri" w:eastAsia="Century Schoolbook" w:hAnsi="Calibri" w:cs="Calibri"/>
          <w:sz w:val="24"/>
          <w:szCs w:val="24"/>
        </w:rPr>
        <w:t xml:space="preserve">sector </w:t>
      </w:r>
      <w:r w:rsidR="00CE4D6D" w:rsidRPr="00DB12A8">
        <w:rPr>
          <w:rFonts w:ascii="Calibri" w:eastAsia="Century Schoolbook" w:hAnsi="Calibri" w:cs="Calibri"/>
          <w:sz w:val="24"/>
          <w:szCs w:val="24"/>
        </w:rPr>
        <w:t>de las telecomunicaciones</w:t>
      </w:r>
      <w:r w:rsidR="6586A567" w:rsidRPr="00DB12A8">
        <w:rPr>
          <w:rFonts w:ascii="Calibri" w:eastAsia="Century Schoolbook" w:hAnsi="Calibri" w:cs="Calibri"/>
          <w:sz w:val="24"/>
          <w:szCs w:val="24"/>
        </w:rPr>
        <w:t xml:space="preserve">. </w:t>
      </w:r>
    </w:p>
    <w:p w14:paraId="46991945" w14:textId="77777777" w:rsidR="00535C13" w:rsidRPr="00535C13" w:rsidRDefault="00535C13" w:rsidP="00535C13">
      <w:pPr>
        <w:pStyle w:val="Prrafodelista"/>
        <w:spacing w:line="276" w:lineRule="auto"/>
        <w:ind w:left="426" w:hanging="426"/>
        <w:jc w:val="both"/>
        <w:rPr>
          <w:rFonts w:ascii="Calibri" w:eastAsia="Century Schoolbook" w:hAnsi="Calibri" w:cs="Calibri"/>
          <w:sz w:val="24"/>
          <w:szCs w:val="24"/>
        </w:rPr>
      </w:pPr>
    </w:p>
    <w:p w14:paraId="3CE81EED" w14:textId="1429729C" w:rsidR="00535C13" w:rsidRPr="00535C13" w:rsidRDefault="7B65ADD7" w:rsidP="00535C13">
      <w:pPr>
        <w:pStyle w:val="Prrafodelista"/>
        <w:numPr>
          <w:ilvl w:val="0"/>
          <w:numId w:val="11"/>
        </w:numPr>
        <w:spacing w:line="276" w:lineRule="auto"/>
        <w:ind w:left="426" w:hanging="426"/>
        <w:jc w:val="both"/>
        <w:rPr>
          <w:rFonts w:ascii="Calibri" w:eastAsia="Century Schoolbook" w:hAnsi="Calibri" w:cs="Calibri"/>
          <w:sz w:val="24"/>
          <w:szCs w:val="24"/>
        </w:rPr>
      </w:pPr>
      <w:r w:rsidRPr="00DB12A8">
        <w:rPr>
          <w:rFonts w:ascii="Calibri" w:eastAsia="Century Schoolbook" w:hAnsi="Calibri" w:cs="Calibri"/>
          <w:sz w:val="24"/>
          <w:szCs w:val="24"/>
        </w:rPr>
        <w:t xml:space="preserve">La reutilización o </w:t>
      </w:r>
      <w:r w:rsidR="004716D8" w:rsidRPr="00DB12A8">
        <w:rPr>
          <w:rFonts w:ascii="Calibri" w:eastAsia="Century Schoolbook" w:hAnsi="Calibri" w:cs="Calibri"/>
          <w:sz w:val="24"/>
          <w:szCs w:val="24"/>
        </w:rPr>
        <w:t>reúso</w:t>
      </w:r>
      <w:r w:rsidRPr="00DB12A8">
        <w:rPr>
          <w:rFonts w:ascii="Calibri" w:eastAsia="Century Schoolbook" w:hAnsi="Calibri" w:cs="Calibri"/>
          <w:sz w:val="24"/>
          <w:szCs w:val="24"/>
        </w:rPr>
        <w:t xml:space="preserve"> del espectro radioeléctrico es </w:t>
      </w:r>
      <w:r w:rsidR="27065E3A" w:rsidRPr="00DB12A8">
        <w:rPr>
          <w:rFonts w:ascii="Calibri" w:eastAsia="Century Schoolbook" w:hAnsi="Calibri" w:cs="Calibri"/>
          <w:sz w:val="24"/>
          <w:szCs w:val="24"/>
        </w:rPr>
        <w:t>una prioridad</w:t>
      </w:r>
      <w:r w:rsidRPr="00DB12A8">
        <w:rPr>
          <w:rFonts w:ascii="Calibri" w:eastAsia="Century Schoolbook" w:hAnsi="Calibri" w:cs="Calibri"/>
          <w:sz w:val="24"/>
          <w:szCs w:val="24"/>
        </w:rPr>
        <w:t xml:space="preserve"> para el IFT, una vez que desde 2015 ha dejado ver que “existe una necesidad inminente de contar con mecanismos de reutilización del espectro, lo cual en virtud de las tecnologías existentes es técnicamente viable”</w:t>
      </w:r>
      <w:r w:rsidR="2D476ECF" w:rsidRPr="00DB12A8">
        <w:rPr>
          <w:rFonts w:ascii="Calibri" w:eastAsia="Century Schoolbook" w:hAnsi="Calibri" w:cs="Calibri"/>
          <w:sz w:val="24"/>
          <w:szCs w:val="24"/>
        </w:rPr>
        <w:t xml:space="preserve"> (</w:t>
      </w:r>
      <w:r w:rsidR="00BF205E" w:rsidRPr="00DB12A8">
        <w:rPr>
          <w:rFonts w:ascii="Calibri" w:eastAsia="Century Schoolbook" w:hAnsi="Calibri" w:cs="Calibri"/>
          <w:sz w:val="24"/>
          <w:szCs w:val="24"/>
        </w:rPr>
        <w:t>IFT, 2015</w:t>
      </w:r>
      <w:r w:rsidR="00CD3E2E" w:rsidRPr="00DB12A8">
        <w:rPr>
          <w:rStyle w:val="Refdenotaalpie"/>
          <w:rFonts w:ascii="Calibri" w:eastAsia="Century Schoolbook" w:hAnsi="Calibri" w:cs="Calibri"/>
          <w:sz w:val="24"/>
          <w:szCs w:val="24"/>
        </w:rPr>
        <w:footnoteReference w:id="7"/>
      </w:r>
      <w:r w:rsidR="2D476ECF" w:rsidRPr="00DB12A8">
        <w:rPr>
          <w:rFonts w:ascii="Calibri" w:eastAsia="Century Schoolbook" w:hAnsi="Calibri" w:cs="Calibri"/>
          <w:sz w:val="24"/>
          <w:szCs w:val="24"/>
        </w:rPr>
        <w:t>)</w:t>
      </w:r>
      <w:r w:rsidRPr="00DB12A8">
        <w:rPr>
          <w:rFonts w:ascii="Calibri" w:eastAsia="Century Schoolbook" w:hAnsi="Calibri" w:cs="Calibri"/>
          <w:sz w:val="24"/>
          <w:szCs w:val="24"/>
        </w:rPr>
        <w:t>.</w:t>
      </w:r>
      <w:r w:rsidR="2972418F" w:rsidRPr="00DB12A8">
        <w:rPr>
          <w:rFonts w:ascii="Calibri" w:eastAsia="Century Schoolbook" w:hAnsi="Calibri" w:cs="Calibri"/>
          <w:sz w:val="24"/>
          <w:szCs w:val="24"/>
        </w:rPr>
        <w:t xml:space="preserve"> Diversas acciones de reordenamiento del espectro y recuperación de frecuencias han resultado en </w:t>
      </w:r>
      <w:r w:rsidR="00352EAA" w:rsidRPr="00DB12A8">
        <w:rPr>
          <w:rFonts w:ascii="Calibri" w:eastAsia="Century Schoolbook" w:hAnsi="Calibri" w:cs="Calibri"/>
          <w:sz w:val="24"/>
          <w:szCs w:val="24"/>
        </w:rPr>
        <w:t>la reutilización</w:t>
      </w:r>
      <w:r w:rsidR="2972418F" w:rsidRPr="00DB12A8">
        <w:rPr>
          <w:rFonts w:ascii="Calibri" w:eastAsia="Century Schoolbook" w:hAnsi="Calibri" w:cs="Calibri"/>
          <w:sz w:val="24"/>
          <w:szCs w:val="24"/>
        </w:rPr>
        <w:t xml:space="preserve"> de frecuencias que de lo contrario estarían subutilizadas favoreciendo la saturación en otras bandas.</w:t>
      </w:r>
    </w:p>
    <w:p w14:paraId="7F2B5851" w14:textId="77777777" w:rsidR="00535C13" w:rsidRPr="00535C13" w:rsidRDefault="00535C13" w:rsidP="00535C13">
      <w:pPr>
        <w:pStyle w:val="Prrafodelista"/>
        <w:spacing w:line="276" w:lineRule="auto"/>
        <w:jc w:val="both"/>
        <w:rPr>
          <w:rFonts w:ascii="Calibri" w:eastAsia="Century Schoolbook" w:hAnsi="Calibri" w:cs="Calibri"/>
          <w:sz w:val="24"/>
          <w:szCs w:val="24"/>
        </w:rPr>
      </w:pPr>
    </w:p>
    <w:p w14:paraId="22ABAC9E" w14:textId="002B3A44" w:rsidR="008D3A90" w:rsidRDefault="00DB12A8" w:rsidP="00AF208E">
      <w:pPr>
        <w:spacing w:line="240" w:lineRule="auto"/>
        <w:jc w:val="both"/>
        <w:rPr>
          <w:rFonts w:ascii="Calibri" w:eastAsia="Century Schoolbook" w:hAnsi="Calibri" w:cs="Calibri"/>
          <w:b/>
          <w:bCs/>
          <w:sz w:val="24"/>
          <w:szCs w:val="24"/>
        </w:rPr>
      </w:pPr>
      <w:r w:rsidRPr="00DB12A8">
        <w:rPr>
          <w:rFonts w:ascii="Calibri" w:eastAsia="Century Schoolbook" w:hAnsi="Calibri" w:cs="Calibri"/>
          <w:b/>
          <w:bCs/>
          <w:sz w:val="24"/>
          <w:szCs w:val="24"/>
        </w:rPr>
        <w:t>II.</w:t>
      </w:r>
      <w:r w:rsidRPr="00DB12A8">
        <w:rPr>
          <w:rFonts w:ascii="Calibri" w:eastAsia="Century Schoolbook" w:hAnsi="Calibri" w:cs="Calibri"/>
          <w:b/>
          <w:bCs/>
          <w:sz w:val="24"/>
          <w:szCs w:val="24"/>
        </w:rPr>
        <w:tab/>
      </w:r>
      <w:r w:rsidRPr="00DB12A8">
        <w:rPr>
          <w:rFonts w:ascii="Calibri" w:eastAsia="Century Schoolbook" w:hAnsi="Calibri" w:cs="Calibri"/>
          <w:b/>
          <w:bCs/>
          <w:sz w:val="24"/>
          <w:szCs w:val="24"/>
          <w:u w:val="single"/>
        </w:rPr>
        <w:t>Recomendaciones</w:t>
      </w:r>
    </w:p>
    <w:p w14:paraId="1566F429" w14:textId="77777777" w:rsidR="008D3A90" w:rsidRDefault="008D3A90" w:rsidP="00AF208E">
      <w:pPr>
        <w:spacing w:after="0" w:line="240" w:lineRule="auto"/>
        <w:jc w:val="both"/>
        <w:rPr>
          <w:rFonts w:ascii="Calibri" w:eastAsia="Century Schoolbook" w:hAnsi="Calibri" w:cs="Calibri"/>
          <w:b/>
          <w:bCs/>
          <w:sz w:val="24"/>
          <w:szCs w:val="24"/>
        </w:rPr>
      </w:pPr>
    </w:p>
    <w:p w14:paraId="25F04FB5" w14:textId="3104DD54" w:rsidR="428C531D" w:rsidRPr="00812E37" w:rsidRDefault="00B65FC9" w:rsidP="00DB12A8">
      <w:pPr>
        <w:spacing w:line="276" w:lineRule="auto"/>
        <w:jc w:val="both"/>
        <w:rPr>
          <w:rFonts w:ascii="Calibri" w:eastAsia="Century Schoolbook" w:hAnsi="Calibri" w:cs="Calibri"/>
          <w:b/>
          <w:bCs/>
          <w:sz w:val="24"/>
          <w:szCs w:val="24"/>
        </w:rPr>
      </w:pPr>
      <w:r w:rsidRPr="00DB12A8">
        <w:rPr>
          <w:rFonts w:ascii="Calibri" w:eastAsia="Century Schoolbook" w:hAnsi="Calibri" w:cs="Calibri"/>
          <w:sz w:val="24"/>
          <w:szCs w:val="24"/>
        </w:rPr>
        <w:t>Este V Consejo Consultivo del Instituto Federal de Telecomunicaciones r</w:t>
      </w:r>
      <w:r w:rsidR="3F64652E" w:rsidRPr="00DB12A8">
        <w:rPr>
          <w:rFonts w:ascii="Calibri" w:eastAsia="Century Schoolbook" w:hAnsi="Calibri" w:cs="Calibri"/>
          <w:sz w:val="24"/>
          <w:szCs w:val="24"/>
        </w:rPr>
        <w:t xml:space="preserve">ecomienda </w:t>
      </w:r>
      <w:r w:rsidR="51E7352D" w:rsidRPr="00DB12A8">
        <w:rPr>
          <w:rFonts w:ascii="Calibri" w:eastAsia="Century Schoolbook" w:hAnsi="Calibri" w:cs="Calibri"/>
          <w:sz w:val="24"/>
          <w:szCs w:val="24"/>
        </w:rPr>
        <w:t xml:space="preserve">al Pleno </w:t>
      </w:r>
      <w:r w:rsidR="3F64652E" w:rsidRPr="00DB12A8">
        <w:rPr>
          <w:rFonts w:ascii="Calibri" w:eastAsia="Century Schoolbook" w:hAnsi="Calibri" w:cs="Calibri"/>
          <w:sz w:val="24"/>
          <w:szCs w:val="24"/>
        </w:rPr>
        <w:t>que:</w:t>
      </w:r>
    </w:p>
    <w:p w14:paraId="2A93D8C3" w14:textId="52CC0117" w:rsidR="32D13884" w:rsidRDefault="4C04D0EB" w:rsidP="00DB12A8">
      <w:pPr>
        <w:pStyle w:val="Prrafodelista"/>
        <w:numPr>
          <w:ilvl w:val="0"/>
          <w:numId w:val="8"/>
        </w:numPr>
        <w:spacing w:after="0" w:line="276" w:lineRule="auto"/>
        <w:jc w:val="both"/>
        <w:rPr>
          <w:rFonts w:ascii="Calibri" w:eastAsia="Century Schoolbook" w:hAnsi="Calibri" w:cs="Calibri"/>
          <w:sz w:val="24"/>
          <w:szCs w:val="24"/>
        </w:rPr>
      </w:pPr>
      <w:r w:rsidRPr="00DB12A8">
        <w:rPr>
          <w:rFonts w:ascii="Calibri" w:eastAsia="Century Schoolbook" w:hAnsi="Calibri" w:cs="Calibri"/>
          <w:sz w:val="24"/>
          <w:szCs w:val="24"/>
        </w:rPr>
        <w:t>Se constituya e implemente un foro permanente</w:t>
      </w:r>
      <w:r w:rsidR="000A2156" w:rsidRPr="00DB12A8">
        <w:rPr>
          <w:rStyle w:val="Refdenotaalpie"/>
          <w:rFonts w:ascii="Calibri" w:eastAsia="Century Schoolbook" w:hAnsi="Calibri" w:cs="Calibri"/>
          <w:sz w:val="24"/>
          <w:szCs w:val="24"/>
        </w:rPr>
        <w:footnoteReference w:id="8"/>
      </w:r>
      <w:r w:rsidRPr="00DB12A8">
        <w:rPr>
          <w:rFonts w:ascii="Calibri" w:eastAsia="Century Schoolbook" w:hAnsi="Calibri" w:cs="Calibri"/>
          <w:sz w:val="24"/>
          <w:szCs w:val="24"/>
        </w:rPr>
        <w:t xml:space="preserve"> para el estudio de </w:t>
      </w:r>
      <w:r w:rsidR="04431FB9" w:rsidRPr="00DB12A8">
        <w:rPr>
          <w:rFonts w:ascii="Calibri" w:eastAsia="Century Schoolbook" w:hAnsi="Calibri" w:cs="Calibri"/>
          <w:sz w:val="24"/>
          <w:szCs w:val="24"/>
        </w:rPr>
        <w:t>la sustentabilidad en las telecomunicaciones y la radiodifusión</w:t>
      </w:r>
      <w:r w:rsidR="369F0A44" w:rsidRPr="00DB12A8">
        <w:rPr>
          <w:rFonts w:ascii="Calibri" w:eastAsia="Century Schoolbook" w:hAnsi="Calibri" w:cs="Calibri"/>
          <w:sz w:val="24"/>
          <w:szCs w:val="24"/>
        </w:rPr>
        <w:t xml:space="preserve"> de tal</w:t>
      </w:r>
      <w:r w:rsidR="38D2A80D" w:rsidRPr="00DB12A8">
        <w:rPr>
          <w:rFonts w:ascii="Calibri" w:eastAsia="Century Schoolbook" w:hAnsi="Calibri" w:cs="Calibri"/>
          <w:sz w:val="24"/>
          <w:szCs w:val="24"/>
        </w:rPr>
        <w:t xml:space="preserve"> forma</w:t>
      </w:r>
      <w:r w:rsidR="369F0A44" w:rsidRPr="00DB12A8">
        <w:rPr>
          <w:rFonts w:ascii="Calibri" w:eastAsia="Century Schoolbook" w:hAnsi="Calibri" w:cs="Calibri"/>
          <w:sz w:val="24"/>
          <w:szCs w:val="24"/>
        </w:rPr>
        <w:t xml:space="preserve"> que se elabore una definición</w:t>
      </w:r>
      <w:r w:rsidR="2679706B" w:rsidRPr="00DB12A8">
        <w:rPr>
          <w:rFonts w:ascii="Calibri" w:eastAsia="Century Schoolbook" w:hAnsi="Calibri" w:cs="Calibri"/>
          <w:sz w:val="24"/>
          <w:szCs w:val="24"/>
        </w:rPr>
        <w:t xml:space="preserve"> del concepto</w:t>
      </w:r>
      <w:r w:rsidR="369F0A44" w:rsidRPr="00DB12A8">
        <w:rPr>
          <w:rFonts w:ascii="Calibri" w:eastAsia="Century Schoolbook" w:hAnsi="Calibri" w:cs="Calibri"/>
          <w:sz w:val="24"/>
          <w:szCs w:val="24"/>
        </w:rPr>
        <w:t xml:space="preserve"> y los términos de referencia correspondientes que reflejen la visión</w:t>
      </w:r>
      <w:r w:rsidR="6CA42538" w:rsidRPr="00DB12A8">
        <w:rPr>
          <w:rFonts w:ascii="Calibri" w:eastAsia="Century Schoolbook" w:hAnsi="Calibri" w:cs="Calibri"/>
          <w:sz w:val="24"/>
          <w:szCs w:val="24"/>
        </w:rPr>
        <w:t xml:space="preserve"> de las </w:t>
      </w:r>
      <w:r w:rsidR="1C978258" w:rsidRPr="00DB12A8">
        <w:rPr>
          <w:rFonts w:ascii="Calibri" w:eastAsia="Century Schoolbook" w:hAnsi="Calibri" w:cs="Calibri"/>
          <w:sz w:val="24"/>
          <w:szCs w:val="24"/>
        </w:rPr>
        <w:t>múltiples</w:t>
      </w:r>
      <w:r w:rsidR="6CA42538" w:rsidRPr="00DB12A8">
        <w:rPr>
          <w:rFonts w:ascii="Calibri" w:eastAsia="Century Schoolbook" w:hAnsi="Calibri" w:cs="Calibri"/>
          <w:sz w:val="24"/>
          <w:szCs w:val="24"/>
        </w:rPr>
        <w:t xml:space="preserve"> partes interesadas del sector. </w:t>
      </w:r>
      <w:r w:rsidR="386CBB24" w:rsidRPr="00DB12A8">
        <w:rPr>
          <w:rFonts w:ascii="Calibri" w:eastAsia="Century Schoolbook" w:hAnsi="Calibri" w:cs="Calibri"/>
          <w:sz w:val="24"/>
          <w:szCs w:val="24"/>
        </w:rPr>
        <w:t>As</w:t>
      </w:r>
      <w:r w:rsidR="00CE4D6D" w:rsidRPr="00DB12A8">
        <w:rPr>
          <w:rFonts w:ascii="Calibri" w:eastAsia="Century Schoolbook" w:hAnsi="Calibri" w:cs="Calibri"/>
          <w:sz w:val="24"/>
          <w:szCs w:val="24"/>
        </w:rPr>
        <w:t>i</w:t>
      </w:r>
      <w:r w:rsidR="6CA42538" w:rsidRPr="00DB12A8">
        <w:rPr>
          <w:rFonts w:ascii="Calibri" w:eastAsia="Century Schoolbook" w:hAnsi="Calibri" w:cs="Calibri"/>
          <w:sz w:val="24"/>
          <w:szCs w:val="24"/>
        </w:rPr>
        <w:t>mismo</w:t>
      </w:r>
      <w:r w:rsidR="00352EAA" w:rsidRPr="00DB12A8">
        <w:rPr>
          <w:rFonts w:ascii="Calibri" w:eastAsia="Century Schoolbook" w:hAnsi="Calibri" w:cs="Calibri"/>
          <w:sz w:val="24"/>
          <w:szCs w:val="24"/>
        </w:rPr>
        <w:t>,</w:t>
      </w:r>
      <w:r w:rsidR="6CA42538" w:rsidRPr="00DB12A8">
        <w:rPr>
          <w:rFonts w:ascii="Calibri" w:eastAsia="Century Schoolbook" w:hAnsi="Calibri" w:cs="Calibri"/>
          <w:sz w:val="24"/>
          <w:szCs w:val="24"/>
        </w:rPr>
        <w:t xml:space="preserve"> este foro podrá </w:t>
      </w:r>
      <w:r w:rsidR="525D2E35" w:rsidRPr="00DB12A8">
        <w:rPr>
          <w:rFonts w:ascii="Calibri" w:eastAsia="Century Schoolbook" w:hAnsi="Calibri" w:cs="Calibri"/>
          <w:sz w:val="24"/>
          <w:szCs w:val="24"/>
        </w:rPr>
        <w:t xml:space="preserve">profundizar en la complejidad de la sustentabilidad en el sector y las ventajas que </w:t>
      </w:r>
      <w:r w:rsidR="00352EAA" w:rsidRPr="00DB12A8">
        <w:rPr>
          <w:rFonts w:ascii="Calibri" w:eastAsia="Century Schoolbook" w:hAnsi="Calibri" w:cs="Calibri"/>
          <w:sz w:val="24"/>
          <w:szCs w:val="24"/>
        </w:rPr>
        <w:t xml:space="preserve">puedan </w:t>
      </w:r>
      <w:r w:rsidR="525D2E35" w:rsidRPr="00DB12A8">
        <w:rPr>
          <w:rFonts w:ascii="Calibri" w:eastAsia="Century Schoolbook" w:hAnsi="Calibri" w:cs="Calibri"/>
          <w:sz w:val="24"/>
          <w:szCs w:val="24"/>
        </w:rPr>
        <w:t>resulta</w:t>
      </w:r>
      <w:r w:rsidR="00352EAA" w:rsidRPr="00DB12A8">
        <w:rPr>
          <w:rFonts w:ascii="Calibri" w:eastAsia="Century Schoolbook" w:hAnsi="Calibri" w:cs="Calibri"/>
          <w:sz w:val="24"/>
          <w:szCs w:val="24"/>
        </w:rPr>
        <w:t>r</w:t>
      </w:r>
      <w:r w:rsidR="525D2E35" w:rsidRPr="00DB12A8">
        <w:rPr>
          <w:rFonts w:ascii="Calibri" w:eastAsia="Century Schoolbook" w:hAnsi="Calibri" w:cs="Calibri"/>
          <w:sz w:val="24"/>
          <w:szCs w:val="24"/>
        </w:rPr>
        <w:t xml:space="preserve"> de su incorporación en la planeación y operación de las redes de comunicación </w:t>
      </w:r>
      <w:r w:rsidR="004716D8" w:rsidRPr="00DB12A8">
        <w:rPr>
          <w:rFonts w:ascii="Calibri" w:eastAsia="Century Schoolbook" w:hAnsi="Calibri" w:cs="Calibri"/>
          <w:sz w:val="24"/>
          <w:szCs w:val="24"/>
        </w:rPr>
        <w:t>y radiodifusión</w:t>
      </w:r>
      <w:r w:rsidR="191DAB82" w:rsidRPr="00DB12A8">
        <w:rPr>
          <w:rFonts w:ascii="Calibri" w:eastAsia="Century Schoolbook" w:hAnsi="Calibri" w:cs="Calibri"/>
          <w:sz w:val="24"/>
          <w:szCs w:val="24"/>
        </w:rPr>
        <w:t xml:space="preserve">. </w:t>
      </w:r>
    </w:p>
    <w:p w14:paraId="2206ABFD" w14:textId="77777777" w:rsidR="00006EF8" w:rsidRPr="00DB12A8" w:rsidRDefault="00006EF8" w:rsidP="00006EF8">
      <w:pPr>
        <w:pStyle w:val="Prrafodelista"/>
        <w:spacing w:after="0" w:line="276" w:lineRule="auto"/>
        <w:jc w:val="both"/>
        <w:rPr>
          <w:rFonts w:ascii="Calibri" w:eastAsia="Century Schoolbook" w:hAnsi="Calibri" w:cs="Calibri"/>
          <w:sz w:val="24"/>
          <w:szCs w:val="24"/>
        </w:rPr>
      </w:pPr>
    </w:p>
    <w:p w14:paraId="2CB34A3B" w14:textId="553520E9" w:rsidR="191DAB82" w:rsidRPr="00DB12A8" w:rsidRDefault="191DAB82" w:rsidP="00DB12A8">
      <w:pPr>
        <w:pStyle w:val="Prrafodelista"/>
        <w:numPr>
          <w:ilvl w:val="0"/>
          <w:numId w:val="8"/>
        </w:numPr>
        <w:spacing w:after="0" w:line="276" w:lineRule="auto"/>
        <w:jc w:val="both"/>
        <w:rPr>
          <w:rFonts w:ascii="Calibri" w:hAnsi="Calibri" w:cs="Calibri"/>
          <w:sz w:val="24"/>
          <w:szCs w:val="24"/>
        </w:rPr>
      </w:pPr>
      <w:r w:rsidRPr="00DB12A8">
        <w:rPr>
          <w:rFonts w:ascii="Calibri" w:eastAsia="Century Schoolbook" w:hAnsi="Calibri" w:cs="Calibri"/>
          <w:sz w:val="24"/>
          <w:szCs w:val="24"/>
        </w:rPr>
        <w:t xml:space="preserve">Se mantenga </w:t>
      </w:r>
      <w:r w:rsidR="0BE3505E" w:rsidRPr="00DB12A8">
        <w:rPr>
          <w:rFonts w:ascii="Calibri" w:eastAsia="Century Schoolbook" w:hAnsi="Calibri" w:cs="Calibri"/>
          <w:sz w:val="24"/>
          <w:szCs w:val="24"/>
        </w:rPr>
        <w:t xml:space="preserve">y publique </w:t>
      </w:r>
      <w:r w:rsidRPr="00DB12A8">
        <w:rPr>
          <w:rFonts w:ascii="Calibri" w:eastAsia="Century Schoolbook" w:hAnsi="Calibri" w:cs="Calibri"/>
          <w:sz w:val="24"/>
          <w:szCs w:val="24"/>
        </w:rPr>
        <w:t xml:space="preserve">un registro sobre </w:t>
      </w:r>
      <w:r w:rsidR="4F7EA7C1" w:rsidRPr="00DB12A8">
        <w:rPr>
          <w:rFonts w:ascii="Calibri" w:eastAsia="Century Schoolbook" w:hAnsi="Calibri" w:cs="Calibri"/>
          <w:sz w:val="24"/>
          <w:szCs w:val="24"/>
        </w:rPr>
        <w:t xml:space="preserve">los avances del sector </w:t>
      </w:r>
      <w:r w:rsidR="00CE4D6D" w:rsidRPr="00DB12A8">
        <w:rPr>
          <w:rFonts w:ascii="Calibri" w:eastAsia="Century Schoolbook" w:hAnsi="Calibri" w:cs="Calibri"/>
          <w:sz w:val="24"/>
          <w:szCs w:val="24"/>
        </w:rPr>
        <w:t xml:space="preserve">de las </w:t>
      </w:r>
      <w:r w:rsidR="4F7EA7C1" w:rsidRPr="00DB12A8">
        <w:rPr>
          <w:rFonts w:ascii="Calibri" w:eastAsia="Century Schoolbook" w:hAnsi="Calibri" w:cs="Calibri"/>
          <w:sz w:val="24"/>
          <w:szCs w:val="24"/>
        </w:rPr>
        <w:t xml:space="preserve">telecomunicaciones y </w:t>
      </w:r>
      <w:r w:rsidR="00CE4D6D" w:rsidRPr="00DB12A8">
        <w:rPr>
          <w:rFonts w:ascii="Calibri" w:eastAsia="Century Schoolbook" w:hAnsi="Calibri" w:cs="Calibri"/>
          <w:sz w:val="24"/>
          <w:szCs w:val="24"/>
        </w:rPr>
        <w:t xml:space="preserve">la </w:t>
      </w:r>
      <w:r w:rsidR="4F7EA7C1" w:rsidRPr="00DB12A8">
        <w:rPr>
          <w:rFonts w:ascii="Calibri" w:eastAsia="Century Schoolbook" w:hAnsi="Calibri" w:cs="Calibri"/>
          <w:sz w:val="24"/>
          <w:szCs w:val="24"/>
        </w:rPr>
        <w:t xml:space="preserve">radiodifusión en México sobre los </w:t>
      </w:r>
      <w:r w:rsidR="204EEBDB" w:rsidRPr="00DB12A8">
        <w:rPr>
          <w:rFonts w:ascii="Calibri" w:eastAsia="Century Schoolbook" w:hAnsi="Calibri" w:cs="Calibri"/>
          <w:sz w:val="24"/>
          <w:szCs w:val="24"/>
        </w:rPr>
        <w:t>O</w:t>
      </w:r>
      <w:r w:rsidR="4F7EA7C1" w:rsidRPr="00DB12A8">
        <w:rPr>
          <w:rFonts w:ascii="Calibri" w:eastAsia="Century Schoolbook" w:hAnsi="Calibri" w:cs="Calibri"/>
          <w:sz w:val="24"/>
          <w:szCs w:val="24"/>
        </w:rPr>
        <w:t xml:space="preserve">bjetivos del </w:t>
      </w:r>
      <w:r w:rsidR="3CFFA0C9" w:rsidRPr="00DB12A8">
        <w:rPr>
          <w:rFonts w:ascii="Calibri" w:eastAsia="Century Schoolbook" w:hAnsi="Calibri" w:cs="Calibri"/>
          <w:sz w:val="24"/>
          <w:szCs w:val="24"/>
        </w:rPr>
        <w:t>D</w:t>
      </w:r>
      <w:r w:rsidR="4F7EA7C1" w:rsidRPr="00DB12A8">
        <w:rPr>
          <w:rFonts w:ascii="Calibri" w:eastAsia="Century Schoolbook" w:hAnsi="Calibri" w:cs="Calibri"/>
          <w:sz w:val="24"/>
          <w:szCs w:val="24"/>
        </w:rPr>
        <w:t>esarrollo Sustentable</w:t>
      </w:r>
      <w:r w:rsidR="00CE4D6D" w:rsidRPr="00DB12A8">
        <w:rPr>
          <w:rFonts w:ascii="Calibri" w:eastAsia="Century Schoolbook" w:hAnsi="Calibri" w:cs="Calibri"/>
          <w:sz w:val="24"/>
          <w:szCs w:val="24"/>
        </w:rPr>
        <w:t>,</w:t>
      </w:r>
      <w:r w:rsidR="63251358" w:rsidRPr="00DB12A8">
        <w:rPr>
          <w:rFonts w:ascii="Calibri" w:eastAsia="Century Schoolbook" w:hAnsi="Calibri" w:cs="Calibri"/>
          <w:sz w:val="24"/>
          <w:szCs w:val="24"/>
        </w:rPr>
        <w:t xml:space="preserve"> en particular los objetivos 7</w:t>
      </w:r>
      <w:r w:rsidR="40EE4028" w:rsidRPr="00DB12A8">
        <w:rPr>
          <w:rFonts w:ascii="Calibri" w:eastAsia="Century Schoolbook" w:hAnsi="Calibri" w:cs="Calibri"/>
          <w:sz w:val="24"/>
          <w:szCs w:val="24"/>
        </w:rPr>
        <w:t xml:space="preserve">, 11 </w:t>
      </w:r>
      <w:r w:rsidR="63251358" w:rsidRPr="00DB12A8">
        <w:rPr>
          <w:rFonts w:ascii="Calibri" w:eastAsia="Century Schoolbook" w:hAnsi="Calibri" w:cs="Calibri"/>
          <w:sz w:val="24"/>
          <w:szCs w:val="24"/>
        </w:rPr>
        <w:t>y 13</w:t>
      </w:r>
      <w:r w:rsidR="00CE4D6D" w:rsidRPr="00DB12A8">
        <w:rPr>
          <w:rFonts w:ascii="Calibri" w:eastAsia="Century Schoolbook" w:hAnsi="Calibri" w:cs="Calibri"/>
          <w:sz w:val="24"/>
          <w:szCs w:val="24"/>
        </w:rPr>
        <w:t>,</w:t>
      </w:r>
      <w:r w:rsidR="3598404E" w:rsidRPr="00DB12A8">
        <w:rPr>
          <w:rFonts w:ascii="Calibri" w:eastAsia="Century Schoolbook" w:hAnsi="Calibri" w:cs="Calibri"/>
          <w:sz w:val="24"/>
          <w:szCs w:val="24"/>
        </w:rPr>
        <w:t xml:space="preserve"> y las metas</w:t>
      </w:r>
      <w:r w:rsidR="654C2E56" w:rsidRPr="00DB12A8">
        <w:rPr>
          <w:rFonts w:ascii="Calibri" w:eastAsia="Century Schoolbook" w:hAnsi="Calibri" w:cs="Calibri"/>
          <w:sz w:val="24"/>
          <w:szCs w:val="24"/>
        </w:rPr>
        <w:t xml:space="preserve"> relacionadas con el objetivo 3</w:t>
      </w:r>
      <w:r w:rsidR="00CE4D6D" w:rsidRPr="00DB12A8">
        <w:rPr>
          <w:rFonts w:ascii="Calibri" w:eastAsia="Century Schoolbook" w:hAnsi="Calibri" w:cs="Calibri"/>
          <w:sz w:val="24"/>
          <w:szCs w:val="24"/>
        </w:rPr>
        <w:t xml:space="preserve">, con el objetivo de </w:t>
      </w:r>
      <w:r w:rsidR="63251358" w:rsidRPr="00DB12A8">
        <w:rPr>
          <w:rFonts w:ascii="Calibri" w:eastAsia="Century Schoolbook" w:hAnsi="Calibri" w:cs="Calibri"/>
          <w:sz w:val="24"/>
          <w:szCs w:val="24"/>
        </w:rPr>
        <w:t>que todos los ciudadanos tengamos información sobre las acciones que están contribuyendo a la adaptación y mitigación del c</w:t>
      </w:r>
      <w:r w:rsidR="4661DBC0" w:rsidRPr="00DB12A8">
        <w:rPr>
          <w:rFonts w:ascii="Calibri" w:eastAsia="Century Schoolbook" w:hAnsi="Calibri" w:cs="Calibri"/>
          <w:sz w:val="24"/>
          <w:szCs w:val="24"/>
        </w:rPr>
        <w:t>ambio climático, la mejora de la eficiencia energética, la reducción de emisiones y el efecto invernadero y los métodos para el manejo de los residuos electrónico</w:t>
      </w:r>
      <w:r w:rsidR="3A8EDA22" w:rsidRPr="00DB12A8">
        <w:rPr>
          <w:rFonts w:ascii="Calibri" w:eastAsia="Century Schoolbook" w:hAnsi="Calibri" w:cs="Calibri"/>
          <w:sz w:val="24"/>
          <w:szCs w:val="24"/>
        </w:rPr>
        <w:t>s</w:t>
      </w:r>
      <w:r w:rsidR="00CE4D6D" w:rsidRPr="00DB12A8">
        <w:rPr>
          <w:rFonts w:ascii="Calibri" w:eastAsia="Century Schoolbook" w:hAnsi="Calibri" w:cs="Calibri"/>
          <w:sz w:val="24"/>
          <w:szCs w:val="24"/>
        </w:rPr>
        <w:t>,</w:t>
      </w:r>
      <w:r w:rsidR="3A8EDA22" w:rsidRPr="00DB12A8">
        <w:rPr>
          <w:rFonts w:ascii="Calibri" w:eastAsia="Century Schoolbook" w:hAnsi="Calibri" w:cs="Calibri"/>
          <w:sz w:val="24"/>
          <w:szCs w:val="24"/>
        </w:rPr>
        <w:t xml:space="preserve"> que contribuyan a una sociedad empoderada por un mundo interconectado donde las </w:t>
      </w:r>
      <w:r w:rsidR="00502385" w:rsidRPr="00DB12A8">
        <w:rPr>
          <w:rFonts w:ascii="Calibri" w:eastAsia="Century Schoolbook" w:hAnsi="Calibri" w:cs="Calibri"/>
          <w:sz w:val="24"/>
          <w:szCs w:val="24"/>
        </w:rPr>
        <w:t>y</w:t>
      </w:r>
      <w:r w:rsidR="00BF205E" w:rsidRPr="00DB12A8">
        <w:rPr>
          <w:rFonts w:ascii="Calibri" w:eastAsia="Century Schoolbook" w:hAnsi="Calibri" w:cs="Calibri"/>
          <w:sz w:val="24"/>
          <w:szCs w:val="24"/>
        </w:rPr>
        <w:t xml:space="preserve"> </w:t>
      </w:r>
      <w:r w:rsidR="3A8EDA22" w:rsidRPr="00DB12A8">
        <w:rPr>
          <w:rFonts w:ascii="Calibri" w:eastAsia="Century Schoolbook" w:hAnsi="Calibri" w:cs="Calibri"/>
          <w:sz w:val="24"/>
          <w:szCs w:val="24"/>
        </w:rPr>
        <w:lastRenderedPageBreak/>
        <w:t>telecomunicaciones y la radiodifusión promuevan un crecimiento social, económico y ambiental</w:t>
      </w:r>
      <w:r w:rsidR="6AB190D4" w:rsidRPr="00DB12A8">
        <w:rPr>
          <w:rFonts w:ascii="Calibri" w:eastAsia="Century Schoolbook" w:hAnsi="Calibri" w:cs="Calibri"/>
          <w:sz w:val="24"/>
          <w:szCs w:val="24"/>
        </w:rPr>
        <w:t xml:space="preserve"> acelerado y sustentable. </w:t>
      </w:r>
      <w:r w:rsidR="3A8EDA22" w:rsidRPr="00DB12A8">
        <w:rPr>
          <w:rFonts w:ascii="Calibri" w:eastAsia="Century Schoolbook" w:hAnsi="Calibri" w:cs="Calibri"/>
          <w:sz w:val="24"/>
          <w:szCs w:val="24"/>
        </w:rPr>
        <w:t xml:space="preserve">   </w:t>
      </w:r>
    </w:p>
    <w:p w14:paraId="309B2C65" w14:textId="2DC2AFA5" w:rsidR="428C531D" w:rsidRPr="00DB12A8" w:rsidRDefault="428C531D" w:rsidP="00DB12A8">
      <w:pPr>
        <w:spacing w:line="276" w:lineRule="auto"/>
        <w:jc w:val="both"/>
        <w:rPr>
          <w:rFonts w:ascii="Calibri" w:hAnsi="Calibri" w:cs="Calibri"/>
          <w:sz w:val="24"/>
          <w:szCs w:val="24"/>
        </w:rPr>
      </w:pPr>
    </w:p>
    <w:p w14:paraId="31D67C58" w14:textId="2D04C25D" w:rsidR="001A2135" w:rsidRPr="00DB12A8" w:rsidRDefault="00B21CF6" w:rsidP="00DB12A8">
      <w:pPr>
        <w:spacing w:line="276" w:lineRule="auto"/>
        <w:jc w:val="both"/>
        <w:rPr>
          <w:rFonts w:ascii="Calibri" w:eastAsia="Calibri" w:hAnsi="Calibri" w:cs="Calibri"/>
          <w:b/>
          <w:bCs/>
          <w:sz w:val="24"/>
          <w:szCs w:val="24"/>
          <w:lang w:val="en-US"/>
        </w:rPr>
      </w:pPr>
      <w:r>
        <w:rPr>
          <w:rFonts w:ascii="Calibri" w:eastAsia="Calibri" w:hAnsi="Calibri" w:cs="Calibri"/>
          <w:b/>
          <w:bCs/>
          <w:sz w:val="24"/>
          <w:szCs w:val="24"/>
          <w:lang w:val="en-US"/>
        </w:rPr>
        <w:t>III.</w:t>
      </w:r>
      <w:r>
        <w:rPr>
          <w:rFonts w:ascii="Calibri" w:eastAsia="Calibri" w:hAnsi="Calibri" w:cs="Calibri"/>
          <w:b/>
          <w:bCs/>
          <w:sz w:val="24"/>
          <w:szCs w:val="24"/>
          <w:lang w:val="en-US"/>
        </w:rPr>
        <w:tab/>
      </w:r>
      <w:proofErr w:type="spellStart"/>
      <w:r w:rsidR="001A2135" w:rsidRPr="00B21CF6">
        <w:rPr>
          <w:rFonts w:ascii="Calibri" w:eastAsia="Calibri" w:hAnsi="Calibri" w:cs="Calibri"/>
          <w:b/>
          <w:bCs/>
          <w:sz w:val="24"/>
          <w:szCs w:val="24"/>
          <w:u w:val="single"/>
          <w:lang w:val="en-US"/>
        </w:rPr>
        <w:t>Referencias</w:t>
      </w:r>
      <w:proofErr w:type="spellEnd"/>
    </w:p>
    <w:p w14:paraId="7E38AA48" w14:textId="4B544DA9" w:rsidR="00BF39AD" w:rsidRPr="00DB12A8" w:rsidRDefault="00BF39AD" w:rsidP="00DB12A8">
      <w:pPr>
        <w:pStyle w:val="Prrafodelista"/>
        <w:numPr>
          <w:ilvl w:val="0"/>
          <w:numId w:val="9"/>
        </w:numPr>
        <w:spacing w:line="276" w:lineRule="auto"/>
        <w:jc w:val="both"/>
        <w:rPr>
          <w:rFonts w:ascii="Calibri" w:eastAsia="Calibri" w:hAnsi="Calibri" w:cs="Calibri"/>
          <w:sz w:val="24"/>
          <w:szCs w:val="24"/>
          <w:lang w:val="en-US"/>
        </w:rPr>
      </w:pPr>
      <w:r w:rsidRPr="00DB12A8">
        <w:rPr>
          <w:rFonts w:ascii="Calibri" w:eastAsia="Calibri" w:hAnsi="Calibri" w:cs="Calibri"/>
          <w:sz w:val="24"/>
          <w:szCs w:val="24"/>
          <w:lang w:val="en-US"/>
        </w:rPr>
        <w:t xml:space="preserve">Internet Society. “Internet Governance - Why the </w:t>
      </w:r>
      <w:proofErr w:type="spellStart"/>
      <w:r w:rsidRPr="00DB12A8">
        <w:rPr>
          <w:rFonts w:ascii="Calibri" w:eastAsia="Calibri" w:hAnsi="Calibri" w:cs="Calibri"/>
          <w:sz w:val="24"/>
          <w:szCs w:val="24"/>
          <w:lang w:val="en-US"/>
        </w:rPr>
        <w:t>Multistakeholder</w:t>
      </w:r>
      <w:proofErr w:type="spellEnd"/>
      <w:r w:rsidRPr="00DB12A8">
        <w:rPr>
          <w:rFonts w:ascii="Calibri" w:eastAsia="Calibri" w:hAnsi="Calibri" w:cs="Calibri"/>
          <w:sz w:val="24"/>
          <w:szCs w:val="24"/>
          <w:lang w:val="en-US"/>
        </w:rPr>
        <w:t xml:space="preserve"> Approach Works.” Internet Society, 9 Jan. 2019, www.internetsociety.org/resources/doc/2016/internet-governance-why-the-multistakeholder-approach-works/.</w:t>
      </w:r>
    </w:p>
    <w:p w14:paraId="5EE97A60" w14:textId="77777777" w:rsidR="00BF39AD" w:rsidRPr="00DB12A8" w:rsidRDefault="00BF39AD" w:rsidP="00DB12A8">
      <w:pPr>
        <w:pStyle w:val="Prrafodelista"/>
        <w:numPr>
          <w:ilvl w:val="0"/>
          <w:numId w:val="9"/>
        </w:numPr>
        <w:spacing w:line="276" w:lineRule="auto"/>
        <w:jc w:val="both"/>
        <w:rPr>
          <w:rFonts w:ascii="Calibri" w:eastAsia="Calibri" w:hAnsi="Calibri" w:cs="Calibri"/>
          <w:sz w:val="24"/>
          <w:szCs w:val="24"/>
          <w:lang w:val="en-US"/>
        </w:rPr>
      </w:pPr>
      <w:r w:rsidRPr="00DB12A8">
        <w:rPr>
          <w:rFonts w:ascii="Calibri" w:eastAsia="Calibri" w:hAnsi="Calibri" w:cs="Calibri"/>
          <w:sz w:val="24"/>
          <w:szCs w:val="24"/>
          <w:lang w:val="en-US"/>
        </w:rPr>
        <w:t xml:space="preserve">Herter, </w:t>
      </w:r>
      <w:proofErr w:type="spellStart"/>
      <w:r w:rsidRPr="00DB12A8">
        <w:rPr>
          <w:rFonts w:ascii="Calibri" w:eastAsia="Calibri" w:hAnsi="Calibri" w:cs="Calibri"/>
          <w:sz w:val="24"/>
          <w:szCs w:val="24"/>
          <w:lang w:val="en-US"/>
        </w:rPr>
        <w:t>ChristianA</w:t>
      </w:r>
      <w:proofErr w:type="spellEnd"/>
      <w:r w:rsidRPr="00DB12A8">
        <w:rPr>
          <w:rFonts w:ascii="Calibri" w:eastAsia="Calibri" w:hAnsi="Calibri" w:cs="Calibri"/>
          <w:sz w:val="24"/>
          <w:szCs w:val="24"/>
          <w:lang w:val="en-US"/>
        </w:rPr>
        <w:t xml:space="preserve">. "The electromagnetic spectrum: A critical natural resource." </w:t>
      </w:r>
      <w:r w:rsidRPr="00DB12A8">
        <w:rPr>
          <w:rFonts w:ascii="Calibri" w:eastAsia="Calibri" w:hAnsi="Calibri" w:cs="Calibri"/>
          <w:i/>
          <w:iCs/>
          <w:sz w:val="24"/>
          <w:szCs w:val="24"/>
          <w:lang w:val="en-US"/>
        </w:rPr>
        <w:t>Transboundary Resources Law</w:t>
      </w:r>
      <w:r w:rsidRPr="00DB12A8">
        <w:rPr>
          <w:rFonts w:ascii="Calibri" w:eastAsia="Calibri" w:hAnsi="Calibri" w:cs="Calibri"/>
          <w:sz w:val="24"/>
          <w:szCs w:val="24"/>
          <w:lang w:val="en-US"/>
        </w:rPr>
        <w:t>. Routledge, 2019. 89-101.</w:t>
      </w:r>
    </w:p>
    <w:p w14:paraId="3E089635" w14:textId="77777777" w:rsidR="00BF39AD" w:rsidRPr="00DB12A8" w:rsidRDefault="00BF39AD" w:rsidP="00DB12A8">
      <w:pPr>
        <w:pStyle w:val="Prrafodelista"/>
        <w:numPr>
          <w:ilvl w:val="0"/>
          <w:numId w:val="9"/>
        </w:numPr>
        <w:spacing w:line="276" w:lineRule="auto"/>
        <w:jc w:val="both"/>
        <w:rPr>
          <w:rFonts w:ascii="Calibri" w:eastAsia="Calibri" w:hAnsi="Calibri" w:cs="Calibri"/>
          <w:sz w:val="24"/>
          <w:szCs w:val="24"/>
          <w:lang w:val="en-US"/>
        </w:rPr>
      </w:pPr>
      <w:r w:rsidRPr="00DB12A8">
        <w:rPr>
          <w:rFonts w:ascii="Calibri" w:eastAsia="Calibri" w:hAnsi="Calibri" w:cs="Calibri"/>
          <w:sz w:val="24"/>
          <w:szCs w:val="24"/>
        </w:rPr>
        <w:t xml:space="preserve">Instituto Federal de Telecomunicaciones. “El Espectro Radioeléctrico en México. </w:t>
      </w:r>
      <w:proofErr w:type="spellStart"/>
      <w:r w:rsidRPr="00DB12A8">
        <w:rPr>
          <w:rFonts w:ascii="Calibri" w:eastAsia="Calibri" w:hAnsi="Calibri" w:cs="Calibri"/>
          <w:sz w:val="24"/>
          <w:szCs w:val="24"/>
          <w:lang w:val="en-US"/>
        </w:rPr>
        <w:t>Estudio</w:t>
      </w:r>
      <w:proofErr w:type="spellEnd"/>
      <w:r w:rsidRPr="00DB12A8">
        <w:rPr>
          <w:rFonts w:ascii="Calibri" w:eastAsia="Calibri" w:hAnsi="Calibri" w:cs="Calibri"/>
          <w:sz w:val="24"/>
          <w:szCs w:val="24"/>
          <w:lang w:val="en-US"/>
        </w:rPr>
        <w:t xml:space="preserve">. </w:t>
      </w:r>
      <w:proofErr w:type="spellStart"/>
      <w:r w:rsidRPr="00DB12A8">
        <w:rPr>
          <w:rFonts w:ascii="Calibri" w:eastAsia="Calibri" w:hAnsi="Calibri" w:cs="Calibri"/>
          <w:sz w:val="24"/>
          <w:szCs w:val="24"/>
          <w:lang w:val="en-US"/>
        </w:rPr>
        <w:t>Acciones</w:t>
      </w:r>
      <w:proofErr w:type="spellEnd"/>
      <w:r w:rsidRPr="00DB12A8">
        <w:rPr>
          <w:rFonts w:ascii="Calibri" w:eastAsia="Calibri" w:hAnsi="Calibri" w:cs="Calibri"/>
          <w:sz w:val="24"/>
          <w:szCs w:val="24"/>
          <w:lang w:val="en-US"/>
        </w:rPr>
        <w:t>.” IFT, 2015. 242pp.</w:t>
      </w:r>
    </w:p>
    <w:p w14:paraId="6A774738" w14:textId="2CDF6D19" w:rsidR="00BF39AD" w:rsidRDefault="00BF39AD" w:rsidP="00DB12A8">
      <w:pPr>
        <w:pStyle w:val="Prrafodelista"/>
        <w:numPr>
          <w:ilvl w:val="0"/>
          <w:numId w:val="9"/>
        </w:numPr>
        <w:spacing w:line="276" w:lineRule="auto"/>
        <w:jc w:val="both"/>
        <w:rPr>
          <w:rFonts w:ascii="Calibri" w:eastAsia="Calibri" w:hAnsi="Calibri" w:cs="Calibri"/>
          <w:sz w:val="24"/>
          <w:szCs w:val="24"/>
          <w:lang w:val="en-US"/>
        </w:rPr>
      </w:pPr>
      <w:r w:rsidRPr="00DB12A8">
        <w:rPr>
          <w:rFonts w:ascii="Calibri" w:eastAsia="Calibri" w:hAnsi="Calibri" w:cs="Calibri"/>
          <w:sz w:val="24"/>
          <w:szCs w:val="24"/>
          <w:lang w:val="en-US"/>
        </w:rPr>
        <w:t xml:space="preserve">Joseph </w:t>
      </w:r>
      <w:proofErr w:type="spellStart"/>
      <w:r w:rsidRPr="00DB12A8">
        <w:rPr>
          <w:rFonts w:ascii="Calibri" w:eastAsia="Calibri" w:hAnsi="Calibri" w:cs="Calibri"/>
          <w:sz w:val="24"/>
          <w:szCs w:val="24"/>
          <w:lang w:val="en-US"/>
        </w:rPr>
        <w:t>Fiksel</w:t>
      </w:r>
      <w:proofErr w:type="spellEnd"/>
      <w:r w:rsidRPr="00DB12A8">
        <w:rPr>
          <w:rFonts w:ascii="Calibri" w:eastAsia="Calibri" w:hAnsi="Calibri" w:cs="Calibri"/>
          <w:sz w:val="24"/>
          <w:szCs w:val="24"/>
          <w:lang w:val="en-US"/>
        </w:rPr>
        <w:t xml:space="preserve"> (2006) Sustainability and resilience: toward a systems approach, Sustainability: Science, Practice and Policy, 2:2, 14-21</w:t>
      </w:r>
    </w:p>
    <w:p w14:paraId="12691D65" w14:textId="4E079B9E" w:rsidR="00B9333B" w:rsidRDefault="00B9333B" w:rsidP="00B9333B">
      <w:pPr>
        <w:pStyle w:val="Prrafodelista"/>
        <w:spacing w:line="276" w:lineRule="auto"/>
        <w:jc w:val="both"/>
        <w:rPr>
          <w:rFonts w:ascii="Calibri" w:eastAsia="Calibri" w:hAnsi="Calibri" w:cs="Calibri"/>
          <w:sz w:val="24"/>
          <w:szCs w:val="24"/>
          <w:lang w:val="en-US"/>
        </w:rPr>
      </w:pPr>
    </w:p>
    <w:p w14:paraId="2E4A3BE8" w14:textId="5D2617F7" w:rsidR="00B9333B" w:rsidRPr="0028500C" w:rsidRDefault="00B9333B" w:rsidP="00F40F4D">
      <w:pPr>
        <w:spacing w:after="0"/>
        <w:rPr>
          <w:lang w:val="en-US"/>
        </w:rPr>
      </w:pPr>
    </w:p>
    <w:p w14:paraId="4F8ACFE1" w14:textId="77777777" w:rsidR="004716D8" w:rsidRPr="0028500C" w:rsidRDefault="004716D8" w:rsidP="004716D8">
      <w:pPr>
        <w:spacing w:after="0"/>
        <w:jc w:val="center"/>
        <w:rPr>
          <w:lang w:val="en-US"/>
        </w:rPr>
      </w:pPr>
    </w:p>
    <w:p w14:paraId="70E90852" w14:textId="77777777" w:rsidR="00B9333B" w:rsidRPr="00B9333B" w:rsidRDefault="00B9333B" w:rsidP="004716D8">
      <w:pPr>
        <w:autoSpaceDE w:val="0"/>
        <w:autoSpaceDN w:val="0"/>
        <w:adjustRightInd w:val="0"/>
        <w:spacing w:after="0"/>
        <w:jc w:val="center"/>
        <w:rPr>
          <w:rFonts w:ascii="Calibri" w:hAnsi="Calibri" w:cs="Calibri"/>
          <w:b/>
          <w:bCs/>
          <w:sz w:val="24"/>
          <w:szCs w:val="24"/>
        </w:rPr>
      </w:pPr>
      <w:r w:rsidRPr="00B9333B">
        <w:rPr>
          <w:rFonts w:ascii="Calibri" w:hAnsi="Calibri" w:cs="Calibri"/>
          <w:b/>
          <w:bCs/>
          <w:sz w:val="24"/>
          <w:szCs w:val="24"/>
        </w:rPr>
        <w:t xml:space="preserve">Dr. Ernesto M. Flores-Roux </w:t>
      </w:r>
    </w:p>
    <w:p w14:paraId="17CDD240" w14:textId="5B35B565" w:rsidR="00B9333B" w:rsidRDefault="00B9333B" w:rsidP="004716D8">
      <w:pPr>
        <w:autoSpaceDE w:val="0"/>
        <w:autoSpaceDN w:val="0"/>
        <w:adjustRightInd w:val="0"/>
        <w:spacing w:after="0"/>
        <w:jc w:val="center"/>
        <w:rPr>
          <w:rFonts w:ascii="Calibri" w:hAnsi="Calibri" w:cs="Calibri"/>
          <w:b/>
          <w:bCs/>
          <w:sz w:val="24"/>
          <w:szCs w:val="24"/>
        </w:rPr>
      </w:pPr>
      <w:r w:rsidRPr="00B9333B">
        <w:rPr>
          <w:rFonts w:ascii="Calibri" w:hAnsi="Calibri" w:cs="Calibri"/>
          <w:b/>
          <w:bCs/>
          <w:sz w:val="24"/>
          <w:szCs w:val="24"/>
        </w:rPr>
        <w:t>Presidente</w:t>
      </w:r>
    </w:p>
    <w:p w14:paraId="36F416F2" w14:textId="22D7CF60" w:rsidR="0028500C" w:rsidRPr="009739E5" w:rsidRDefault="0028500C" w:rsidP="004716D8">
      <w:pPr>
        <w:autoSpaceDE w:val="0"/>
        <w:autoSpaceDN w:val="0"/>
        <w:adjustRightInd w:val="0"/>
        <w:spacing w:after="0"/>
        <w:jc w:val="center"/>
        <w:rPr>
          <w:rFonts w:ascii="Calibri" w:hAnsi="Calibri" w:cs="Calibri"/>
          <w:b/>
          <w:bCs/>
          <w:sz w:val="24"/>
          <w:szCs w:val="24"/>
        </w:rPr>
      </w:pPr>
    </w:p>
    <w:p w14:paraId="3C3E5184" w14:textId="6A0401E1" w:rsidR="004716D8" w:rsidRDefault="004716D8" w:rsidP="004716D8">
      <w:pPr>
        <w:autoSpaceDE w:val="0"/>
        <w:autoSpaceDN w:val="0"/>
        <w:adjustRightInd w:val="0"/>
        <w:spacing w:after="0"/>
        <w:rPr>
          <w:b/>
          <w:bCs/>
        </w:rPr>
      </w:pPr>
    </w:p>
    <w:p w14:paraId="3D2033F5" w14:textId="7E305096" w:rsidR="004716D8" w:rsidRDefault="004716D8" w:rsidP="004716D8">
      <w:pPr>
        <w:autoSpaceDE w:val="0"/>
        <w:autoSpaceDN w:val="0"/>
        <w:adjustRightInd w:val="0"/>
        <w:spacing w:after="0"/>
        <w:rPr>
          <w:b/>
          <w:bCs/>
        </w:rPr>
      </w:pPr>
    </w:p>
    <w:p w14:paraId="5B7C1CAF" w14:textId="77777777" w:rsidR="00B9333B" w:rsidRPr="009739E5" w:rsidRDefault="00B9333B" w:rsidP="004716D8">
      <w:pPr>
        <w:autoSpaceDE w:val="0"/>
        <w:autoSpaceDN w:val="0"/>
        <w:adjustRightInd w:val="0"/>
        <w:spacing w:after="0"/>
        <w:jc w:val="center"/>
        <w:rPr>
          <w:b/>
          <w:bCs/>
          <w:sz w:val="24"/>
          <w:szCs w:val="24"/>
        </w:rPr>
      </w:pPr>
      <w:r w:rsidRPr="009739E5">
        <w:rPr>
          <w:b/>
          <w:bCs/>
          <w:sz w:val="24"/>
          <w:szCs w:val="24"/>
        </w:rPr>
        <w:t>Mtro. Roberto Carlos Uribe Gómez</w:t>
      </w:r>
    </w:p>
    <w:p w14:paraId="43653A2B" w14:textId="77777777" w:rsidR="00B9333B" w:rsidRPr="009739E5" w:rsidRDefault="00B9333B" w:rsidP="004716D8">
      <w:pPr>
        <w:autoSpaceDE w:val="0"/>
        <w:autoSpaceDN w:val="0"/>
        <w:adjustRightInd w:val="0"/>
        <w:spacing w:after="0"/>
        <w:jc w:val="center"/>
        <w:rPr>
          <w:b/>
          <w:bCs/>
          <w:sz w:val="24"/>
          <w:szCs w:val="24"/>
        </w:rPr>
      </w:pPr>
      <w:r w:rsidRPr="009739E5">
        <w:rPr>
          <w:b/>
          <w:bCs/>
          <w:sz w:val="24"/>
          <w:szCs w:val="24"/>
        </w:rPr>
        <w:t>Secretario del Consejo Consultivo</w:t>
      </w:r>
    </w:p>
    <w:p w14:paraId="49B7E147" w14:textId="32A391BA" w:rsidR="00B9333B" w:rsidRDefault="00B9333B" w:rsidP="00B9333B">
      <w:pPr>
        <w:pStyle w:val="Prrafodelista"/>
        <w:spacing w:line="276" w:lineRule="auto"/>
        <w:jc w:val="both"/>
        <w:rPr>
          <w:rFonts w:ascii="Calibri" w:eastAsia="Calibri" w:hAnsi="Calibri" w:cs="Calibri"/>
          <w:sz w:val="24"/>
          <w:szCs w:val="24"/>
          <w:lang w:val="es-MX"/>
        </w:rPr>
      </w:pPr>
    </w:p>
    <w:p w14:paraId="58C05A9A" w14:textId="3F93ECE7" w:rsidR="0028500C" w:rsidRPr="00DE41A2" w:rsidRDefault="0028500C" w:rsidP="0028500C">
      <w:pPr>
        <w:jc w:val="both"/>
        <w:rPr>
          <w:rFonts w:ascii="Calibri" w:hAnsi="Calibri" w:cs="Calibri"/>
          <w:sz w:val="14"/>
          <w:szCs w:val="14"/>
        </w:rPr>
      </w:pPr>
      <w:r w:rsidRPr="00DE41A2">
        <w:rPr>
          <w:rFonts w:ascii="Calibri" w:hAnsi="Calibri" w:cs="Calibri"/>
          <w:sz w:val="14"/>
          <w:szCs w:val="14"/>
        </w:rPr>
        <w:t xml:space="preserve">La Recomendación fue aprobada por el V Consejo Consultivo del Instituto Federal de Telecomunicaciones por unanimidad de votos de los Consejeros presentes: Sara Gabriela Castellanos Pascacio, Isabel Clavijo Mostajo, Mario de la Cruz Sarabia, Ernesto M. Flores-Roux, Gerardo Francisco González Abarca, Erik Huesca Morales, Salvador Landeros Ayala, Luis Miguel Martínez Cervantes, Jorge Fernando Negrete Pacheco, Lucía Ojeda Cárdenas, María Catalina Ovando Chico, </w:t>
      </w:r>
      <w:proofErr w:type="spellStart"/>
      <w:r w:rsidRPr="00DE41A2">
        <w:rPr>
          <w:rFonts w:ascii="Calibri" w:hAnsi="Calibri" w:cs="Calibri"/>
          <w:sz w:val="14"/>
          <w:szCs w:val="14"/>
        </w:rPr>
        <w:t>Euridice</w:t>
      </w:r>
      <w:proofErr w:type="spellEnd"/>
      <w:r w:rsidRPr="00DE41A2">
        <w:rPr>
          <w:rFonts w:ascii="Calibri" w:hAnsi="Calibri" w:cs="Calibri"/>
          <w:sz w:val="14"/>
          <w:szCs w:val="14"/>
        </w:rPr>
        <w:t xml:space="preserve"> Palma Salas, Armida Sánchez Arellano y Salomón Woldenberg Esperón en su VI Sesión Ordinaria celebrada el 20 de mayo de 2021, mediante Acuerdo CC/IFT/200521/23.</w:t>
      </w:r>
    </w:p>
    <w:p w14:paraId="481A5626" w14:textId="4122B700" w:rsidR="0028500C" w:rsidRPr="00DE41A2" w:rsidRDefault="0028500C" w:rsidP="0028500C">
      <w:pPr>
        <w:jc w:val="both"/>
        <w:rPr>
          <w:rFonts w:ascii="Calibri" w:hAnsi="Calibri" w:cs="Calibri"/>
          <w:sz w:val="14"/>
          <w:szCs w:val="14"/>
        </w:rPr>
      </w:pPr>
      <w:r w:rsidRPr="00DE41A2">
        <w:rPr>
          <w:rFonts w:ascii="Calibri" w:hAnsi="Calibri" w:cs="Calibri"/>
          <w:sz w:val="14"/>
          <w:szCs w:val="14"/>
        </w:rPr>
        <w:t xml:space="preserve">El proyecto de Recomendación fue desarrollado por los </w:t>
      </w:r>
      <w:proofErr w:type="gramStart"/>
      <w:r w:rsidRPr="00DE41A2">
        <w:rPr>
          <w:rFonts w:ascii="Calibri" w:hAnsi="Calibri" w:cs="Calibri"/>
          <w:sz w:val="14"/>
          <w:szCs w:val="14"/>
        </w:rPr>
        <w:t>Consejeros</w:t>
      </w:r>
      <w:proofErr w:type="gramEnd"/>
      <w:r w:rsidR="00D76BB8" w:rsidRPr="00DE41A2">
        <w:rPr>
          <w:rFonts w:ascii="Calibri" w:hAnsi="Calibri" w:cs="Calibri"/>
          <w:sz w:val="14"/>
          <w:szCs w:val="14"/>
        </w:rPr>
        <w:t xml:space="preserve"> Luis Miguel Martínez Cervantes</w:t>
      </w:r>
      <w:r w:rsidRPr="00DE41A2">
        <w:rPr>
          <w:rFonts w:ascii="Calibri" w:hAnsi="Calibri" w:cs="Calibri"/>
          <w:sz w:val="14"/>
          <w:szCs w:val="14"/>
        </w:rPr>
        <w:t>, Erik Huesca Morales</w:t>
      </w:r>
      <w:r w:rsidR="00D76BB8">
        <w:rPr>
          <w:rFonts w:ascii="Calibri" w:hAnsi="Calibri" w:cs="Calibri"/>
          <w:sz w:val="14"/>
          <w:szCs w:val="14"/>
        </w:rPr>
        <w:t xml:space="preserve"> y</w:t>
      </w:r>
      <w:r w:rsidR="00D76BB8" w:rsidRPr="00D76BB8">
        <w:rPr>
          <w:rFonts w:ascii="Calibri" w:hAnsi="Calibri" w:cs="Calibri"/>
          <w:sz w:val="14"/>
          <w:szCs w:val="14"/>
        </w:rPr>
        <w:t xml:space="preserve"> </w:t>
      </w:r>
      <w:r w:rsidR="00D76BB8" w:rsidRPr="00DE41A2">
        <w:rPr>
          <w:rFonts w:ascii="Calibri" w:hAnsi="Calibri" w:cs="Calibri"/>
          <w:sz w:val="14"/>
          <w:szCs w:val="14"/>
        </w:rPr>
        <w:t>Ernesto M. Flores-Roux</w:t>
      </w:r>
      <w:r w:rsidRPr="00DE41A2">
        <w:rPr>
          <w:rFonts w:ascii="Calibri" w:hAnsi="Calibri" w:cs="Calibri"/>
          <w:sz w:val="14"/>
          <w:szCs w:val="14"/>
        </w:rPr>
        <w:t xml:space="preserve">. </w:t>
      </w:r>
    </w:p>
    <w:sectPr w:rsidR="0028500C" w:rsidRPr="00DE41A2">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C0F01" w14:textId="77777777" w:rsidR="00E15AC7" w:rsidRDefault="00E15AC7" w:rsidP="00A1308F">
      <w:pPr>
        <w:spacing w:after="0" w:line="240" w:lineRule="auto"/>
      </w:pPr>
      <w:r>
        <w:separator/>
      </w:r>
    </w:p>
  </w:endnote>
  <w:endnote w:type="continuationSeparator" w:id="0">
    <w:p w14:paraId="42B1E54D" w14:textId="77777777" w:rsidR="00E15AC7" w:rsidRDefault="00E15AC7" w:rsidP="00A1308F">
      <w:pPr>
        <w:spacing w:after="0" w:line="240" w:lineRule="auto"/>
      </w:pPr>
      <w:r>
        <w:continuationSeparator/>
      </w:r>
    </w:p>
  </w:endnote>
  <w:endnote w:type="continuationNotice" w:id="1">
    <w:p w14:paraId="22B9873E" w14:textId="77777777" w:rsidR="00E15AC7" w:rsidRDefault="00E15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687200101"/>
      <w:docPartObj>
        <w:docPartGallery w:val="Page Numbers (Bottom of Page)"/>
        <w:docPartUnique/>
      </w:docPartObj>
    </w:sdtPr>
    <w:sdtEndPr/>
    <w:sdtContent>
      <w:p w14:paraId="27FB82C8" w14:textId="62ECBFE3" w:rsidR="00DB12A8" w:rsidRPr="00DB12A8" w:rsidRDefault="00DB12A8">
        <w:pPr>
          <w:pStyle w:val="Piedepgina"/>
          <w:jc w:val="right"/>
          <w:rPr>
            <w:sz w:val="20"/>
            <w:szCs w:val="20"/>
          </w:rPr>
        </w:pPr>
        <w:r w:rsidRPr="00DB12A8">
          <w:rPr>
            <w:sz w:val="20"/>
            <w:szCs w:val="20"/>
          </w:rPr>
          <w:fldChar w:fldCharType="begin"/>
        </w:r>
        <w:r w:rsidRPr="00DB12A8">
          <w:rPr>
            <w:sz w:val="20"/>
            <w:szCs w:val="20"/>
          </w:rPr>
          <w:instrText>PAGE   \* MERGEFORMAT</w:instrText>
        </w:r>
        <w:r w:rsidRPr="00DB12A8">
          <w:rPr>
            <w:sz w:val="20"/>
            <w:szCs w:val="20"/>
          </w:rPr>
          <w:fldChar w:fldCharType="separate"/>
        </w:r>
        <w:r w:rsidR="004716D8">
          <w:rPr>
            <w:noProof/>
            <w:sz w:val="20"/>
            <w:szCs w:val="20"/>
          </w:rPr>
          <w:t>2</w:t>
        </w:r>
        <w:r w:rsidRPr="00DB12A8">
          <w:rPr>
            <w:sz w:val="20"/>
            <w:szCs w:val="20"/>
          </w:rPr>
          <w:fldChar w:fldCharType="end"/>
        </w:r>
      </w:p>
    </w:sdtContent>
  </w:sdt>
  <w:p w14:paraId="5511B250" w14:textId="0F672B7F" w:rsidR="00A1308F" w:rsidRDefault="00A130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34323" w14:textId="77777777" w:rsidR="00E15AC7" w:rsidRDefault="00E15AC7" w:rsidP="00A1308F">
      <w:pPr>
        <w:spacing w:after="0" w:line="240" w:lineRule="auto"/>
      </w:pPr>
      <w:r>
        <w:separator/>
      </w:r>
    </w:p>
  </w:footnote>
  <w:footnote w:type="continuationSeparator" w:id="0">
    <w:p w14:paraId="5B693446" w14:textId="77777777" w:rsidR="00E15AC7" w:rsidRDefault="00E15AC7" w:rsidP="00A1308F">
      <w:pPr>
        <w:spacing w:after="0" w:line="240" w:lineRule="auto"/>
      </w:pPr>
      <w:r>
        <w:continuationSeparator/>
      </w:r>
    </w:p>
  </w:footnote>
  <w:footnote w:type="continuationNotice" w:id="1">
    <w:p w14:paraId="2A33ECCE" w14:textId="77777777" w:rsidR="00E15AC7" w:rsidRDefault="00E15AC7">
      <w:pPr>
        <w:spacing w:after="0" w:line="240" w:lineRule="auto"/>
      </w:pPr>
    </w:p>
  </w:footnote>
  <w:footnote w:id="2">
    <w:p w14:paraId="1B22BA15" w14:textId="49D126F1" w:rsidR="00E752FE" w:rsidRPr="0028500C" w:rsidRDefault="00E752FE">
      <w:pPr>
        <w:pStyle w:val="Textonotapie"/>
        <w:rPr>
          <w:lang w:val="es-MX"/>
        </w:rPr>
      </w:pPr>
      <w:r>
        <w:rPr>
          <w:rStyle w:val="Refdenotaalpie"/>
        </w:rPr>
        <w:footnoteRef/>
      </w:r>
      <w:r w:rsidRPr="00207453">
        <w:rPr>
          <w:lang w:val="en-US"/>
        </w:rPr>
        <w:t xml:space="preserve"> </w:t>
      </w:r>
      <w:r w:rsidR="00207453" w:rsidRPr="00207453">
        <w:rPr>
          <w:lang w:val="en-US"/>
        </w:rPr>
        <w:t xml:space="preserve"> Herter, </w:t>
      </w:r>
      <w:proofErr w:type="spellStart"/>
      <w:r w:rsidR="00207453" w:rsidRPr="00207453">
        <w:rPr>
          <w:lang w:val="en-US"/>
        </w:rPr>
        <w:t>ChristianA</w:t>
      </w:r>
      <w:proofErr w:type="spellEnd"/>
      <w:r w:rsidR="00207453" w:rsidRPr="00207453">
        <w:rPr>
          <w:lang w:val="en-US"/>
        </w:rPr>
        <w:t xml:space="preserve">. "The electromagnetic spectrum: A critical natural resource." </w:t>
      </w:r>
      <w:proofErr w:type="spellStart"/>
      <w:r w:rsidR="00207453" w:rsidRPr="0028500C">
        <w:rPr>
          <w:lang w:val="es-MX"/>
        </w:rPr>
        <w:t>Transboundary</w:t>
      </w:r>
      <w:proofErr w:type="spellEnd"/>
      <w:r w:rsidR="00207453" w:rsidRPr="0028500C">
        <w:rPr>
          <w:lang w:val="es-MX"/>
        </w:rPr>
        <w:t xml:space="preserve"> </w:t>
      </w:r>
      <w:proofErr w:type="spellStart"/>
      <w:r w:rsidR="00207453" w:rsidRPr="0028500C">
        <w:rPr>
          <w:lang w:val="es-MX"/>
        </w:rPr>
        <w:t>Resources</w:t>
      </w:r>
      <w:proofErr w:type="spellEnd"/>
      <w:r w:rsidR="00207453" w:rsidRPr="0028500C">
        <w:rPr>
          <w:lang w:val="es-MX"/>
        </w:rPr>
        <w:t xml:space="preserve"> </w:t>
      </w:r>
      <w:proofErr w:type="spellStart"/>
      <w:r w:rsidR="00207453" w:rsidRPr="0028500C">
        <w:rPr>
          <w:lang w:val="es-MX"/>
        </w:rPr>
        <w:t>Law</w:t>
      </w:r>
      <w:proofErr w:type="spellEnd"/>
      <w:r w:rsidR="00207453" w:rsidRPr="0028500C">
        <w:rPr>
          <w:lang w:val="es-MX"/>
        </w:rPr>
        <w:t>. Routledge, 2019. 89-101.</w:t>
      </w:r>
    </w:p>
  </w:footnote>
  <w:footnote w:id="3">
    <w:p w14:paraId="2051138E" w14:textId="197686CA" w:rsidR="00173116" w:rsidRPr="00DB12A8" w:rsidRDefault="00173116" w:rsidP="00DB12A8">
      <w:pPr>
        <w:pStyle w:val="Textonotapie"/>
        <w:jc w:val="both"/>
        <w:rPr>
          <w:rFonts w:ascii="Calibri" w:hAnsi="Calibri" w:cs="Calibri"/>
          <w:lang w:val="es-MX"/>
        </w:rPr>
      </w:pPr>
      <w:r w:rsidRPr="00DB12A8">
        <w:rPr>
          <w:rStyle w:val="Refdenotaalpie"/>
          <w:rFonts w:ascii="Calibri" w:hAnsi="Calibri" w:cs="Calibri"/>
        </w:rPr>
        <w:footnoteRef/>
      </w:r>
      <w:r w:rsidRPr="00DB12A8">
        <w:rPr>
          <w:rFonts w:ascii="Calibri" w:hAnsi="Calibri" w:cs="Calibri"/>
          <w:lang w:val="es-MX"/>
        </w:rPr>
        <w:t xml:space="preserve"> El 28 de abril de 2021 este V Consejo Consultivo del IFT organizó un foro virtual con la participación de José Alberto Lara Pulido (</w:t>
      </w:r>
      <w:proofErr w:type="gramStart"/>
      <w:r w:rsidRPr="00DB12A8">
        <w:rPr>
          <w:rFonts w:ascii="Calibri" w:hAnsi="Calibri" w:cs="Calibri"/>
          <w:lang w:val="es-MX"/>
        </w:rPr>
        <w:t>Director</w:t>
      </w:r>
      <w:proofErr w:type="gramEnd"/>
      <w:r w:rsidRPr="00DB12A8">
        <w:rPr>
          <w:rFonts w:ascii="Calibri" w:hAnsi="Calibri" w:cs="Calibri"/>
          <w:lang w:val="es-MX"/>
        </w:rPr>
        <w:t xml:space="preserve"> del Centro Transdisciplinario para la Sustentabilidad de la Universidad Iberoamericana), Francisco Giner de los Ríos (consultor en temas de medio ambiente) y Luca Belli (</w:t>
      </w:r>
      <w:proofErr w:type="spellStart"/>
      <w:r w:rsidRPr="00DB12A8">
        <w:rPr>
          <w:rFonts w:ascii="Calibri" w:hAnsi="Calibri" w:cs="Calibri"/>
          <w:lang w:val="es-MX"/>
        </w:rPr>
        <w:t>Fundação</w:t>
      </w:r>
      <w:proofErr w:type="spellEnd"/>
      <w:r w:rsidRPr="00DB12A8">
        <w:rPr>
          <w:rFonts w:ascii="Calibri" w:hAnsi="Calibri" w:cs="Calibri"/>
          <w:lang w:val="es-MX"/>
        </w:rPr>
        <w:t xml:space="preserve"> </w:t>
      </w:r>
      <w:proofErr w:type="spellStart"/>
      <w:r w:rsidRPr="00DB12A8">
        <w:rPr>
          <w:rFonts w:ascii="Calibri" w:hAnsi="Calibri" w:cs="Calibri"/>
          <w:lang w:val="es-MX"/>
        </w:rPr>
        <w:t>Getúlio</w:t>
      </w:r>
      <w:proofErr w:type="spellEnd"/>
      <w:r w:rsidRPr="00DB12A8">
        <w:rPr>
          <w:rFonts w:ascii="Calibri" w:hAnsi="Calibri" w:cs="Calibri"/>
          <w:lang w:val="es-MX"/>
        </w:rPr>
        <w:t xml:space="preserve"> Vargas, Brasil).</w:t>
      </w:r>
    </w:p>
  </w:footnote>
  <w:footnote w:id="4">
    <w:p w14:paraId="145740BD" w14:textId="77777777" w:rsidR="00782A08" w:rsidRPr="00DB12A8" w:rsidRDefault="00102C08" w:rsidP="00DB12A8">
      <w:pPr>
        <w:autoSpaceDE w:val="0"/>
        <w:autoSpaceDN w:val="0"/>
        <w:adjustRightInd w:val="0"/>
        <w:spacing w:after="0" w:line="240" w:lineRule="auto"/>
        <w:jc w:val="both"/>
        <w:rPr>
          <w:rFonts w:ascii="Calibri" w:hAnsi="Calibri" w:cs="Calibri"/>
          <w:sz w:val="20"/>
          <w:szCs w:val="20"/>
          <w:lang w:val="en-US"/>
        </w:rPr>
      </w:pPr>
      <w:r w:rsidRPr="00DB12A8">
        <w:rPr>
          <w:rStyle w:val="Refdenotaalpie"/>
          <w:rFonts w:ascii="Calibri" w:hAnsi="Calibri" w:cs="Calibri"/>
          <w:sz w:val="20"/>
          <w:szCs w:val="20"/>
        </w:rPr>
        <w:footnoteRef/>
      </w:r>
      <w:r w:rsidRPr="00DB12A8">
        <w:rPr>
          <w:rFonts w:ascii="Calibri" w:hAnsi="Calibri" w:cs="Calibri"/>
          <w:sz w:val="20"/>
          <w:szCs w:val="20"/>
          <w:lang w:val="en-US"/>
        </w:rPr>
        <w:t xml:space="preserve"> </w:t>
      </w:r>
      <w:r w:rsidR="00782A08" w:rsidRPr="00DB12A8">
        <w:rPr>
          <w:rFonts w:ascii="Calibri" w:hAnsi="Calibri" w:cs="Calibri"/>
          <w:sz w:val="20"/>
          <w:szCs w:val="20"/>
          <w:lang w:val="en-US"/>
        </w:rPr>
        <w:t xml:space="preserve">Joseph </w:t>
      </w:r>
      <w:proofErr w:type="spellStart"/>
      <w:r w:rsidR="00782A08" w:rsidRPr="00DB12A8">
        <w:rPr>
          <w:rFonts w:ascii="Calibri" w:hAnsi="Calibri" w:cs="Calibri"/>
          <w:sz w:val="20"/>
          <w:szCs w:val="20"/>
          <w:lang w:val="en-US"/>
        </w:rPr>
        <w:t>Fiksel</w:t>
      </w:r>
      <w:proofErr w:type="spellEnd"/>
      <w:r w:rsidR="00782A08" w:rsidRPr="00DB12A8">
        <w:rPr>
          <w:rFonts w:ascii="Calibri" w:hAnsi="Calibri" w:cs="Calibri"/>
          <w:sz w:val="20"/>
          <w:szCs w:val="20"/>
          <w:lang w:val="en-US"/>
        </w:rPr>
        <w:t xml:space="preserve"> (2006) Sustainability and resilience: toward a systems approach,</w:t>
      </w:r>
    </w:p>
    <w:p w14:paraId="0C743867" w14:textId="725B54BF" w:rsidR="00102C08" w:rsidRPr="00782A08" w:rsidRDefault="00782A08" w:rsidP="00DB12A8">
      <w:pPr>
        <w:pStyle w:val="Textonotapie"/>
        <w:jc w:val="both"/>
        <w:rPr>
          <w:lang w:val="en-US"/>
        </w:rPr>
      </w:pPr>
      <w:r w:rsidRPr="00DB12A8">
        <w:rPr>
          <w:rFonts w:ascii="Calibri" w:hAnsi="Calibri" w:cs="Calibri"/>
          <w:lang w:val="en-US"/>
        </w:rPr>
        <w:t>Sustainability: Science, Practice and Policy, 2:2, 14-21, DOI: 10.1080/15487733.2006.11907980</w:t>
      </w:r>
    </w:p>
  </w:footnote>
  <w:footnote w:id="5">
    <w:p w14:paraId="65A46C1A" w14:textId="1D824926" w:rsidR="00782A08" w:rsidRPr="00757730" w:rsidRDefault="00782A08" w:rsidP="00DB12A8">
      <w:pPr>
        <w:pStyle w:val="Textonotapie"/>
        <w:jc w:val="both"/>
        <w:rPr>
          <w:lang w:val="en-US"/>
        </w:rPr>
      </w:pPr>
      <w:r>
        <w:rPr>
          <w:rStyle w:val="Refdenotaalpie"/>
        </w:rPr>
        <w:footnoteRef/>
      </w:r>
      <w:r w:rsidRPr="00757730">
        <w:rPr>
          <w:lang w:val="en-US"/>
        </w:rPr>
        <w:t xml:space="preserve"> </w:t>
      </w:r>
      <w:r w:rsidR="0080635F" w:rsidRPr="00757730">
        <w:rPr>
          <w:lang w:val="en-US"/>
        </w:rPr>
        <w:t xml:space="preserve">Herter. </w:t>
      </w:r>
      <w:proofErr w:type="spellStart"/>
      <w:r w:rsidR="0080635F" w:rsidRPr="00757730">
        <w:rPr>
          <w:lang w:val="en-US"/>
        </w:rPr>
        <w:t>Op.cit</w:t>
      </w:r>
      <w:proofErr w:type="spellEnd"/>
      <w:r w:rsidR="0080635F" w:rsidRPr="00757730">
        <w:rPr>
          <w:lang w:val="en-US"/>
        </w:rPr>
        <w:t>.</w:t>
      </w:r>
    </w:p>
  </w:footnote>
  <w:footnote w:id="6">
    <w:p w14:paraId="74AB33BA" w14:textId="478375C0" w:rsidR="00380C33" w:rsidRPr="00BF205E" w:rsidRDefault="00380C33" w:rsidP="00DB12A8">
      <w:pPr>
        <w:pStyle w:val="Textonotapie"/>
        <w:jc w:val="both"/>
        <w:rPr>
          <w:lang w:val="en-US"/>
        </w:rPr>
      </w:pPr>
      <w:r>
        <w:rPr>
          <w:rStyle w:val="Refdenotaalpie"/>
        </w:rPr>
        <w:footnoteRef/>
      </w:r>
      <w:r w:rsidRPr="00380C33">
        <w:rPr>
          <w:lang w:val="en-US"/>
        </w:rPr>
        <w:t xml:space="preserve"> “Internet Governance - Why the </w:t>
      </w:r>
      <w:proofErr w:type="spellStart"/>
      <w:r w:rsidRPr="00380C33">
        <w:rPr>
          <w:lang w:val="en-US"/>
        </w:rPr>
        <w:t>Multistakeholder</w:t>
      </w:r>
      <w:proofErr w:type="spellEnd"/>
      <w:r w:rsidRPr="00380C33">
        <w:rPr>
          <w:lang w:val="en-US"/>
        </w:rPr>
        <w:t xml:space="preserve"> Approach Works.” Internet Society, Internet Society, 9 Jan. 2019, www.internetsociety.org/resources/doc/2016/internet-governance-why-the-multistakeholder-approach-works/.</w:t>
      </w:r>
    </w:p>
  </w:footnote>
  <w:footnote w:id="7">
    <w:p w14:paraId="67285BCF" w14:textId="60BFD412" w:rsidR="00CD3E2E" w:rsidRPr="00CD3E2E" w:rsidRDefault="00CD3E2E" w:rsidP="00DB12A8">
      <w:pPr>
        <w:pStyle w:val="Textonotapie"/>
        <w:jc w:val="both"/>
      </w:pPr>
      <w:r>
        <w:rPr>
          <w:rStyle w:val="Refdenotaalpie"/>
        </w:rPr>
        <w:footnoteRef/>
      </w:r>
      <w:r>
        <w:t xml:space="preserve"> </w:t>
      </w:r>
      <w:r w:rsidR="00BF205E" w:rsidRPr="00BF205E">
        <w:t>Instituto Federal de Telecomunicaciones. "El Espectro Radioeléctrico en México: Estudio y Acciones". México. 2015.</w:t>
      </w:r>
    </w:p>
  </w:footnote>
  <w:footnote w:id="8">
    <w:p w14:paraId="625082E8" w14:textId="60C5F969" w:rsidR="000A2156" w:rsidRDefault="000A2156" w:rsidP="00DB12A8">
      <w:pPr>
        <w:pStyle w:val="Textonotapie"/>
        <w:jc w:val="both"/>
      </w:pPr>
      <w:r>
        <w:rPr>
          <w:rStyle w:val="Refdenotaalpie"/>
        </w:rPr>
        <w:footnoteRef/>
      </w:r>
      <w:r>
        <w:t xml:space="preserve"> Durante la discusión de esta Recomendación el 20 de mayo de 2021, se dejó asentado por el </w:t>
      </w:r>
      <w:proofErr w:type="gramStart"/>
      <w:r>
        <w:t>Consejero</w:t>
      </w:r>
      <w:proofErr w:type="gramEnd"/>
      <w:r>
        <w:t xml:space="preserve"> Erick Huesca Morales que el VI Consejo Consultivo del Instituto Federal de Telecomunicaciones podrá abordar el tema y coordinar la implementación del foro con el Instituto.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2D13884" w14:paraId="5252B546" w14:textId="77777777" w:rsidTr="32D13884">
      <w:tc>
        <w:tcPr>
          <w:tcW w:w="3005" w:type="dxa"/>
        </w:tcPr>
        <w:p w14:paraId="1044E035" w14:textId="1F99E0C3" w:rsidR="32D13884" w:rsidRDefault="32D13884" w:rsidP="32D13884">
          <w:pPr>
            <w:pStyle w:val="Encabezado"/>
            <w:ind w:left="-115"/>
          </w:pPr>
        </w:p>
      </w:tc>
      <w:tc>
        <w:tcPr>
          <w:tcW w:w="3005" w:type="dxa"/>
        </w:tcPr>
        <w:p w14:paraId="2D98ACEC" w14:textId="7C544DB7" w:rsidR="32D13884" w:rsidRDefault="32D13884" w:rsidP="32D13884">
          <w:pPr>
            <w:pStyle w:val="Encabezado"/>
            <w:jc w:val="center"/>
          </w:pPr>
        </w:p>
      </w:tc>
      <w:tc>
        <w:tcPr>
          <w:tcW w:w="3005" w:type="dxa"/>
        </w:tcPr>
        <w:p w14:paraId="139534E3" w14:textId="536C08A8" w:rsidR="32D13884" w:rsidRDefault="32D13884" w:rsidP="32D13884">
          <w:pPr>
            <w:pStyle w:val="Encabezado"/>
            <w:ind w:right="-115"/>
            <w:jc w:val="right"/>
          </w:pPr>
        </w:p>
      </w:tc>
    </w:tr>
  </w:tbl>
  <w:p w14:paraId="6BA25BA0" w14:textId="6181A6B4" w:rsidR="00DB12A8" w:rsidRDefault="00E15AC7">
    <w:pPr>
      <w:pStyle w:val="Encabezado"/>
    </w:pPr>
    <w:r>
      <w:rPr>
        <w:noProof/>
      </w:rPr>
      <w:pict w14:anchorId="11260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06562" o:spid="_x0000_s2050" type="#_x0000_t75" alt="V CC logo (hoja)-01" style="position:absolute;margin-left:-51.05pt;margin-top:-90.2pt;width:609.6pt;height:793.9pt;z-index:-251658752;mso-wrap-style:square;mso-wrap-edited:f;mso-width-percent:0;mso-height-percent:0;mso-wrap-distance-left:9pt;mso-wrap-distance-top:0;mso-wrap-distance-right:9pt;mso-wrap-distance-bottom:0;mso-position-horizontal-relative:margin;mso-position-vertical-relative:margin;mso-width-percent:0;mso-height-percent:0;mso-width-relative:page;mso-height-relative:page;mso-position-horizontal-col-start:0;mso-width-col-span:0;v-text-anchor:top" o:allowincell="f">
          <v:imagedata r:id="rId1" o:title="V CC logo (hoja)-01"/>
          <w10:wrap anchorx="margin" anchory="margin"/>
        </v:shape>
      </w:pict>
    </w:r>
  </w:p>
  <w:p w14:paraId="38F95117" w14:textId="77777777" w:rsidR="00DB12A8" w:rsidRDefault="00DB12A8">
    <w:pPr>
      <w:pStyle w:val="Encabezado"/>
    </w:pPr>
  </w:p>
  <w:p w14:paraId="6C1B51A7" w14:textId="6950F2DB" w:rsidR="00A1308F" w:rsidRDefault="00A130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5CDC"/>
    <w:multiLevelType w:val="hybridMultilevel"/>
    <w:tmpl w:val="9E9A14D4"/>
    <w:lvl w:ilvl="0" w:tplc="7C7AF5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FD7BED"/>
    <w:multiLevelType w:val="hybridMultilevel"/>
    <w:tmpl w:val="313291F6"/>
    <w:lvl w:ilvl="0" w:tplc="EFE23B26">
      <w:start w:val="1"/>
      <w:numFmt w:val="upperRoman"/>
      <w:lvlText w:val="%1."/>
      <w:lvlJc w:val="left"/>
      <w:pPr>
        <w:ind w:left="720" w:hanging="360"/>
      </w:pPr>
    </w:lvl>
    <w:lvl w:ilvl="1" w:tplc="6CAED622">
      <w:start w:val="1"/>
      <w:numFmt w:val="lowerLetter"/>
      <w:lvlText w:val="%2."/>
      <w:lvlJc w:val="left"/>
      <w:pPr>
        <w:ind w:left="1440" w:hanging="360"/>
      </w:pPr>
    </w:lvl>
    <w:lvl w:ilvl="2" w:tplc="8E8AD1AE">
      <w:start w:val="1"/>
      <w:numFmt w:val="lowerRoman"/>
      <w:lvlText w:val="%3."/>
      <w:lvlJc w:val="right"/>
      <w:pPr>
        <w:ind w:left="2160" w:hanging="180"/>
      </w:pPr>
    </w:lvl>
    <w:lvl w:ilvl="3" w:tplc="8A8A5EA6">
      <w:start w:val="1"/>
      <w:numFmt w:val="decimal"/>
      <w:lvlText w:val="%4."/>
      <w:lvlJc w:val="left"/>
      <w:pPr>
        <w:ind w:left="2880" w:hanging="360"/>
      </w:pPr>
    </w:lvl>
    <w:lvl w:ilvl="4" w:tplc="7944C790">
      <w:start w:val="1"/>
      <w:numFmt w:val="lowerLetter"/>
      <w:lvlText w:val="%5."/>
      <w:lvlJc w:val="left"/>
      <w:pPr>
        <w:ind w:left="3600" w:hanging="360"/>
      </w:pPr>
    </w:lvl>
    <w:lvl w:ilvl="5" w:tplc="8D1AB5BE">
      <w:start w:val="1"/>
      <w:numFmt w:val="lowerRoman"/>
      <w:lvlText w:val="%6."/>
      <w:lvlJc w:val="right"/>
      <w:pPr>
        <w:ind w:left="4320" w:hanging="180"/>
      </w:pPr>
    </w:lvl>
    <w:lvl w:ilvl="6" w:tplc="ADBC7E12">
      <w:start w:val="1"/>
      <w:numFmt w:val="decimal"/>
      <w:lvlText w:val="%7."/>
      <w:lvlJc w:val="left"/>
      <w:pPr>
        <w:ind w:left="5040" w:hanging="360"/>
      </w:pPr>
    </w:lvl>
    <w:lvl w:ilvl="7" w:tplc="11868A86">
      <w:start w:val="1"/>
      <w:numFmt w:val="lowerLetter"/>
      <w:lvlText w:val="%8."/>
      <w:lvlJc w:val="left"/>
      <w:pPr>
        <w:ind w:left="5760" w:hanging="360"/>
      </w:pPr>
    </w:lvl>
    <w:lvl w:ilvl="8" w:tplc="D7ACA152">
      <w:start w:val="1"/>
      <w:numFmt w:val="lowerRoman"/>
      <w:lvlText w:val="%9."/>
      <w:lvlJc w:val="right"/>
      <w:pPr>
        <w:ind w:left="6480" w:hanging="180"/>
      </w:pPr>
    </w:lvl>
  </w:abstractNum>
  <w:abstractNum w:abstractNumId="2" w15:restartNumberingAfterBreak="0">
    <w:nsid w:val="28190AA2"/>
    <w:multiLevelType w:val="hybridMultilevel"/>
    <w:tmpl w:val="FFFFFFFF"/>
    <w:lvl w:ilvl="0" w:tplc="2B6C3970">
      <w:start w:val="1"/>
      <w:numFmt w:val="bullet"/>
      <w:lvlText w:val=""/>
      <w:lvlJc w:val="left"/>
      <w:pPr>
        <w:ind w:left="720" w:hanging="360"/>
      </w:pPr>
      <w:rPr>
        <w:rFonts w:ascii="Symbol" w:hAnsi="Symbol" w:hint="default"/>
      </w:rPr>
    </w:lvl>
    <w:lvl w:ilvl="1" w:tplc="C57A78E2">
      <w:start w:val="1"/>
      <w:numFmt w:val="bullet"/>
      <w:lvlText w:val="o"/>
      <w:lvlJc w:val="left"/>
      <w:pPr>
        <w:ind w:left="1440" w:hanging="360"/>
      </w:pPr>
      <w:rPr>
        <w:rFonts w:ascii="Courier New" w:hAnsi="Courier New" w:hint="default"/>
      </w:rPr>
    </w:lvl>
    <w:lvl w:ilvl="2" w:tplc="F600F35E">
      <w:start w:val="1"/>
      <w:numFmt w:val="bullet"/>
      <w:lvlText w:val=""/>
      <w:lvlJc w:val="left"/>
      <w:pPr>
        <w:ind w:left="2160" w:hanging="360"/>
      </w:pPr>
      <w:rPr>
        <w:rFonts w:ascii="Wingdings" w:hAnsi="Wingdings" w:hint="default"/>
      </w:rPr>
    </w:lvl>
    <w:lvl w:ilvl="3" w:tplc="20A261AC">
      <w:start w:val="1"/>
      <w:numFmt w:val="bullet"/>
      <w:lvlText w:val=""/>
      <w:lvlJc w:val="left"/>
      <w:pPr>
        <w:ind w:left="2880" w:hanging="360"/>
      </w:pPr>
      <w:rPr>
        <w:rFonts w:ascii="Symbol" w:hAnsi="Symbol" w:hint="default"/>
      </w:rPr>
    </w:lvl>
    <w:lvl w:ilvl="4" w:tplc="5E684C62">
      <w:start w:val="1"/>
      <w:numFmt w:val="bullet"/>
      <w:lvlText w:val="o"/>
      <w:lvlJc w:val="left"/>
      <w:pPr>
        <w:ind w:left="3600" w:hanging="360"/>
      </w:pPr>
      <w:rPr>
        <w:rFonts w:ascii="Courier New" w:hAnsi="Courier New" w:hint="default"/>
      </w:rPr>
    </w:lvl>
    <w:lvl w:ilvl="5" w:tplc="C1D6C3FE">
      <w:start w:val="1"/>
      <w:numFmt w:val="bullet"/>
      <w:lvlText w:val=""/>
      <w:lvlJc w:val="left"/>
      <w:pPr>
        <w:ind w:left="4320" w:hanging="360"/>
      </w:pPr>
      <w:rPr>
        <w:rFonts w:ascii="Wingdings" w:hAnsi="Wingdings" w:hint="default"/>
      </w:rPr>
    </w:lvl>
    <w:lvl w:ilvl="6" w:tplc="88EAFF66">
      <w:start w:val="1"/>
      <w:numFmt w:val="bullet"/>
      <w:lvlText w:val=""/>
      <w:lvlJc w:val="left"/>
      <w:pPr>
        <w:ind w:left="5040" w:hanging="360"/>
      </w:pPr>
      <w:rPr>
        <w:rFonts w:ascii="Symbol" w:hAnsi="Symbol" w:hint="default"/>
      </w:rPr>
    </w:lvl>
    <w:lvl w:ilvl="7" w:tplc="B08C629C">
      <w:start w:val="1"/>
      <w:numFmt w:val="bullet"/>
      <w:lvlText w:val="o"/>
      <w:lvlJc w:val="left"/>
      <w:pPr>
        <w:ind w:left="5760" w:hanging="360"/>
      </w:pPr>
      <w:rPr>
        <w:rFonts w:ascii="Courier New" w:hAnsi="Courier New" w:hint="default"/>
      </w:rPr>
    </w:lvl>
    <w:lvl w:ilvl="8" w:tplc="9246011C">
      <w:start w:val="1"/>
      <w:numFmt w:val="bullet"/>
      <w:lvlText w:val=""/>
      <w:lvlJc w:val="left"/>
      <w:pPr>
        <w:ind w:left="6480" w:hanging="360"/>
      </w:pPr>
      <w:rPr>
        <w:rFonts w:ascii="Wingdings" w:hAnsi="Wingdings" w:hint="default"/>
      </w:rPr>
    </w:lvl>
  </w:abstractNum>
  <w:abstractNum w:abstractNumId="3" w15:restartNumberingAfterBreak="0">
    <w:nsid w:val="46FA1BC0"/>
    <w:multiLevelType w:val="hybridMultilevel"/>
    <w:tmpl w:val="BB4E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85A83"/>
    <w:multiLevelType w:val="hybridMultilevel"/>
    <w:tmpl w:val="55749D86"/>
    <w:lvl w:ilvl="0" w:tplc="0409001B">
      <w:start w:val="1"/>
      <w:numFmt w:val="lowerRoman"/>
      <w:lvlText w:val="%1."/>
      <w:lvlJc w:val="right"/>
      <w:pPr>
        <w:ind w:left="720" w:hanging="360"/>
      </w:pPr>
      <w:rPr>
        <w:rFonts w:hint="default"/>
      </w:rPr>
    </w:lvl>
    <w:lvl w:ilvl="1" w:tplc="C57A78E2">
      <w:start w:val="1"/>
      <w:numFmt w:val="bullet"/>
      <w:lvlText w:val="o"/>
      <w:lvlJc w:val="left"/>
      <w:pPr>
        <w:ind w:left="1440" w:hanging="360"/>
      </w:pPr>
      <w:rPr>
        <w:rFonts w:ascii="Courier New" w:hAnsi="Courier New" w:hint="default"/>
      </w:rPr>
    </w:lvl>
    <w:lvl w:ilvl="2" w:tplc="F600F35E">
      <w:start w:val="1"/>
      <w:numFmt w:val="bullet"/>
      <w:lvlText w:val=""/>
      <w:lvlJc w:val="left"/>
      <w:pPr>
        <w:ind w:left="2160" w:hanging="360"/>
      </w:pPr>
      <w:rPr>
        <w:rFonts w:ascii="Wingdings" w:hAnsi="Wingdings" w:hint="default"/>
      </w:rPr>
    </w:lvl>
    <w:lvl w:ilvl="3" w:tplc="20A261AC">
      <w:start w:val="1"/>
      <w:numFmt w:val="bullet"/>
      <w:lvlText w:val=""/>
      <w:lvlJc w:val="left"/>
      <w:pPr>
        <w:ind w:left="2880" w:hanging="360"/>
      </w:pPr>
      <w:rPr>
        <w:rFonts w:ascii="Symbol" w:hAnsi="Symbol" w:hint="default"/>
      </w:rPr>
    </w:lvl>
    <w:lvl w:ilvl="4" w:tplc="5E684C62">
      <w:start w:val="1"/>
      <w:numFmt w:val="bullet"/>
      <w:lvlText w:val="o"/>
      <w:lvlJc w:val="left"/>
      <w:pPr>
        <w:ind w:left="3600" w:hanging="360"/>
      </w:pPr>
      <w:rPr>
        <w:rFonts w:ascii="Courier New" w:hAnsi="Courier New" w:hint="default"/>
      </w:rPr>
    </w:lvl>
    <w:lvl w:ilvl="5" w:tplc="C1D6C3FE">
      <w:start w:val="1"/>
      <w:numFmt w:val="bullet"/>
      <w:lvlText w:val=""/>
      <w:lvlJc w:val="left"/>
      <w:pPr>
        <w:ind w:left="4320" w:hanging="360"/>
      </w:pPr>
      <w:rPr>
        <w:rFonts w:ascii="Wingdings" w:hAnsi="Wingdings" w:hint="default"/>
      </w:rPr>
    </w:lvl>
    <w:lvl w:ilvl="6" w:tplc="88EAFF66">
      <w:start w:val="1"/>
      <w:numFmt w:val="bullet"/>
      <w:lvlText w:val=""/>
      <w:lvlJc w:val="left"/>
      <w:pPr>
        <w:ind w:left="5040" w:hanging="360"/>
      </w:pPr>
      <w:rPr>
        <w:rFonts w:ascii="Symbol" w:hAnsi="Symbol" w:hint="default"/>
      </w:rPr>
    </w:lvl>
    <w:lvl w:ilvl="7" w:tplc="B08C629C">
      <w:start w:val="1"/>
      <w:numFmt w:val="bullet"/>
      <w:lvlText w:val="o"/>
      <w:lvlJc w:val="left"/>
      <w:pPr>
        <w:ind w:left="5760" w:hanging="360"/>
      </w:pPr>
      <w:rPr>
        <w:rFonts w:ascii="Courier New" w:hAnsi="Courier New" w:hint="default"/>
      </w:rPr>
    </w:lvl>
    <w:lvl w:ilvl="8" w:tplc="9246011C">
      <w:start w:val="1"/>
      <w:numFmt w:val="bullet"/>
      <w:lvlText w:val=""/>
      <w:lvlJc w:val="left"/>
      <w:pPr>
        <w:ind w:left="6480" w:hanging="360"/>
      </w:pPr>
      <w:rPr>
        <w:rFonts w:ascii="Wingdings" w:hAnsi="Wingdings" w:hint="default"/>
      </w:rPr>
    </w:lvl>
  </w:abstractNum>
  <w:abstractNum w:abstractNumId="5" w15:restartNumberingAfterBreak="0">
    <w:nsid w:val="64D5033B"/>
    <w:multiLevelType w:val="hybridMultilevel"/>
    <w:tmpl w:val="5E708624"/>
    <w:lvl w:ilvl="0" w:tplc="3B3490A0">
      <w:start w:val="1"/>
      <w:numFmt w:val="upperRoman"/>
      <w:lvlText w:val="%1."/>
      <w:lvlJc w:val="left"/>
      <w:pPr>
        <w:ind w:left="720" w:hanging="360"/>
      </w:pPr>
      <w:rPr>
        <w:rFonts w:hint="default"/>
        <w:b/>
      </w:rPr>
    </w:lvl>
    <w:lvl w:ilvl="1" w:tplc="C57A78E2">
      <w:start w:val="1"/>
      <w:numFmt w:val="bullet"/>
      <w:lvlText w:val="o"/>
      <w:lvlJc w:val="left"/>
      <w:pPr>
        <w:ind w:left="1440" w:hanging="360"/>
      </w:pPr>
      <w:rPr>
        <w:rFonts w:ascii="Courier New" w:hAnsi="Courier New" w:hint="default"/>
      </w:rPr>
    </w:lvl>
    <w:lvl w:ilvl="2" w:tplc="F600F35E">
      <w:start w:val="1"/>
      <w:numFmt w:val="bullet"/>
      <w:lvlText w:val=""/>
      <w:lvlJc w:val="left"/>
      <w:pPr>
        <w:ind w:left="2160" w:hanging="360"/>
      </w:pPr>
      <w:rPr>
        <w:rFonts w:ascii="Wingdings" w:hAnsi="Wingdings" w:hint="default"/>
      </w:rPr>
    </w:lvl>
    <w:lvl w:ilvl="3" w:tplc="20A261AC">
      <w:start w:val="1"/>
      <w:numFmt w:val="bullet"/>
      <w:lvlText w:val=""/>
      <w:lvlJc w:val="left"/>
      <w:pPr>
        <w:ind w:left="2880" w:hanging="360"/>
      </w:pPr>
      <w:rPr>
        <w:rFonts w:ascii="Symbol" w:hAnsi="Symbol" w:hint="default"/>
      </w:rPr>
    </w:lvl>
    <w:lvl w:ilvl="4" w:tplc="5E684C62">
      <w:start w:val="1"/>
      <w:numFmt w:val="bullet"/>
      <w:lvlText w:val="o"/>
      <w:lvlJc w:val="left"/>
      <w:pPr>
        <w:ind w:left="3600" w:hanging="360"/>
      </w:pPr>
      <w:rPr>
        <w:rFonts w:ascii="Courier New" w:hAnsi="Courier New" w:hint="default"/>
      </w:rPr>
    </w:lvl>
    <w:lvl w:ilvl="5" w:tplc="C1D6C3FE">
      <w:start w:val="1"/>
      <w:numFmt w:val="bullet"/>
      <w:lvlText w:val=""/>
      <w:lvlJc w:val="left"/>
      <w:pPr>
        <w:ind w:left="4320" w:hanging="360"/>
      </w:pPr>
      <w:rPr>
        <w:rFonts w:ascii="Wingdings" w:hAnsi="Wingdings" w:hint="default"/>
      </w:rPr>
    </w:lvl>
    <w:lvl w:ilvl="6" w:tplc="88EAFF66">
      <w:start w:val="1"/>
      <w:numFmt w:val="bullet"/>
      <w:lvlText w:val=""/>
      <w:lvlJc w:val="left"/>
      <w:pPr>
        <w:ind w:left="5040" w:hanging="360"/>
      </w:pPr>
      <w:rPr>
        <w:rFonts w:ascii="Symbol" w:hAnsi="Symbol" w:hint="default"/>
      </w:rPr>
    </w:lvl>
    <w:lvl w:ilvl="7" w:tplc="B08C629C">
      <w:start w:val="1"/>
      <w:numFmt w:val="bullet"/>
      <w:lvlText w:val="o"/>
      <w:lvlJc w:val="left"/>
      <w:pPr>
        <w:ind w:left="5760" w:hanging="360"/>
      </w:pPr>
      <w:rPr>
        <w:rFonts w:ascii="Courier New" w:hAnsi="Courier New" w:hint="default"/>
      </w:rPr>
    </w:lvl>
    <w:lvl w:ilvl="8" w:tplc="9246011C">
      <w:start w:val="1"/>
      <w:numFmt w:val="bullet"/>
      <w:lvlText w:val=""/>
      <w:lvlJc w:val="left"/>
      <w:pPr>
        <w:ind w:left="6480" w:hanging="360"/>
      </w:pPr>
      <w:rPr>
        <w:rFonts w:ascii="Wingdings" w:hAnsi="Wingdings" w:hint="default"/>
      </w:rPr>
    </w:lvl>
  </w:abstractNum>
  <w:abstractNum w:abstractNumId="6" w15:restartNumberingAfterBreak="0">
    <w:nsid w:val="6A2F4954"/>
    <w:multiLevelType w:val="hybridMultilevel"/>
    <w:tmpl w:val="9B163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065E1A"/>
    <w:multiLevelType w:val="hybridMultilevel"/>
    <w:tmpl w:val="A63E368E"/>
    <w:lvl w:ilvl="0" w:tplc="68BC7DEE">
      <w:start w:val="1"/>
      <w:numFmt w:val="bullet"/>
      <w:lvlText w:val=""/>
      <w:lvlJc w:val="left"/>
      <w:pPr>
        <w:ind w:left="720" w:hanging="360"/>
      </w:pPr>
      <w:rPr>
        <w:rFonts w:ascii="Symbol" w:hAnsi="Symbol" w:hint="default"/>
      </w:rPr>
    </w:lvl>
    <w:lvl w:ilvl="1" w:tplc="A6FEE478">
      <w:start w:val="1"/>
      <w:numFmt w:val="bullet"/>
      <w:lvlText w:val="o"/>
      <w:lvlJc w:val="left"/>
      <w:pPr>
        <w:ind w:left="1440" w:hanging="360"/>
      </w:pPr>
      <w:rPr>
        <w:rFonts w:ascii="Courier New" w:hAnsi="Courier New" w:hint="default"/>
      </w:rPr>
    </w:lvl>
    <w:lvl w:ilvl="2" w:tplc="82FA0E7A">
      <w:start w:val="1"/>
      <w:numFmt w:val="bullet"/>
      <w:lvlText w:val=""/>
      <w:lvlJc w:val="left"/>
      <w:pPr>
        <w:ind w:left="2160" w:hanging="360"/>
      </w:pPr>
      <w:rPr>
        <w:rFonts w:ascii="Wingdings" w:hAnsi="Wingdings" w:hint="default"/>
      </w:rPr>
    </w:lvl>
    <w:lvl w:ilvl="3" w:tplc="B40E216C">
      <w:start w:val="1"/>
      <w:numFmt w:val="bullet"/>
      <w:lvlText w:val=""/>
      <w:lvlJc w:val="left"/>
      <w:pPr>
        <w:ind w:left="2880" w:hanging="360"/>
      </w:pPr>
      <w:rPr>
        <w:rFonts w:ascii="Symbol" w:hAnsi="Symbol" w:hint="default"/>
      </w:rPr>
    </w:lvl>
    <w:lvl w:ilvl="4" w:tplc="851622AA">
      <w:start w:val="1"/>
      <w:numFmt w:val="bullet"/>
      <w:lvlText w:val="o"/>
      <w:lvlJc w:val="left"/>
      <w:pPr>
        <w:ind w:left="3600" w:hanging="360"/>
      </w:pPr>
      <w:rPr>
        <w:rFonts w:ascii="Courier New" w:hAnsi="Courier New" w:hint="default"/>
      </w:rPr>
    </w:lvl>
    <w:lvl w:ilvl="5" w:tplc="1ACA24B2">
      <w:start w:val="1"/>
      <w:numFmt w:val="bullet"/>
      <w:lvlText w:val=""/>
      <w:lvlJc w:val="left"/>
      <w:pPr>
        <w:ind w:left="4320" w:hanging="360"/>
      </w:pPr>
      <w:rPr>
        <w:rFonts w:ascii="Wingdings" w:hAnsi="Wingdings" w:hint="default"/>
      </w:rPr>
    </w:lvl>
    <w:lvl w:ilvl="6" w:tplc="1E32C996">
      <w:start w:val="1"/>
      <w:numFmt w:val="bullet"/>
      <w:lvlText w:val=""/>
      <w:lvlJc w:val="left"/>
      <w:pPr>
        <w:ind w:left="5040" w:hanging="360"/>
      </w:pPr>
      <w:rPr>
        <w:rFonts w:ascii="Symbol" w:hAnsi="Symbol" w:hint="default"/>
      </w:rPr>
    </w:lvl>
    <w:lvl w:ilvl="7" w:tplc="2E6A0B50">
      <w:start w:val="1"/>
      <w:numFmt w:val="bullet"/>
      <w:lvlText w:val="o"/>
      <w:lvlJc w:val="left"/>
      <w:pPr>
        <w:ind w:left="5760" w:hanging="360"/>
      </w:pPr>
      <w:rPr>
        <w:rFonts w:ascii="Courier New" w:hAnsi="Courier New" w:hint="default"/>
      </w:rPr>
    </w:lvl>
    <w:lvl w:ilvl="8" w:tplc="608E8A9C">
      <w:start w:val="1"/>
      <w:numFmt w:val="bullet"/>
      <w:lvlText w:val=""/>
      <w:lvlJc w:val="left"/>
      <w:pPr>
        <w:ind w:left="6480" w:hanging="360"/>
      </w:pPr>
      <w:rPr>
        <w:rFonts w:ascii="Wingdings" w:hAnsi="Wingdings" w:hint="default"/>
      </w:rPr>
    </w:lvl>
  </w:abstractNum>
  <w:abstractNum w:abstractNumId="8" w15:restartNumberingAfterBreak="0">
    <w:nsid w:val="6C6705F5"/>
    <w:multiLevelType w:val="hybridMultilevel"/>
    <w:tmpl w:val="74AAF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E6A63"/>
    <w:multiLevelType w:val="hybridMultilevel"/>
    <w:tmpl w:val="FFFFFFFF"/>
    <w:lvl w:ilvl="0" w:tplc="70A60EA4">
      <w:start w:val="1"/>
      <w:numFmt w:val="upperRoman"/>
      <w:lvlText w:val="%1."/>
      <w:lvlJc w:val="left"/>
      <w:pPr>
        <w:ind w:left="720" w:hanging="360"/>
      </w:pPr>
    </w:lvl>
    <w:lvl w:ilvl="1" w:tplc="FE967C10">
      <w:start w:val="1"/>
      <w:numFmt w:val="lowerLetter"/>
      <w:lvlText w:val="%2."/>
      <w:lvlJc w:val="left"/>
      <w:pPr>
        <w:ind w:left="1440" w:hanging="360"/>
      </w:pPr>
    </w:lvl>
    <w:lvl w:ilvl="2" w:tplc="FA38B7D8">
      <w:start w:val="1"/>
      <w:numFmt w:val="lowerRoman"/>
      <w:lvlText w:val="%3."/>
      <w:lvlJc w:val="right"/>
      <w:pPr>
        <w:ind w:left="2160" w:hanging="180"/>
      </w:pPr>
    </w:lvl>
    <w:lvl w:ilvl="3" w:tplc="86F025E2">
      <w:start w:val="1"/>
      <w:numFmt w:val="decimal"/>
      <w:lvlText w:val="%4."/>
      <w:lvlJc w:val="left"/>
      <w:pPr>
        <w:ind w:left="2880" w:hanging="360"/>
      </w:pPr>
    </w:lvl>
    <w:lvl w:ilvl="4" w:tplc="CE425320">
      <w:start w:val="1"/>
      <w:numFmt w:val="lowerLetter"/>
      <w:lvlText w:val="%5."/>
      <w:lvlJc w:val="left"/>
      <w:pPr>
        <w:ind w:left="3600" w:hanging="360"/>
      </w:pPr>
    </w:lvl>
    <w:lvl w:ilvl="5" w:tplc="6A20C4C8">
      <w:start w:val="1"/>
      <w:numFmt w:val="lowerRoman"/>
      <w:lvlText w:val="%6."/>
      <w:lvlJc w:val="right"/>
      <w:pPr>
        <w:ind w:left="4320" w:hanging="180"/>
      </w:pPr>
    </w:lvl>
    <w:lvl w:ilvl="6" w:tplc="A364D66C">
      <w:start w:val="1"/>
      <w:numFmt w:val="decimal"/>
      <w:lvlText w:val="%7."/>
      <w:lvlJc w:val="left"/>
      <w:pPr>
        <w:ind w:left="5040" w:hanging="360"/>
      </w:pPr>
    </w:lvl>
    <w:lvl w:ilvl="7" w:tplc="A9B65C4A">
      <w:start w:val="1"/>
      <w:numFmt w:val="lowerLetter"/>
      <w:lvlText w:val="%8."/>
      <w:lvlJc w:val="left"/>
      <w:pPr>
        <w:ind w:left="5760" w:hanging="360"/>
      </w:pPr>
    </w:lvl>
    <w:lvl w:ilvl="8" w:tplc="16F8A2CE">
      <w:start w:val="1"/>
      <w:numFmt w:val="lowerRoman"/>
      <w:lvlText w:val="%9."/>
      <w:lvlJc w:val="right"/>
      <w:pPr>
        <w:ind w:left="6480" w:hanging="180"/>
      </w:pPr>
    </w:lvl>
  </w:abstractNum>
  <w:abstractNum w:abstractNumId="10" w15:restartNumberingAfterBreak="0">
    <w:nsid w:val="772D5296"/>
    <w:multiLevelType w:val="hybridMultilevel"/>
    <w:tmpl w:val="0FEE7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9"/>
  </w:num>
  <w:num w:numId="5">
    <w:abstractNumId w:val="6"/>
  </w:num>
  <w:num w:numId="6">
    <w:abstractNumId w:val="8"/>
  </w:num>
  <w:num w:numId="7">
    <w:abstractNumId w:val="4"/>
  </w:num>
  <w:num w:numId="8">
    <w:abstractNumId w:val="5"/>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A19036"/>
    <w:rsid w:val="00006EF8"/>
    <w:rsid w:val="00034602"/>
    <w:rsid w:val="0007592E"/>
    <w:rsid w:val="000767B1"/>
    <w:rsid w:val="000A2156"/>
    <w:rsid w:val="000D70D8"/>
    <w:rsid w:val="00102C08"/>
    <w:rsid w:val="00173116"/>
    <w:rsid w:val="001855F7"/>
    <w:rsid w:val="001A2135"/>
    <w:rsid w:val="001B356D"/>
    <w:rsid w:val="001E5566"/>
    <w:rsid w:val="00207453"/>
    <w:rsid w:val="0022281C"/>
    <w:rsid w:val="0028500C"/>
    <w:rsid w:val="002904A9"/>
    <w:rsid w:val="002A684E"/>
    <w:rsid w:val="002E5B9E"/>
    <w:rsid w:val="00352EAA"/>
    <w:rsid w:val="00380C33"/>
    <w:rsid w:val="003A3945"/>
    <w:rsid w:val="0043286E"/>
    <w:rsid w:val="00440B11"/>
    <w:rsid w:val="00463F2A"/>
    <w:rsid w:val="004716D8"/>
    <w:rsid w:val="0049680A"/>
    <w:rsid w:val="00502385"/>
    <w:rsid w:val="00535C13"/>
    <w:rsid w:val="00536D4E"/>
    <w:rsid w:val="00544D72"/>
    <w:rsid w:val="005530A0"/>
    <w:rsid w:val="00553923"/>
    <w:rsid w:val="00563544"/>
    <w:rsid w:val="00580655"/>
    <w:rsid w:val="00673EFE"/>
    <w:rsid w:val="00691D38"/>
    <w:rsid w:val="006C44BE"/>
    <w:rsid w:val="00757506"/>
    <w:rsid w:val="00757730"/>
    <w:rsid w:val="00782A08"/>
    <w:rsid w:val="007950B5"/>
    <w:rsid w:val="0080635F"/>
    <w:rsid w:val="00812E37"/>
    <w:rsid w:val="00833E19"/>
    <w:rsid w:val="00886A83"/>
    <w:rsid w:val="00897013"/>
    <w:rsid w:val="008B68EA"/>
    <w:rsid w:val="008D3A90"/>
    <w:rsid w:val="008E2EC1"/>
    <w:rsid w:val="00954684"/>
    <w:rsid w:val="009739E5"/>
    <w:rsid w:val="00A1005A"/>
    <w:rsid w:val="00A1308F"/>
    <w:rsid w:val="00AF208E"/>
    <w:rsid w:val="00AF638A"/>
    <w:rsid w:val="00AF6F0F"/>
    <w:rsid w:val="00B02B59"/>
    <w:rsid w:val="00B21CF6"/>
    <w:rsid w:val="00B466AC"/>
    <w:rsid w:val="00B65FC9"/>
    <w:rsid w:val="00B9333B"/>
    <w:rsid w:val="00BF205E"/>
    <w:rsid w:val="00BF39AD"/>
    <w:rsid w:val="00CD3E2E"/>
    <w:rsid w:val="00CE4D6D"/>
    <w:rsid w:val="00D3033C"/>
    <w:rsid w:val="00D76BB8"/>
    <w:rsid w:val="00D8178C"/>
    <w:rsid w:val="00D972AF"/>
    <w:rsid w:val="00DB12A8"/>
    <w:rsid w:val="00DD62B8"/>
    <w:rsid w:val="00DE41A2"/>
    <w:rsid w:val="00E15AC7"/>
    <w:rsid w:val="00E31A44"/>
    <w:rsid w:val="00E6E15A"/>
    <w:rsid w:val="00E752FE"/>
    <w:rsid w:val="00EE2050"/>
    <w:rsid w:val="00F40F4D"/>
    <w:rsid w:val="00F74297"/>
    <w:rsid w:val="015C77CB"/>
    <w:rsid w:val="018ED31D"/>
    <w:rsid w:val="01D61C59"/>
    <w:rsid w:val="01D6B2D6"/>
    <w:rsid w:val="020136CD"/>
    <w:rsid w:val="020AA1BF"/>
    <w:rsid w:val="0229EEC8"/>
    <w:rsid w:val="02351A23"/>
    <w:rsid w:val="02380F7B"/>
    <w:rsid w:val="0242FDEB"/>
    <w:rsid w:val="02DC53AB"/>
    <w:rsid w:val="0377498F"/>
    <w:rsid w:val="03930C3A"/>
    <w:rsid w:val="03F0C5E4"/>
    <w:rsid w:val="04431FB9"/>
    <w:rsid w:val="04A066C9"/>
    <w:rsid w:val="04C33686"/>
    <w:rsid w:val="04DC5DE8"/>
    <w:rsid w:val="05272C7E"/>
    <w:rsid w:val="052A21D6"/>
    <w:rsid w:val="05409CDC"/>
    <w:rsid w:val="0555B2FF"/>
    <w:rsid w:val="0576306F"/>
    <w:rsid w:val="05B8A240"/>
    <w:rsid w:val="05C19701"/>
    <w:rsid w:val="060BA240"/>
    <w:rsid w:val="06282E39"/>
    <w:rsid w:val="06451FD4"/>
    <w:rsid w:val="065DA526"/>
    <w:rsid w:val="06B634CC"/>
    <w:rsid w:val="078F3BCB"/>
    <w:rsid w:val="0794FE42"/>
    <w:rsid w:val="0829923B"/>
    <w:rsid w:val="08766206"/>
    <w:rsid w:val="08783D9E"/>
    <w:rsid w:val="087B8172"/>
    <w:rsid w:val="08C5708F"/>
    <w:rsid w:val="0905A221"/>
    <w:rsid w:val="0926B60E"/>
    <w:rsid w:val="09643B44"/>
    <w:rsid w:val="097730F0"/>
    <w:rsid w:val="097C291E"/>
    <w:rsid w:val="0A089C1A"/>
    <w:rsid w:val="0A76D1E5"/>
    <w:rsid w:val="0AA02379"/>
    <w:rsid w:val="0AE17BDB"/>
    <w:rsid w:val="0AF8D23D"/>
    <w:rsid w:val="0B39FFEE"/>
    <w:rsid w:val="0BE3505E"/>
    <w:rsid w:val="0BE44303"/>
    <w:rsid w:val="0CB0D583"/>
    <w:rsid w:val="0D1D964F"/>
    <w:rsid w:val="0D228C8B"/>
    <w:rsid w:val="0D6F656D"/>
    <w:rsid w:val="0DB1A46D"/>
    <w:rsid w:val="0DF34258"/>
    <w:rsid w:val="0E0222B9"/>
    <w:rsid w:val="0E804BD1"/>
    <w:rsid w:val="0EF8E232"/>
    <w:rsid w:val="0F1ABC74"/>
    <w:rsid w:val="0F5F471D"/>
    <w:rsid w:val="0FA43E0C"/>
    <w:rsid w:val="0FA83A1B"/>
    <w:rsid w:val="0FDD7E37"/>
    <w:rsid w:val="1023E23B"/>
    <w:rsid w:val="105E295C"/>
    <w:rsid w:val="10611F4F"/>
    <w:rsid w:val="107B8A36"/>
    <w:rsid w:val="10834F83"/>
    <w:rsid w:val="108B1C46"/>
    <w:rsid w:val="11B7551B"/>
    <w:rsid w:val="11BB5BC2"/>
    <w:rsid w:val="12175A97"/>
    <w:rsid w:val="125B2296"/>
    <w:rsid w:val="1263101C"/>
    <w:rsid w:val="129EEA95"/>
    <w:rsid w:val="12EE2BEF"/>
    <w:rsid w:val="1309B131"/>
    <w:rsid w:val="1325E416"/>
    <w:rsid w:val="1333AFBE"/>
    <w:rsid w:val="1392701F"/>
    <w:rsid w:val="13B7E5BD"/>
    <w:rsid w:val="13FAA705"/>
    <w:rsid w:val="140EAEFB"/>
    <w:rsid w:val="1474235A"/>
    <w:rsid w:val="14BEFE03"/>
    <w:rsid w:val="14DAD141"/>
    <w:rsid w:val="14ED68F8"/>
    <w:rsid w:val="14FB1BE0"/>
    <w:rsid w:val="1579C334"/>
    <w:rsid w:val="15BEBA23"/>
    <w:rsid w:val="15C11708"/>
    <w:rsid w:val="15FC45D4"/>
    <w:rsid w:val="166D6FFC"/>
    <w:rsid w:val="16B4051A"/>
    <w:rsid w:val="173E6332"/>
    <w:rsid w:val="17E9DFCF"/>
    <w:rsid w:val="1811A7BA"/>
    <w:rsid w:val="183ED80D"/>
    <w:rsid w:val="1841CD65"/>
    <w:rsid w:val="18692FAE"/>
    <w:rsid w:val="188BF91E"/>
    <w:rsid w:val="18F5C36D"/>
    <w:rsid w:val="18FC2E1F"/>
    <w:rsid w:val="191DAB82"/>
    <w:rsid w:val="1982245B"/>
    <w:rsid w:val="1A45AC73"/>
    <w:rsid w:val="1A78BAE8"/>
    <w:rsid w:val="1AAFDB97"/>
    <w:rsid w:val="1AB7BD8A"/>
    <w:rsid w:val="1AC11667"/>
    <w:rsid w:val="1AE460FD"/>
    <w:rsid w:val="1B3AE9E4"/>
    <w:rsid w:val="1B5692D7"/>
    <w:rsid w:val="1B7E502A"/>
    <w:rsid w:val="1B941E88"/>
    <w:rsid w:val="1B9562A8"/>
    <w:rsid w:val="1C024B96"/>
    <w:rsid w:val="1C0D9ADD"/>
    <w:rsid w:val="1C73A6B4"/>
    <w:rsid w:val="1C978258"/>
    <w:rsid w:val="1CA0602D"/>
    <w:rsid w:val="1D4F856A"/>
    <w:rsid w:val="1D4FB83B"/>
    <w:rsid w:val="1D7560AA"/>
    <w:rsid w:val="1DE674A7"/>
    <w:rsid w:val="1E2DACD0"/>
    <w:rsid w:val="1E72A3BF"/>
    <w:rsid w:val="1EE727E6"/>
    <w:rsid w:val="1F101EC1"/>
    <w:rsid w:val="1F48A036"/>
    <w:rsid w:val="1FF165DF"/>
    <w:rsid w:val="20125A04"/>
    <w:rsid w:val="2049527A"/>
    <w:rsid w:val="204EEBDB"/>
    <w:rsid w:val="2050925D"/>
    <w:rsid w:val="209B39B5"/>
    <w:rsid w:val="20C3B5BE"/>
    <w:rsid w:val="20C8B1B2"/>
    <w:rsid w:val="20E9041E"/>
    <w:rsid w:val="21D93A41"/>
    <w:rsid w:val="220DB50F"/>
    <w:rsid w:val="22370A16"/>
    <w:rsid w:val="223D3134"/>
    <w:rsid w:val="225D65A8"/>
    <w:rsid w:val="22B33442"/>
    <w:rsid w:val="22BC4EB0"/>
    <w:rsid w:val="22BFB2D9"/>
    <w:rsid w:val="22D25D05"/>
    <w:rsid w:val="22D89DCD"/>
    <w:rsid w:val="230271BF"/>
    <w:rsid w:val="234AD1D1"/>
    <w:rsid w:val="23619A24"/>
    <w:rsid w:val="23649377"/>
    <w:rsid w:val="23B2DE54"/>
    <w:rsid w:val="23F30FE6"/>
    <w:rsid w:val="23F5458D"/>
    <w:rsid w:val="240813FB"/>
    <w:rsid w:val="240FCEB0"/>
    <w:rsid w:val="24558455"/>
    <w:rsid w:val="2456C875"/>
    <w:rsid w:val="247DC040"/>
    <w:rsid w:val="24FD656A"/>
    <w:rsid w:val="250D8104"/>
    <w:rsid w:val="2513F799"/>
    <w:rsid w:val="2567AED9"/>
    <w:rsid w:val="256FF66E"/>
    <w:rsid w:val="2587302A"/>
    <w:rsid w:val="25E1B80E"/>
    <w:rsid w:val="260537FA"/>
    <w:rsid w:val="26759648"/>
    <w:rsid w:val="2679706B"/>
    <w:rsid w:val="26E757E8"/>
    <w:rsid w:val="26F185AD"/>
    <w:rsid w:val="27065E3A"/>
    <w:rsid w:val="272C4ED7"/>
    <w:rsid w:val="278E0490"/>
    <w:rsid w:val="27D1848E"/>
    <w:rsid w:val="27E377A0"/>
    <w:rsid w:val="27EA1752"/>
    <w:rsid w:val="28054B3E"/>
    <w:rsid w:val="285F4642"/>
    <w:rsid w:val="2871576A"/>
    <w:rsid w:val="29300EC1"/>
    <w:rsid w:val="29328032"/>
    <w:rsid w:val="294FAF36"/>
    <w:rsid w:val="2972418F"/>
    <w:rsid w:val="299EE5F8"/>
    <w:rsid w:val="29A19036"/>
    <w:rsid w:val="29A9AA3A"/>
    <w:rsid w:val="29C1A3A7"/>
    <w:rsid w:val="2A23DAAD"/>
    <w:rsid w:val="2A38B784"/>
    <w:rsid w:val="2A3D7249"/>
    <w:rsid w:val="2A411449"/>
    <w:rsid w:val="2A8016EB"/>
    <w:rsid w:val="2B56839C"/>
    <w:rsid w:val="2B6C1491"/>
    <w:rsid w:val="2B78C774"/>
    <w:rsid w:val="2B9D860F"/>
    <w:rsid w:val="2BB10B80"/>
    <w:rsid w:val="2BBAFBDC"/>
    <w:rsid w:val="2C083829"/>
    <w:rsid w:val="2C57B828"/>
    <w:rsid w:val="2C58554B"/>
    <w:rsid w:val="2C5C401C"/>
    <w:rsid w:val="2C772DE6"/>
    <w:rsid w:val="2CE3977A"/>
    <w:rsid w:val="2CF3081B"/>
    <w:rsid w:val="2D476ECF"/>
    <w:rsid w:val="2D839C76"/>
    <w:rsid w:val="2D942FB5"/>
    <w:rsid w:val="2D9FA910"/>
    <w:rsid w:val="2DB97282"/>
    <w:rsid w:val="2E013690"/>
    <w:rsid w:val="2E1B65A4"/>
    <w:rsid w:val="2E426441"/>
    <w:rsid w:val="2E4ACB9E"/>
    <w:rsid w:val="2E7ECB9A"/>
    <w:rsid w:val="2E8BCBF0"/>
    <w:rsid w:val="2EAD0E37"/>
    <w:rsid w:val="2EC3C289"/>
    <w:rsid w:val="2EC98D12"/>
    <w:rsid w:val="2F2E5383"/>
    <w:rsid w:val="2FC7057E"/>
    <w:rsid w:val="2FEAB4B4"/>
    <w:rsid w:val="2FF53C88"/>
    <w:rsid w:val="30DE77A7"/>
    <w:rsid w:val="3125D70E"/>
    <w:rsid w:val="3145585F"/>
    <w:rsid w:val="319D1DBC"/>
    <w:rsid w:val="31E69C9F"/>
    <w:rsid w:val="321758C7"/>
    <w:rsid w:val="323706BA"/>
    <w:rsid w:val="329AD010"/>
    <w:rsid w:val="32A1B5E4"/>
    <w:rsid w:val="32AA9F4A"/>
    <w:rsid w:val="32D13884"/>
    <w:rsid w:val="32D27D9F"/>
    <w:rsid w:val="32EA06D2"/>
    <w:rsid w:val="33B8C366"/>
    <w:rsid w:val="33B91E2A"/>
    <w:rsid w:val="33DA9704"/>
    <w:rsid w:val="341A791F"/>
    <w:rsid w:val="34323FBB"/>
    <w:rsid w:val="345AAAB1"/>
    <w:rsid w:val="3484B2DB"/>
    <w:rsid w:val="3493F574"/>
    <w:rsid w:val="35949D20"/>
    <w:rsid w:val="3598404E"/>
    <w:rsid w:val="35B46DE8"/>
    <w:rsid w:val="35C81049"/>
    <w:rsid w:val="35FF09AD"/>
    <w:rsid w:val="361EBDCF"/>
    <w:rsid w:val="362CBB4D"/>
    <w:rsid w:val="36338F13"/>
    <w:rsid w:val="363946F2"/>
    <w:rsid w:val="364E8870"/>
    <w:rsid w:val="3687B270"/>
    <w:rsid w:val="369F0A44"/>
    <w:rsid w:val="36AD00D0"/>
    <w:rsid w:val="36B285DE"/>
    <w:rsid w:val="371F8CB9"/>
    <w:rsid w:val="372838F5"/>
    <w:rsid w:val="37837819"/>
    <w:rsid w:val="3791F019"/>
    <w:rsid w:val="380160B7"/>
    <w:rsid w:val="3843745C"/>
    <w:rsid w:val="386CBB24"/>
    <w:rsid w:val="38D2A80D"/>
    <w:rsid w:val="38EDDFAA"/>
    <w:rsid w:val="38FE28FA"/>
    <w:rsid w:val="3933AA7F"/>
    <w:rsid w:val="393A9BE6"/>
    <w:rsid w:val="39A01045"/>
    <w:rsid w:val="3A5A877A"/>
    <w:rsid w:val="3A8EDA22"/>
    <w:rsid w:val="3ABA8163"/>
    <w:rsid w:val="3B33F320"/>
    <w:rsid w:val="3B716CC3"/>
    <w:rsid w:val="3BF56654"/>
    <w:rsid w:val="3C38279C"/>
    <w:rsid w:val="3C6E0DC8"/>
    <w:rsid w:val="3CA32AA6"/>
    <w:rsid w:val="3CE7D319"/>
    <w:rsid w:val="3CFFA0C9"/>
    <w:rsid w:val="3D3D94A5"/>
    <w:rsid w:val="3D7C662F"/>
    <w:rsid w:val="3DDF164E"/>
    <w:rsid w:val="3DF48005"/>
    <w:rsid w:val="3DFC3ABA"/>
    <w:rsid w:val="3E01D633"/>
    <w:rsid w:val="3E3831D9"/>
    <w:rsid w:val="3E83A37A"/>
    <w:rsid w:val="3E9AF9DC"/>
    <w:rsid w:val="3EC76B79"/>
    <w:rsid w:val="3ECD7C6C"/>
    <w:rsid w:val="3ED20460"/>
    <w:rsid w:val="3ED37B51"/>
    <w:rsid w:val="3EE0239C"/>
    <w:rsid w:val="3F2C6F9E"/>
    <w:rsid w:val="3F64652E"/>
    <w:rsid w:val="3F778DAB"/>
    <w:rsid w:val="3F9E313E"/>
    <w:rsid w:val="3FA0F3C5"/>
    <w:rsid w:val="3FA51712"/>
    <w:rsid w:val="3FAECCE9"/>
    <w:rsid w:val="40019734"/>
    <w:rsid w:val="4009218C"/>
    <w:rsid w:val="405B6062"/>
    <w:rsid w:val="406AE064"/>
    <w:rsid w:val="40BCE34A"/>
    <w:rsid w:val="40C4A897"/>
    <w:rsid w:val="40CECBC4"/>
    <w:rsid w:val="40EE4028"/>
    <w:rsid w:val="4101DA39"/>
    <w:rsid w:val="4123B96A"/>
    <w:rsid w:val="41331133"/>
    <w:rsid w:val="413D8E6F"/>
    <w:rsid w:val="41A7C82B"/>
    <w:rsid w:val="4209B0B5"/>
    <w:rsid w:val="42727E18"/>
    <w:rsid w:val="428C531D"/>
    <w:rsid w:val="433A186A"/>
    <w:rsid w:val="434A5722"/>
    <w:rsid w:val="43522662"/>
    <w:rsid w:val="43819F0F"/>
    <w:rsid w:val="43D0D4D6"/>
    <w:rsid w:val="43E2E48E"/>
    <w:rsid w:val="440AF47A"/>
    <w:rsid w:val="44CD8073"/>
    <w:rsid w:val="44F1627A"/>
    <w:rsid w:val="4501EA2E"/>
    <w:rsid w:val="450E917E"/>
    <w:rsid w:val="4510C725"/>
    <w:rsid w:val="451356DB"/>
    <w:rsid w:val="45AF7BAF"/>
    <w:rsid w:val="45BF7B51"/>
    <w:rsid w:val="45D289D4"/>
    <w:rsid w:val="45D840B4"/>
    <w:rsid w:val="45DFABF2"/>
    <w:rsid w:val="4661DBC0"/>
    <w:rsid w:val="46668E4D"/>
    <w:rsid w:val="4673EED3"/>
    <w:rsid w:val="468A6DB7"/>
    <w:rsid w:val="46B95501"/>
    <w:rsid w:val="47280D14"/>
    <w:rsid w:val="472D2C80"/>
    <w:rsid w:val="476A0EAB"/>
    <w:rsid w:val="477302E8"/>
    <w:rsid w:val="47D5F8A4"/>
    <w:rsid w:val="47EFBC5E"/>
    <w:rsid w:val="483A5ED6"/>
    <w:rsid w:val="487A202E"/>
    <w:rsid w:val="48A25853"/>
    <w:rsid w:val="48B9C4E0"/>
    <w:rsid w:val="494937CC"/>
    <w:rsid w:val="496D4111"/>
    <w:rsid w:val="49D41E7B"/>
    <w:rsid w:val="4A2BB455"/>
    <w:rsid w:val="4A7469EA"/>
    <w:rsid w:val="4A91007B"/>
    <w:rsid w:val="4A939BC4"/>
    <w:rsid w:val="4AA717D5"/>
    <w:rsid w:val="4B138DB3"/>
    <w:rsid w:val="4B48FE25"/>
    <w:rsid w:val="4B6A0875"/>
    <w:rsid w:val="4C04D0EB"/>
    <w:rsid w:val="4C12DF31"/>
    <w:rsid w:val="4C2848E8"/>
    <w:rsid w:val="4C7EEAE8"/>
    <w:rsid w:val="4CEE4410"/>
    <w:rsid w:val="4D39621D"/>
    <w:rsid w:val="4D40B730"/>
    <w:rsid w:val="4D8ACD8B"/>
    <w:rsid w:val="4DBDCAED"/>
    <w:rsid w:val="4DC5903A"/>
    <w:rsid w:val="4E0E4E47"/>
    <w:rsid w:val="4E2CB4D6"/>
    <w:rsid w:val="4E2CEBAB"/>
    <w:rsid w:val="4E6552F1"/>
    <w:rsid w:val="4E6C1187"/>
    <w:rsid w:val="4E85E68C"/>
    <w:rsid w:val="4EA267ED"/>
    <w:rsid w:val="4EAEFEF3"/>
    <w:rsid w:val="4EC0603F"/>
    <w:rsid w:val="4EEFE2DF"/>
    <w:rsid w:val="4F3F560F"/>
    <w:rsid w:val="4F72C3AB"/>
    <w:rsid w:val="4F7EA7C1"/>
    <w:rsid w:val="4F81960A"/>
    <w:rsid w:val="5008C161"/>
    <w:rsid w:val="50C5EF8A"/>
    <w:rsid w:val="50F709DE"/>
    <w:rsid w:val="513E7B53"/>
    <w:rsid w:val="5163030B"/>
    <w:rsid w:val="5165F3C7"/>
    <w:rsid w:val="5182B291"/>
    <w:rsid w:val="51947A48"/>
    <w:rsid w:val="51C7A980"/>
    <w:rsid w:val="51DE2BFC"/>
    <w:rsid w:val="51E7352D"/>
    <w:rsid w:val="51F4C3A8"/>
    <w:rsid w:val="51FF243E"/>
    <w:rsid w:val="52054B5C"/>
    <w:rsid w:val="525D2E35"/>
    <w:rsid w:val="527FA60E"/>
    <w:rsid w:val="52920FB4"/>
    <w:rsid w:val="53279C0F"/>
    <w:rsid w:val="5347528F"/>
    <w:rsid w:val="53D85817"/>
    <w:rsid w:val="54F75DB7"/>
    <w:rsid w:val="5510AD52"/>
    <w:rsid w:val="55366059"/>
    <w:rsid w:val="559B6F16"/>
    <w:rsid w:val="55CA7B01"/>
    <w:rsid w:val="56021CFD"/>
    <w:rsid w:val="5620275D"/>
    <w:rsid w:val="56820734"/>
    <w:rsid w:val="56939E52"/>
    <w:rsid w:val="570A1A9E"/>
    <w:rsid w:val="5769FF70"/>
    <w:rsid w:val="576C51BD"/>
    <w:rsid w:val="576E1490"/>
    <w:rsid w:val="57A7B057"/>
    <w:rsid w:val="57ACC0B8"/>
    <w:rsid w:val="57C48754"/>
    <w:rsid w:val="57E37BC5"/>
    <w:rsid w:val="57E97012"/>
    <w:rsid w:val="581A8649"/>
    <w:rsid w:val="58587026"/>
    <w:rsid w:val="586B012B"/>
    <w:rsid w:val="58C18D00"/>
    <w:rsid w:val="5936DE20"/>
    <w:rsid w:val="5955ED65"/>
    <w:rsid w:val="597F7364"/>
    <w:rsid w:val="599B360F"/>
    <w:rsid w:val="59CD9161"/>
    <w:rsid w:val="59D8DAD2"/>
    <w:rsid w:val="59DC63C0"/>
    <w:rsid w:val="59F467C5"/>
    <w:rsid w:val="59F8266B"/>
    <w:rsid w:val="5A71A2C0"/>
    <w:rsid w:val="5ACE063C"/>
    <w:rsid w:val="5AD73E5D"/>
    <w:rsid w:val="5AE028D6"/>
    <w:rsid w:val="5B670F75"/>
    <w:rsid w:val="5B79FA89"/>
    <w:rsid w:val="5BF8964A"/>
    <w:rsid w:val="5CACFC8C"/>
    <w:rsid w:val="5CBD6E15"/>
    <w:rsid w:val="5D2B710F"/>
    <w:rsid w:val="5D33212C"/>
    <w:rsid w:val="5D95A51D"/>
    <w:rsid w:val="5D9AA2F9"/>
    <w:rsid w:val="5DF03E42"/>
    <w:rsid w:val="5DF7C626"/>
    <w:rsid w:val="5E83DE18"/>
    <w:rsid w:val="5EAE894D"/>
    <w:rsid w:val="5EB5D3C8"/>
    <w:rsid w:val="5EB88BB7"/>
    <w:rsid w:val="5EBA8E8D"/>
    <w:rsid w:val="5EDCD265"/>
    <w:rsid w:val="5EE09BA3"/>
    <w:rsid w:val="5F21C954"/>
    <w:rsid w:val="5F55B7FC"/>
    <w:rsid w:val="5F97A9AA"/>
    <w:rsid w:val="5FBC83C9"/>
    <w:rsid w:val="5FC3B427"/>
    <w:rsid w:val="5FF96F8D"/>
    <w:rsid w:val="6000F771"/>
    <w:rsid w:val="604A59AE"/>
    <w:rsid w:val="60FC741E"/>
    <w:rsid w:val="61CA5234"/>
    <w:rsid w:val="61D650F9"/>
    <w:rsid w:val="61FAA8BA"/>
    <w:rsid w:val="62078E6E"/>
    <w:rsid w:val="62120AAF"/>
    <w:rsid w:val="62241A67"/>
    <w:rsid w:val="622F9E5A"/>
    <w:rsid w:val="62773092"/>
    <w:rsid w:val="628D5804"/>
    <w:rsid w:val="62BA3300"/>
    <w:rsid w:val="62F309CC"/>
    <w:rsid w:val="63251358"/>
    <w:rsid w:val="634A751A"/>
    <w:rsid w:val="6353AD3B"/>
    <w:rsid w:val="6390C237"/>
    <w:rsid w:val="63ADA93A"/>
    <w:rsid w:val="63E2DD98"/>
    <w:rsid w:val="63EA0DF6"/>
    <w:rsid w:val="6440631C"/>
    <w:rsid w:val="6442E83A"/>
    <w:rsid w:val="649D5378"/>
    <w:rsid w:val="64B4A9DA"/>
    <w:rsid w:val="653E0EBA"/>
    <w:rsid w:val="654C2E56"/>
    <w:rsid w:val="6586A567"/>
    <w:rsid w:val="65A85812"/>
    <w:rsid w:val="65B85176"/>
    <w:rsid w:val="65E023F9"/>
    <w:rsid w:val="661049A4"/>
    <w:rsid w:val="66118DC4"/>
    <w:rsid w:val="6615E2DA"/>
    <w:rsid w:val="664EDC0C"/>
    <w:rsid w:val="665EFE1E"/>
    <w:rsid w:val="668C2E71"/>
    <w:rsid w:val="66D5B071"/>
    <w:rsid w:val="67007FC7"/>
    <w:rsid w:val="6703424E"/>
    <w:rsid w:val="672ABAC2"/>
    <w:rsid w:val="674AA1B5"/>
    <w:rsid w:val="67A469E8"/>
    <w:rsid w:val="67BC6355"/>
    <w:rsid w:val="68194618"/>
    <w:rsid w:val="681DE63D"/>
    <w:rsid w:val="689B0349"/>
    <w:rsid w:val="68E55FCC"/>
    <w:rsid w:val="6951434A"/>
    <w:rsid w:val="698E7F84"/>
    <w:rsid w:val="69F99FF2"/>
    <w:rsid w:val="6A1D4F65"/>
    <w:rsid w:val="6A2284FC"/>
    <w:rsid w:val="6A73C92C"/>
    <w:rsid w:val="6A99719B"/>
    <w:rsid w:val="6AB190D4"/>
    <w:rsid w:val="6AE4FEE7"/>
    <w:rsid w:val="6B52B9E0"/>
    <w:rsid w:val="6B732CB8"/>
    <w:rsid w:val="6B749911"/>
    <w:rsid w:val="6BA7D2E1"/>
    <w:rsid w:val="6BCC3635"/>
    <w:rsid w:val="6C5E4E07"/>
    <w:rsid w:val="6CA42538"/>
    <w:rsid w:val="6CC7AC7E"/>
    <w:rsid w:val="6D0C1354"/>
    <w:rsid w:val="6D4C0682"/>
    <w:rsid w:val="6D799B7C"/>
    <w:rsid w:val="6DA004AC"/>
    <w:rsid w:val="6DA9F2FD"/>
    <w:rsid w:val="6DE5B1CB"/>
    <w:rsid w:val="6E18345B"/>
    <w:rsid w:val="6E2AA8BA"/>
    <w:rsid w:val="6E2FFAF7"/>
    <w:rsid w:val="6E44CC3B"/>
    <w:rsid w:val="6E4C86F0"/>
    <w:rsid w:val="6E61806D"/>
    <w:rsid w:val="6E7D05AF"/>
    <w:rsid w:val="6E8F20FA"/>
    <w:rsid w:val="6EB4AB50"/>
    <w:rsid w:val="6EB5ECC6"/>
    <w:rsid w:val="6F31D4B6"/>
    <w:rsid w:val="6F37ED1E"/>
    <w:rsid w:val="6F5CF017"/>
    <w:rsid w:val="6F76463A"/>
    <w:rsid w:val="6F83C9E1"/>
    <w:rsid w:val="6F9595B5"/>
    <w:rsid w:val="6FE38661"/>
    <w:rsid w:val="700E9738"/>
    <w:rsid w:val="7020D8C6"/>
    <w:rsid w:val="704DD648"/>
    <w:rsid w:val="705350BE"/>
    <w:rsid w:val="70830FCC"/>
    <w:rsid w:val="70AABC0C"/>
    <w:rsid w:val="70B5DA5D"/>
    <w:rsid w:val="7188BB39"/>
    <w:rsid w:val="71C3C1CC"/>
    <w:rsid w:val="71CB7C81"/>
    <w:rsid w:val="71CD7F57"/>
    <w:rsid w:val="71D7FC93"/>
    <w:rsid w:val="71EF130F"/>
    <w:rsid w:val="71F01BA9"/>
    <w:rsid w:val="726538DD"/>
    <w:rsid w:val="726EF668"/>
    <w:rsid w:val="72872D3E"/>
    <w:rsid w:val="72933D16"/>
    <w:rsid w:val="72D13901"/>
    <w:rsid w:val="72D3AC11"/>
    <w:rsid w:val="72FDE70C"/>
    <w:rsid w:val="73326C72"/>
    <w:rsid w:val="7361EF12"/>
    <w:rsid w:val="73934E45"/>
    <w:rsid w:val="739FCE57"/>
    <w:rsid w:val="73D4868E"/>
    <w:rsid w:val="741FAA33"/>
    <w:rsid w:val="7435D6A5"/>
    <w:rsid w:val="7475D566"/>
    <w:rsid w:val="748A0D09"/>
    <w:rsid w:val="7490915A"/>
    <w:rsid w:val="74A7CB16"/>
    <w:rsid w:val="74BF91B2"/>
    <w:rsid w:val="74ECC205"/>
    <w:rsid w:val="750F05DD"/>
    <w:rsid w:val="752F507C"/>
    <w:rsid w:val="753BB3E8"/>
    <w:rsid w:val="754B963B"/>
    <w:rsid w:val="75513A45"/>
    <w:rsid w:val="75790230"/>
    <w:rsid w:val="75E3E98F"/>
    <w:rsid w:val="75EDC3C0"/>
    <w:rsid w:val="764CE9C3"/>
    <w:rsid w:val="766F9CDA"/>
    <w:rsid w:val="767979F9"/>
    <w:rsid w:val="76C698E9"/>
    <w:rsid w:val="76CFBEFC"/>
    <w:rsid w:val="77582B51"/>
    <w:rsid w:val="776E85F9"/>
    <w:rsid w:val="778AEA4F"/>
    <w:rsid w:val="77E1C9B8"/>
    <w:rsid w:val="77EF1318"/>
    <w:rsid w:val="78DF63FF"/>
    <w:rsid w:val="79558932"/>
    <w:rsid w:val="79A30424"/>
    <w:rsid w:val="79B73453"/>
    <w:rsid w:val="79DC041A"/>
    <w:rsid w:val="7A7EC312"/>
    <w:rsid w:val="7A8EE524"/>
    <w:rsid w:val="7B0FABF4"/>
    <w:rsid w:val="7B374209"/>
    <w:rsid w:val="7B54A2E3"/>
    <w:rsid w:val="7B65ADD7"/>
    <w:rsid w:val="7B6C9C50"/>
    <w:rsid w:val="7C357DC9"/>
    <w:rsid w:val="7C5C0925"/>
    <w:rsid w:val="7C7B4D0D"/>
    <w:rsid w:val="7CA32B23"/>
    <w:rsid w:val="7CAEAC69"/>
    <w:rsid w:val="7CE91E31"/>
    <w:rsid w:val="7CF73C72"/>
    <w:rsid w:val="7D1118ED"/>
    <w:rsid w:val="7D2439F4"/>
    <w:rsid w:val="7D2BDE7E"/>
    <w:rsid w:val="7D2E1520"/>
    <w:rsid w:val="7D66C86B"/>
    <w:rsid w:val="7D6B8330"/>
    <w:rsid w:val="7D83AF6E"/>
    <w:rsid w:val="7D9F4ADB"/>
    <w:rsid w:val="7D9F6686"/>
    <w:rsid w:val="7DB11D2A"/>
    <w:rsid w:val="7DB3DB93"/>
    <w:rsid w:val="7DF5AE77"/>
    <w:rsid w:val="7E3AA566"/>
    <w:rsid w:val="7E556DB5"/>
    <w:rsid w:val="7E6F2ACC"/>
    <w:rsid w:val="7EB15F34"/>
    <w:rsid w:val="7F160A45"/>
    <w:rsid w:val="7F28AD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A19036"/>
  <w15:chartTrackingRefBased/>
  <w15:docId w15:val="{C3F0F9B2-58FF-489D-B55E-02A17478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Párrafo de lista1,Bullet List,列出段落"/>
    <w:basedOn w:val="Normal"/>
    <w:link w:val="PrrafodelistaCar"/>
    <w:uiPriority w:val="34"/>
    <w:qFormat/>
    <w:pPr>
      <w:ind w:left="720"/>
      <w:contextualSpacing/>
    </w:pPr>
  </w:style>
  <w:style w:type="paragraph" w:styleId="Encabezado">
    <w:name w:val="header"/>
    <w:basedOn w:val="Normal"/>
    <w:link w:val="EncabezadoCar"/>
    <w:uiPriority w:val="99"/>
    <w:unhideWhenUsed/>
    <w:rsid w:val="00A1308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1308F"/>
  </w:style>
  <w:style w:type="paragraph" w:styleId="Piedepgina">
    <w:name w:val="footer"/>
    <w:basedOn w:val="Normal"/>
    <w:link w:val="PiedepginaCar"/>
    <w:uiPriority w:val="99"/>
    <w:unhideWhenUsed/>
    <w:rsid w:val="00A1308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1308F"/>
  </w:style>
  <w:style w:type="table" w:styleId="Tablaconcuadrcula">
    <w:name w:val="Table Grid"/>
    <w:basedOn w:val="Tablanormal"/>
    <w:uiPriority w:val="59"/>
    <w:rsid w:val="00A130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E752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52FE"/>
    <w:rPr>
      <w:sz w:val="20"/>
      <w:szCs w:val="20"/>
    </w:rPr>
  </w:style>
  <w:style w:type="character" w:styleId="Refdenotaalpie">
    <w:name w:val="footnote reference"/>
    <w:basedOn w:val="Fuentedeprrafopredeter"/>
    <w:uiPriority w:val="99"/>
    <w:semiHidden/>
    <w:unhideWhenUsed/>
    <w:rsid w:val="00E752FE"/>
    <w:rPr>
      <w:vertAlign w:val="superscript"/>
    </w:rPr>
  </w:style>
  <w:style w:type="paragraph" w:styleId="Textonotaalfinal">
    <w:name w:val="endnote text"/>
    <w:basedOn w:val="Normal"/>
    <w:link w:val="TextonotaalfinalCar"/>
    <w:uiPriority w:val="99"/>
    <w:semiHidden/>
    <w:unhideWhenUsed/>
    <w:rsid w:val="00A1005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1005A"/>
    <w:rPr>
      <w:sz w:val="20"/>
      <w:szCs w:val="20"/>
    </w:rPr>
  </w:style>
  <w:style w:type="character" w:styleId="Refdenotaalfinal">
    <w:name w:val="endnote reference"/>
    <w:basedOn w:val="Fuentedeprrafopredeter"/>
    <w:uiPriority w:val="99"/>
    <w:semiHidden/>
    <w:unhideWhenUsed/>
    <w:rsid w:val="00A1005A"/>
    <w:rPr>
      <w:vertAlign w:val="superscript"/>
    </w:r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DB1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06649">
      <w:bodyDiv w:val="1"/>
      <w:marLeft w:val="0"/>
      <w:marRight w:val="0"/>
      <w:marTop w:val="0"/>
      <w:marBottom w:val="0"/>
      <w:divBdr>
        <w:top w:val="none" w:sz="0" w:space="0" w:color="auto"/>
        <w:left w:val="none" w:sz="0" w:space="0" w:color="auto"/>
        <w:bottom w:val="none" w:sz="0" w:space="0" w:color="auto"/>
        <w:right w:val="none" w:sz="0" w:space="0" w:color="auto"/>
      </w:divBdr>
    </w:div>
    <w:div w:id="1485122426">
      <w:bodyDiv w:val="1"/>
      <w:marLeft w:val="0"/>
      <w:marRight w:val="0"/>
      <w:marTop w:val="0"/>
      <w:marBottom w:val="0"/>
      <w:divBdr>
        <w:top w:val="none" w:sz="0" w:space="0" w:color="auto"/>
        <w:left w:val="none" w:sz="0" w:space="0" w:color="auto"/>
        <w:bottom w:val="none" w:sz="0" w:space="0" w:color="auto"/>
        <w:right w:val="none" w:sz="0" w:space="0" w:color="auto"/>
      </w:divBdr>
    </w:div>
    <w:div w:id="172301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789A1-325D-456F-8992-B11E2762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1735</Words>
  <Characters>9543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Cervantes Luis Miguel</dc:creator>
  <cp:keywords/>
  <dc:description/>
  <cp:lastModifiedBy>CC</cp:lastModifiedBy>
  <cp:revision>2</cp:revision>
  <cp:lastPrinted>2021-06-03T18:41:00Z</cp:lastPrinted>
  <dcterms:created xsi:type="dcterms:W3CDTF">2021-06-04T14:41:00Z</dcterms:created>
  <dcterms:modified xsi:type="dcterms:W3CDTF">2021-06-04T14:41:00Z</dcterms:modified>
</cp:coreProperties>
</file>