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650" w:rsidRPr="00AE3185" w:rsidRDefault="005F2A94" w:rsidP="00AE3185">
      <w:pPr>
        <w:pStyle w:val="Ttulo1"/>
        <w:spacing w:after="200"/>
        <w:jc w:val="both"/>
        <w:rPr>
          <w:rFonts w:cstheme="majorHAnsi"/>
          <w:b/>
          <w:color w:val="auto"/>
          <w:sz w:val="28"/>
          <w:lang w:val="es-MX"/>
        </w:rPr>
      </w:pPr>
      <w:r w:rsidRPr="00AE3185">
        <w:rPr>
          <w:rFonts w:cstheme="majorHAnsi"/>
          <w:b/>
          <w:color w:val="auto"/>
          <w:sz w:val="28"/>
          <w:lang w:val="es-MX"/>
        </w:rPr>
        <w:t>RECOMENDACIÓN QUE EMITE EL CONSEJO CONSULTIVO DEL INSTITUTO FEDERAL DE TELECOMUNICACIONES RESPECTO</w:t>
      </w:r>
      <w:r w:rsidR="00252B1E" w:rsidRPr="00AE3185">
        <w:rPr>
          <w:rFonts w:cstheme="majorHAnsi"/>
          <w:b/>
          <w:color w:val="auto"/>
          <w:sz w:val="28"/>
          <w:lang w:val="es-MX"/>
        </w:rPr>
        <w:t xml:space="preserve"> </w:t>
      </w:r>
      <w:r w:rsidR="00121495" w:rsidRPr="00AE3185">
        <w:rPr>
          <w:rFonts w:cstheme="majorHAnsi"/>
          <w:b/>
          <w:color w:val="auto"/>
          <w:sz w:val="28"/>
          <w:lang w:val="es-MX"/>
        </w:rPr>
        <w:t xml:space="preserve">LA </w:t>
      </w:r>
      <w:r w:rsidR="00D71266" w:rsidRPr="00AE3185">
        <w:rPr>
          <w:rFonts w:cstheme="majorHAnsi"/>
          <w:b/>
          <w:color w:val="auto"/>
          <w:sz w:val="28"/>
          <w:lang w:val="es-MX"/>
        </w:rPr>
        <w:t>CONSULTA PÚBLICA DEL "ANTEPROYECTO DE MODIFICACIÓN A LOS LINEAMIENTOS PARA LA ACREDITACIÓN DE PERITOS EN MATERIA DE TELECOMUNICACIONES Y DE RADIODIFUSIÓN, PUBLICADO EN EL DIARIO OFICIAL DE LA FEDERACIÓN EL 20 DE FEBRERO DE 2017”.</w:t>
      </w:r>
    </w:p>
    <w:p w:rsidR="00846650" w:rsidRPr="00AE3185" w:rsidRDefault="00121495" w:rsidP="00AE3185">
      <w:pPr>
        <w:widowControl w:val="0"/>
        <w:autoSpaceDE w:val="0"/>
        <w:autoSpaceDN w:val="0"/>
        <w:adjustRightInd w:val="0"/>
        <w:spacing w:before="240"/>
        <w:jc w:val="both"/>
        <w:rPr>
          <w:rFonts w:asciiTheme="majorHAnsi" w:hAnsiTheme="majorHAnsi" w:cstheme="majorHAnsi"/>
          <w:sz w:val="22"/>
          <w:szCs w:val="22"/>
          <w:lang w:val="es-MX"/>
        </w:rPr>
      </w:pPr>
      <w:r w:rsidRPr="00AE3185">
        <w:rPr>
          <w:rFonts w:asciiTheme="majorHAnsi" w:hAnsiTheme="majorHAnsi" w:cstheme="majorHAnsi"/>
          <w:sz w:val="22"/>
          <w:szCs w:val="22"/>
          <w:lang w:val="es-MX"/>
        </w:rPr>
        <w:t>El pasado 31 de enero de 2018, el Pleno del Instituto aprobó la Consulta Pública</w:t>
      </w:r>
      <w:r w:rsidR="00B95DB3" w:rsidRPr="00AE3185">
        <w:rPr>
          <w:rFonts w:asciiTheme="majorHAnsi" w:hAnsiTheme="majorHAnsi" w:cstheme="majorHAnsi"/>
          <w:sz w:val="22"/>
          <w:szCs w:val="22"/>
          <w:lang w:val="es-MX"/>
        </w:rPr>
        <w:t xml:space="preserve"> del "Anteproyecto de modificación a los Lineamientos para la acreditación de peritos en materia de telecomunicaciones y de radiodifusión, publicado en el Diario Oficial de la Federación el 20 de febrero de 2017</w:t>
      </w:r>
      <w:r w:rsidR="00FC3EDF" w:rsidRPr="00AE3185">
        <w:rPr>
          <w:rFonts w:asciiTheme="majorHAnsi" w:hAnsiTheme="majorHAnsi" w:cstheme="majorHAnsi"/>
          <w:sz w:val="22"/>
          <w:szCs w:val="22"/>
          <w:lang w:val="es-MX"/>
        </w:rPr>
        <w:t>”,</w:t>
      </w:r>
      <w:r w:rsidRPr="00AE3185">
        <w:rPr>
          <w:rFonts w:asciiTheme="majorHAnsi" w:hAnsiTheme="majorHAnsi" w:cstheme="majorHAnsi"/>
          <w:sz w:val="22"/>
          <w:szCs w:val="22"/>
          <w:lang w:val="es-MX"/>
        </w:rPr>
        <w:t xml:space="preserve"> por un periodo de veinte días hábiles contados a partir del día 02 de enero de 2018</w:t>
      </w:r>
      <w:r w:rsidR="00BE0B62" w:rsidRPr="00AE3185">
        <w:rPr>
          <w:rFonts w:asciiTheme="majorHAnsi" w:hAnsiTheme="majorHAnsi" w:cstheme="majorHAnsi"/>
          <w:sz w:val="22"/>
          <w:szCs w:val="22"/>
          <w:lang w:val="es-MX"/>
        </w:rPr>
        <w:t>.</w:t>
      </w:r>
    </w:p>
    <w:p w:rsidR="00121495" w:rsidRPr="00AE3185" w:rsidRDefault="00121495" w:rsidP="00AE3185">
      <w:pPr>
        <w:widowControl w:val="0"/>
        <w:autoSpaceDE w:val="0"/>
        <w:autoSpaceDN w:val="0"/>
        <w:adjustRightInd w:val="0"/>
        <w:spacing w:before="240"/>
        <w:jc w:val="both"/>
        <w:rPr>
          <w:rFonts w:asciiTheme="majorHAnsi" w:hAnsiTheme="majorHAnsi" w:cstheme="majorHAnsi"/>
          <w:sz w:val="22"/>
          <w:szCs w:val="22"/>
          <w:lang w:val="es-MX"/>
        </w:rPr>
      </w:pPr>
      <w:r w:rsidRPr="00AE3185">
        <w:rPr>
          <w:rFonts w:asciiTheme="majorHAnsi" w:hAnsiTheme="majorHAnsi" w:cstheme="majorHAnsi"/>
          <w:sz w:val="22"/>
          <w:szCs w:val="22"/>
          <w:lang w:val="es-MX"/>
        </w:rPr>
        <w:t xml:space="preserve">En </w:t>
      </w:r>
      <w:r w:rsidR="00B95DB3" w:rsidRPr="00AE3185">
        <w:rPr>
          <w:rFonts w:asciiTheme="majorHAnsi" w:hAnsiTheme="majorHAnsi" w:cstheme="majorHAnsi"/>
          <w:sz w:val="22"/>
          <w:szCs w:val="22"/>
          <w:lang w:val="es-MX"/>
        </w:rPr>
        <w:t>relación con lo anterior, el Consejo Consultivo emite las siguientes</w:t>
      </w:r>
    </w:p>
    <w:p w:rsidR="00846650" w:rsidRPr="00AE3185" w:rsidRDefault="004356FD" w:rsidP="00AE3185">
      <w:pPr>
        <w:pStyle w:val="Ttulo2"/>
        <w:spacing w:before="240" w:after="200"/>
        <w:jc w:val="center"/>
        <w:rPr>
          <w:rFonts w:cstheme="majorHAnsi"/>
          <w:b/>
          <w:color w:val="auto"/>
          <w:sz w:val="22"/>
          <w:szCs w:val="22"/>
          <w:lang w:val="es-MX"/>
        </w:rPr>
      </w:pPr>
      <w:r w:rsidRPr="00AE3185">
        <w:rPr>
          <w:rFonts w:cstheme="majorHAnsi"/>
          <w:b/>
          <w:color w:val="auto"/>
          <w:sz w:val="22"/>
          <w:szCs w:val="22"/>
          <w:lang w:val="es-MX"/>
        </w:rPr>
        <w:t>RECOMENDACION</w:t>
      </w:r>
      <w:r w:rsidR="00252B1E" w:rsidRPr="00AE3185">
        <w:rPr>
          <w:rFonts w:cstheme="majorHAnsi"/>
          <w:b/>
          <w:color w:val="auto"/>
          <w:sz w:val="22"/>
          <w:szCs w:val="22"/>
          <w:lang w:val="es-MX"/>
        </w:rPr>
        <w:t>ES</w:t>
      </w:r>
    </w:p>
    <w:p w:rsidR="00846650" w:rsidRPr="00AE3185" w:rsidRDefault="00B95DB3" w:rsidP="00AE3185">
      <w:pPr>
        <w:widowControl w:val="0"/>
        <w:autoSpaceDE w:val="0"/>
        <w:autoSpaceDN w:val="0"/>
        <w:adjustRightInd w:val="0"/>
        <w:spacing w:before="240" w:line="276" w:lineRule="auto"/>
        <w:jc w:val="both"/>
        <w:rPr>
          <w:rFonts w:asciiTheme="majorHAnsi" w:hAnsiTheme="majorHAnsi" w:cstheme="majorHAnsi"/>
          <w:sz w:val="22"/>
          <w:szCs w:val="22"/>
          <w:lang w:val="es-MX"/>
        </w:rPr>
      </w:pPr>
      <w:r w:rsidRPr="00AE3185">
        <w:rPr>
          <w:rFonts w:asciiTheme="majorHAnsi" w:hAnsiTheme="majorHAnsi" w:cstheme="majorHAnsi"/>
          <w:b/>
          <w:sz w:val="22"/>
          <w:szCs w:val="22"/>
          <w:u w:val="single"/>
          <w:lang w:val="es-MX"/>
        </w:rPr>
        <w:t>PRIMERA:</w:t>
      </w:r>
      <w:r w:rsidRPr="00AE3185">
        <w:rPr>
          <w:rFonts w:asciiTheme="majorHAnsi" w:hAnsiTheme="majorHAnsi" w:cstheme="majorHAnsi"/>
          <w:b/>
          <w:sz w:val="22"/>
          <w:szCs w:val="22"/>
          <w:lang w:val="es-MX"/>
        </w:rPr>
        <w:t xml:space="preserve"> </w:t>
      </w:r>
      <w:r w:rsidRPr="00AE3185">
        <w:rPr>
          <w:rFonts w:asciiTheme="majorHAnsi" w:hAnsiTheme="majorHAnsi" w:cstheme="majorHAnsi"/>
          <w:sz w:val="22"/>
          <w:szCs w:val="22"/>
          <w:lang w:val="es-MX"/>
        </w:rPr>
        <w:t>Numeral Vigésimo Primero</w:t>
      </w:r>
      <w:r w:rsidR="00890A56" w:rsidRPr="00AE3185">
        <w:rPr>
          <w:rFonts w:asciiTheme="majorHAnsi" w:hAnsiTheme="majorHAnsi" w:cstheme="majorHAnsi"/>
          <w:sz w:val="22"/>
          <w:szCs w:val="22"/>
          <w:lang w:val="es-MX"/>
        </w:rPr>
        <w:t>.</w:t>
      </w:r>
    </w:p>
    <w:p w:rsidR="00B95DB3" w:rsidRPr="00AE3185" w:rsidRDefault="00FC3EDF" w:rsidP="00AE3185">
      <w:pPr>
        <w:widowControl w:val="0"/>
        <w:autoSpaceDE w:val="0"/>
        <w:autoSpaceDN w:val="0"/>
        <w:adjustRightInd w:val="0"/>
        <w:spacing w:before="240" w:line="276" w:lineRule="auto"/>
        <w:jc w:val="both"/>
        <w:rPr>
          <w:rFonts w:asciiTheme="majorHAnsi" w:hAnsiTheme="majorHAnsi" w:cstheme="majorHAnsi"/>
          <w:sz w:val="22"/>
          <w:szCs w:val="22"/>
          <w:lang w:val="es-MX"/>
        </w:rPr>
      </w:pPr>
      <w:r w:rsidRPr="00AE3185">
        <w:rPr>
          <w:rFonts w:asciiTheme="majorHAnsi" w:hAnsiTheme="majorHAnsi" w:cstheme="majorHAnsi"/>
          <w:sz w:val="22"/>
          <w:szCs w:val="22"/>
          <w:lang w:val="es-MX"/>
        </w:rPr>
        <w:t>Que el</w:t>
      </w:r>
      <w:r w:rsidR="00B95DB3" w:rsidRPr="00AE3185">
        <w:rPr>
          <w:rFonts w:asciiTheme="majorHAnsi" w:hAnsiTheme="majorHAnsi" w:cstheme="majorHAnsi"/>
          <w:sz w:val="22"/>
          <w:szCs w:val="22"/>
          <w:lang w:val="es-MX"/>
        </w:rPr>
        <w:t xml:space="preserve"> IFT, como cualquier otra entidad si puede acreditar a Peritos que previamente estén en las listas de los Colegios, pero no nombrarlos.</w:t>
      </w:r>
    </w:p>
    <w:p w:rsidR="00B95DB3" w:rsidRPr="00AE3185" w:rsidRDefault="00B95DB3" w:rsidP="00AE3185">
      <w:pPr>
        <w:widowControl w:val="0"/>
        <w:autoSpaceDE w:val="0"/>
        <w:autoSpaceDN w:val="0"/>
        <w:adjustRightInd w:val="0"/>
        <w:spacing w:before="240" w:line="276" w:lineRule="auto"/>
        <w:jc w:val="both"/>
        <w:rPr>
          <w:rFonts w:asciiTheme="majorHAnsi" w:hAnsiTheme="majorHAnsi" w:cstheme="majorHAnsi"/>
          <w:sz w:val="22"/>
          <w:szCs w:val="22"/>
          <w:lang w:val="es-MX"/>
        </w:rPr>
      </w:pPr>
      <w:r w:rsidRPr="00AE3185">
        <w:rPr>
          <w:rFonts w:asciiTheme="majorHAnsi" w:hAnsiTheme="majorHAnsi" w:cstheme="majorHAnsi"/>
          <w:b/>
          <w:sz w:val="22"/>
          <w:szCs w:val="22"/>
          <w:u w:val="single"/>
          <w:lang w:val="es-MX"/>
        </w:rPr>
        <w:t>SEGUNDA:</w:t>
      </w:r>
      <w:r w:rsidRPr="00AE3185">
        <w:rPr>
          <w:rFonts w:asciiTheme="majorHAnsi" w:hAnsiTheme="majorHAnsi" w:cstheme="majorHAnsi"/>
          <w:sz w:val="22"/>
          <w:szCs w:val="22"/>
          <w:lang w:val="es-MX"/>
        </w:rPr>
        <w:t xml:space="preserve">   Transitorio Segundo, segundo párrafo.</w:t>
      </w:r>
    </w:p>
    <w:p w:rsidR="00B95DB3" w:rsidRPr="00AE3185" w:rsidRDefault="00FC3EDF" w:rsidP="00AE3185">
      <w:pPr>
        <w:widowControl w:val="0"/>
        <w:autoSpaceDE w:val="0"/>
        <w:autoSpaceDN w:val="0"/>
        <w:adjustRightInd w:val="0"/>
        <w:spacing w:before="240" w:line="276" w:lineRule="auto"/>
        <w:jc w:val="both"/>
        <w:rPr>
          <w:rFonts w:asciiTheme="majorHAnsi" w:hAnsiTheme="majorHAnsi" w:cstheme="majorHAnsi"/>
          <w:sz w:val="22"/>
          <w:szCs w:val="22"/>
          <w:lang w:val="es-MX"/>
        </w:rPr>
      </w:pPr>
      <w:r w:rsidRPr="00AE3185">
        <w:rPr>
          <w:rFonts w:asciiTheme="majorHAnsi" w:hAnsiTheme="majorHAnsi" w:cstheme="majorHAnsi"/>
          <w:sz w:val="22"/>
          <w:szCs w:val="22"/>
          <w:lang w:val="es-MX"/>
        </w:rPr>
        <w:t>L</w:t>
      </w:r>
      <w:r w:rsidR="00B95DB3" w:rsidRPr="00AE3185">
        <w:rPr>
          <w:rFonts w:asciiTheme="majorHAnsi" w:hAnsiTheme="majorHAnsi" w:cstheme="majorHAnsi"/>
          <w:sz w:val="22"/>
          <w:szCs w:val="22"/>
          <w:lang w:val="es-MX"/>
        </w:rPr>
        <w:t xml:space="preserve">as Acreditaciones Honoris Causa otorgadas antes de la entrada en vigor de las presentes modificaciones transitarán a Peritos Acreditados en materia de telecomunicaciones y radiodifusión, según corresponda. La revalidación de dicha acreditación deberá ser llevada a cabo en un plazo de 2 años contados a partir de su otorgamiento. </w:t>
      </w:r>
    </w:p>
    <w:p w:rsidR="00B95DB3" w:rsidRPr="00AE3185" w:rsidRDefault="00B95DB3" w:rsidP="00AE3185">
      <w:pPr>
        <w:widowControl w:val="0"/>
        <w:autoSpaceDE w:val="0"/>
        <w:autoSpaceDN w:val="0"/>
        <w:adjustRightInd w:val="0"/>
        <w:spacing w:before="240" w:line="276" w:lineRule="auto"/>
        <w:jc w:val="both"/>
        <w:rPr>
          <w:rFonts w:asciiTheme="majorHAnsi" w:hAnsiTheme="majorHAnsi" w:cstheme="majorHAnsi"/>
          <w:sz w:val="22"/>
          <w:szCs w:val="22"/>
          <w:lang w:val="es-MX"/>
        </w:rPr>
      </w:pPr>
      <w:r w:rsidRPr="00AE3185">
        <w:rPr>
          <w:rFonts w:asciiTheme="majorHAnsi" w:hAnsiTheme="majorHAnsi" w:cstheme="majorHAnsi"/>
          <w:sz w:val="22"/>
          <w:szCs w:val="22"/>
          <w:lang w:val="es-MX"/>
        </w:rPr>
        <w:t>Los tres Peritos Honoris Causa vigentes a la fecha, mantendrán la denominación Honoris Causa, de acuerdo a la que se determine en el lineamiento a elaborarse al respecto, pudiendo tenerse como referencia las mencionadas en el Impacto Regulatorio de Doctor Honoris Causa.</w:t>
      </w:r>
    </w:p>
    <w:p w:rsidR="00B95DB3" w:rsidRPr="00AE3185" w:rsidRDefault="00B95DB3" w:rsidP="00AE3185">
      <w:pPr>
        <w:widowControl w:val="0"/>
        <w:autoSpaceDE w:val="0"/>
        <w:autoSpaceDN w:val="0"/>
        <w:adjustRightInd w:val="0"/>
        <w:spacing w:before="240" w:line="276" w:lineRule="auto"/>
        <w:jc w:val="both"/>
        <w:rPr>
          <w:rFonts w:asciiTheme="majorHAnsi" w:hAnsiTheme="majorHAnsi" w:cstheme="majorHAnsi"/>
          <w:sz w:val="22"/>
          <w:szCs w:val="22"/>
          <w:lang w:val="es-MX"/>
        </w:rPr>
      </w:pPr>
      <w:r w:rsidRPr="00AE3185">
        <w:rPr>
          <w:rFonts w:asciiTheme="majorHAnsi" w:hAnsiTheme="majorHAnsi" w:cstheme="majorHAnsi"/>
          <w:b/>
          <w:sz w:val="22"/>
          <w:szCs w:val="22"/>
          <w:u w:val="single"/>
          <w:lang w:val="es-MX"/>
        </w:rPr>
        <w:t>TERCERA:</w:t>
      </w:r>
      <w:r w:rsidRPr="00AE3185">
        <w:rPr>
          <w:rFonts w:asciiTheme="majorHAnsi" w:hAnsiTheme="majorHAnsi" w:cstheme="majorHAnsi"/>
          <w:sz w:val="22"/>
          <w:szCs w:val="22"/>
          <w:lang w:val="es-MX"/>
        </w:rPr>
        <w:t xml:space="preserve">   </w:t>
      </w:r>
      <w:r w:rsidR="00FC3EDF" w:rsidRPr="00AE3185">
        <w:rPr>
          <w:rFonts w:asciiTheme="majorHAnsi" w:hAnsiTheme="majorHAnsi" w:cstheme="majorHAnsi"/>
          <w:sz w:val="22"/>
          <w:szCs w:val="22"/>
          <w:lang w:val="es-MX"/>
        </w:rPr>
        <w:t>Anexo C. Campos que contendrá el micrositio para solicitar la acreditación y revalidación de la acreditación de peritos en telecomunicaciones y radiodifusión.  Documentos adjuntos (Copia digitalizada de los siguientes documentos en formato PDF). Inciso h.</w:t>
      </w:r>
    </w:p>
    <w:p w:rsidR="00FC3EDF" w:rsidRPr="00AE3185" w:rsidRDefault="00FC3EDF" w:rsidP="00AE3185">
      <w:pPr>
        <w:widowControl w:val="0"/>
        <w:autoSpaceDE w:val="0"/>
        <w:autoSpaceDN w:val="0"/>
        <w:adjustRightInd w:val="0"/>
        <w:spacing w:before="240" w:line="276" w:lineRule="auto"/>
        <w:jc w:val="both"/>
        <w:rPr>
          <w:rFonts w:asciiTheme="majorHAnsi" w:hAnsiTheme="majorHAnsi" w:cstheme="majorHAnsi"/>
          <w:sz w:val="22"/>
          <w:szCs w:val="22"/>
          <w:lang w:val="es-MX"/>
        </w:rPr>
      </w:pPr>
      <w:r w:rsidRPr="00AE3185">
        <w:rPr>
          <w:rFonts w:asciiTheme="majorHAnsi" w:hAnsiTheme="majorHAnsi" w:cstheme="majorHAnsi"/>
          <w:sz w:val="22"/>
          <w:szCs w:val="22"/>
          <w:lang w:val="es-MX"/>
        </w:rPr>
        <w:t>Debe decir: Constancia de ser miembro regular de algún Colegio de Ingenieros en Telecomunicaciones y Radiodifusión.</w:t>
      </w:r>
    </w:p>
    <w:p w:rsidR="00B95DB3" w:rsidRPr="00AE3185" w:rsidRDefault="00FC3EDF" w:rsidP="00AE3185">
      <w:pPr>
        <w:autoSpaceDE w:val="0"/>
        <w:autoSpaceDN w:val="0"/>
        <w:adjustRightInd w:val="0"/>
        <w:spacing w:before="240" w:line="276" w:lineRule="auto"/>
        <w:jc w:val="both"/>
        <w:rPr>
          <w:rFonts w:asciiTheme="majorHAnsi" w:eastAsia="Calibri" w:hAnsiTheme="majorHAnsi" w:cstheme="majorHAnsi"/>
          <w:bCs/>
        </w:rPr>
      </w:pPr>
      <w:r w:rsidRPr="00AE3185">
        <w:rPr>
          <w:rFonts w:asciiTheme="majorHAnsi" w:eastAsia="Calibri" w:hAnsiTheme="majorHAnsi" w:cstheme="majorHAnsi"/>
          <w:b/>
          <w:bCs/>
          <w:u w:val="single"/>
        </w:rPr>
        <w:t>CUARTA:</w:t>
      </w:r>
      <w:r w:rsidRPr="00AE3185">
        <w:rPr>
          <w:rFonts w:asciiTheme="majorHAnsi" w:eastAsia="Calibri" w:hAnsiTheme="majorHAnsi" w:cstheme="majorHAnsi"/>
          <w:b/>
          <w:bCs/>
        </w:rPr>
        <w:t xml:space="preserve">   </w:t>
      </w:r>
      <w:r w:rsidRPr="00AE3185">
        <w:rPr>
          <w:rFonts w:asciiTheme="majorHAnsi" w:eastAsia="Calibri" w:hAnsiTheme="majorHAnsi" w:cstheme="majorHAnsi"/>
          <w:bCs/>
        </w:rPr>
        <w:t>Tabla 5.   Proceso para la revalidación de la acreditación de peritos en materia de telecomunicaciones y radiodifusión.   Programa anual de capacitación (opción 2).</w:t>
      </w:r>
    </w:p>
    <w:p w:rsidR="00FC3EDF" w:rsidRPr="00AE3185" w:rsidRDefault="00FC3EDF" w:rsidP="00AE3185">
      <w:pPr>
        <w:autoSpaceDE w:val="0"/>
        <w:autoSpaceDN w:val="0"/>
        <w:adjustRightInd w:val="0"/>
        <w:spacing w:before="240" w:line="276" w:lineRule="auto"/>
        <w:jc w:val="both"/>
        <w:rPr>
          <w:rFonts w:asciiTheme="majorHAnsi" w:eastAsia="Calibri" w:hAnsiTheme="majorHAnsi" w:cstheme="majorHAnsi"/>
          <w:bCs/>
        </w:rPr>
      </w:pPr>
      <w:r w:rsidRPr="00AE3185">
        <w:rPr>
          <w:rFonts w:asciiTheme="majorHAnsi" w:eastAsia="Calibri" w:hAnsiTheme="majorHAnsi" w:cstheme="majorHAnsi"/>
          <w:bCs/>
        </w:rPr>
        <w:lastRenderedPageBreak/>
        <w:t>Se consideren para la acreditación de revalidación otros rubros tales como la impartición de cursos, diplomados, participación en webinars, conferencias técnicas presenciales y/o vía web, las cuales no son sujetas de exámenes.</w:t>
      </w:r>
    </w:p>
    <w:p w:rsidR="00993125" w:rsidRPr="00AE3185" w:rsidRDefault="00993125" w:rsidP="00AE3185">
      <w:pPr>
        <w:autoSpaceDE w:val="0"/>
        <w:autoSpaceDN w:val="0"/>
        <w:adjustRightInd w:val="0"/>
        <w:spacing w:before="240"/>
        <w:rPr>
          <w:rFonts w:asciiTheme="majorHAnsi" w:eastAsia="Calibri" w:hAnsiTheme="majorHAnsi" w:cstheme="majorHAnsi"/>
          <w:bCs/>
        </w:rPr>
      </w:pPr>
    </w:p>
    <w:p w:rsidR="002A0A78" w:rsidRPr="00AE3185" w:rsidRDefault="002A0A78" w:rsidP="001C3433">
      <w:pPr>
        <w:autoSpaceDE w:val="0"/>
        <w:autoSpaceDN w:val="0"/>
        <w:adjustRightInd w:val="0"/>
        <w:spacing w:after="0"/>
        <w:jc w:val="center"/>
        <w:rPr>
          <w:rFonts w:asciiTheme="majorHAnsi" w:eastAsia="Calibri" w:hAnsiTheme="majorHAnsi" w:cstheme="majorHAnsi"/>
          <w:b/>
          <w:bCs/>
        </w:rPr>
      </w:pPr>
      <w:r w:rsidRPr="00AE3185">
        <w:rPr>
          <w:rFonts w:asciiTheme="majorHAnsi" w:eastAsia="Calibri" w:hAnsiTheme="majorHAnsi" w:cstheme="majorHAnsi"/>
          <w:b/>
          <w:bCs/>
        </w:rPr>
        <w:t xml:space="preserve">Dr. Ernesto M. Flores-Roux </w:t>
      </w:r>
    </w:p>
    <w:p w:rsidR="002A0A78" w:rsidRPr="00AE3185" w:rsidRDefault="001C3433" w:rsidP="001C3433">
      <w:pPr>
        <w:autoSpaceDE w:val="0"/>
        <w:autoSpaceDN w:val="0"/>
        <w:adjustRightInd w:val="0"/>
        <w:spacing w:after="0"/>
        <w:jc w:val="center"/>
        <w:rPr>
          <w:rFonts w:asciiTheme="majorHAnsi" w:eastAsia="Calibri" w:hAnsiTheme="majorHAnsi" w:cstheme="majorHAnsi"/>
          <w:b/>
          <w:bCs/>
        </w:rPr>
      </w:pPr>
      <w:proofErr w:type="spellStart"/>
      <w:r>
        <w:rPr>
          <w:rFonts w:asciiTheme="majorHAnsi" w:eastAsia="Calibri" w:hAnsiTheme="majorHAnsi" w:cstheme="majorHAnsi"/>
          <w:b/>
          <w:bCs/>
        </w:rPr>
        <w:t>Pres</w:t>
      </w:r>
      <w:bookmarkStart w:id="0" w:name="_GoBack"/>
      <w:bookmarkEnd w:id="0"/>
      <w:r>
        <w:rPr>
          <w:rFonts w:asciiTheme="majorHAnsi" w:eastAsia="Calibri" w:hAnsiTheme="majorHAnsi" w:cstheme="majorHAnsi"/>
          <w:b/>
          <w:bCs/>
        </w:rPr>
        <w:t>idente</w:t>
      </w:r>
      <w:proofErr w:type="spellEnd"/>
    </w:p>
    <w:p w:rsidR="002A0A78" w:rsidRPr="00AE3185" w:rsidRDefault="002A0A78" w:rsidP="001C3433">
      <w:pPr>
        <w:autoSpaceDE w:val="0"/>
        <w:autoSpaceDN w:val="0"/>
        <w:adjustRightInd w:val="0"/>
        <w:spacing w:before="240" w:after="0"/>
        <w:jc w:val="center"/>
        <w:rPr>
          <w:rFonts w:asciiTheme="majorHAnsi" w:eastAsia="Calibri" w:hAnsiTheme="majorHAnsi" w:cstheme="majorHAnsi"/>
          <w:b/>
          <w:bCs/>
        </w:rPr>
      </w:pPr>
      <w:proofErr w:type="spellStart"/>
      <w:r w:rsidRPr="00AE3185">
        <w:rPr>
          <w:rFonts w:asciiTheme="majorHAnsi" w:eastAsia="Calibri" w:hAnsiTheme="majorHAnsi" w:cstheme="majorHAnsi"/>
          <w:b/>
          <w:bCs/>
        </w:rPr>
        <w:t>Lic</w:t>
      </w:r>
      <w:proofErr w:type="spellEnd"/>
      <w:r w:rsidRPr="00AE3185">
        <w:rPr>
          <w:rFonts w:asciiTheme="majorHAnsi" w:eastAsia="Calibri" w:hAnsiTheme="majorHAnsi" w:cstheme="majorHAnsi"/>
          <w:b/>
          <w:bCs/>
        </w:rPr>
        <w:t>. Juan José Crispín Borbolla</w:t>
      </w:r>
    </w:p>
    <w:p w:rsidR="00846650" w:rsidRPr="00AE3185" w:rsidRDefault="002A0A78" w:rsidP="001C3433">
      <w:pPr>
        <w:autoSpaceDE w:val="0"/>
        <w:autoSpaceDN w:val="0"/>
        <w:adjustRightInd w:val="0"/>
        <w:jc w:val="center"/>
        <w:rPr>
          <w:rFonts w:asciiTheme="majorHAnsi" w:eastAsia="Calibri" w:hAnsiTheme="majorHAnsi" w:cstheme="majorHAnsi"/>
          <w:b/>
          <w:bCs/>
        </w:rPr>
      </w:pPr>
      <w:r w:rsidRPr="00AE3185">
        <w:rPr>
          <w:rFonts w:asciiTheme="majorHAnsi" w:eastAsia="Calibri" w:hAnsiTheme="majorHAnsi" w:cstheme="majorHAnsi"/>
          <w:b/>
          <w:bCs/>
        </w:rPr>
        <w:t>Secretario del Consejo</w:t>
      </w:r>
    </w:p>
    <w:p w:rsidR="00B95DB3" w:rsidRPr="00AE3185" w:rsidRDefault="00B95DB3" w:rsidP="001C3433">
      <w:pPr>
        <w:autoSpaceDE w:val="0"/>
        <w:autoSpaceDN w:val="0"/>
        <w:adjustRightInd w:val="0"/>
        <w:spacing w:before="240" w:after="0"/>
        <w:jc w:val="both"/>
        <w:rPr>
          <w:rFonts w:asciiTheme="majorHAnsi" w:eastAsia="Times New Roman" w:hAnsiTheme="majorHAnsi" w:cstheme="majorHAnsi"/>
          <w:sz w:val="16"/>
          <w:szCs w:val="16"/>
          <w:lang w:val="es-ES" w:eastAsia="es-ES"/>
        </w:rPr>
      </w:pPr>
      <w:r w:rsidRPr="00AE3185">
        <w:rPr>
          <w:rFonts w:asciiTheme="majorHAnsi" w:eastAsia="Times New Roman" w:hAnsiTheme="majorHAnsi" w:cstheme="majorHAnsi"/>
          <w:sz w:val="16"/>
          <w:szCs w:val="16"/>
          <w:lang w:val="es-ES" w:eastAsia="es-ES"/>
        </w:rPr>
        <w:t>Votaciones</w:t>
      </w:r>
      <w:r w:rsidR="006D2BF4">
        <w:rPr>
          <w:rFonts w:asciiTheme="majorHAnsi" w:eastAsia="Times New Roman" w:hAnsiTheme="majorHAnsi" w:cstheme="majorHAnsi"/>
          <w:sz w:val="16"/>
          <w:szCs w:val="16"/>
          <w:lang w:val="es-ES" w:eastAsia="es-ES"/>
        </w:rPr>
        <w:t xml:space="preserve"> emitidas por el III Consejo Consultivo del IFT</w:t>
      </w:r>
      <w:r w:rsidRPr="00AE3185">
        <w:rPr>
          <w:rFonts w:asciiTheme="majorHAnsi" w:eastAsia="Times New Roman" w:hAnsiTheme="majorHAnsi" w:cstheme="majorHAnsi"/>
          <w:sz w:val="16"/>
          <w:szCs w:val="16"/>
          <w:lang w:val="es-ES" w:eastAsia="es-ES"/>
        </w:rPr>
        <w:t>:</w:t>
      </w:r>
    </w:p>
    <w:p w:rsidR="00B95DB3" w:rsidRPr="00AE3185" w:rsidRDefault="00B95DB3" w:rsidP="001C3433">
      <w:pPr>
        <w:autoSpaceDE w:val="0"/>
        <w:autoSpaceDN w:val="0"/>
        <w:adjustRightInd w:val="0"/>
        <w:spacing w:after="0"/>
        <w:jc w:val="both"/>
        <w:rPr>
          <w:rFonts w:asciiTheme="majorHAnsi" w:eastAsia="Times New Roman" w:hAnsiTheme="majorHAnsi" w:cstheme="majorHAnsi"/>
          <w:sz w:val="16"/>
          <w:szCs w:val="16"/>
          <w:lang w:val="es-ES" w:eastAsia="es-ES"/>
        </w:rPr>
      </w:pPr>
      <w:r w:rsidRPr="00AE3185">
        <w:rPr>
          <w:rFonts w:asciiTheme="majorHAnsi" w:eastAsia="Times New Roman" w:hAnsiTheme="majorHAnsi" w:cstheme="majorHAnsi"/>
          <w:sz w:val="16"/>
          <w:szCs w:val="16"/>
          <w:lang w:val="es-ES" w:eastAsia="es-ES"/>
        </w:rPr>
        <w:t>La PRIMERA</w:t>
      </w:r>
      <w:r w:rsidR="00340E17" w:rsidRPr="00AE3185">
        <w:rPr>
          <w:rFonts w:asciiTheme="majorHAnsi" w:eastAsia="Times New Roman" w:hAnsiTheme="majorHAnsi" w:cstheme="majorHAnsi"/>
          <w:sz w:val="16"/>
          <w:szCs w:val="16"/>
          <w:lang w:val="es-ES" w:eastAsia="es-ES"/>
        </w:rPr>
        <w:t xml:space="preserve"> Recomendación fue aprobada por </w:t>
      </w:r>
      <w:r w:rsidRPr="00AE3185">
        <w:rPr>
          <w:rFonts w:asciiTheme="majorHAnsi" w:eastAsia="Times New Roman" w:hAnsiTheme="majorHAnsi" w:cstheme="majorHAnsi"/>
          <w:sz w:val="16"/>
          <w:szCs w:val="16"/>
          <w:lang w:val="es-ES" w:eastAsia="es-ES"/>
        </w:rPr>
        <w:t>mayoría</w:t>
      </w:r>
      <w:r w:rsidR="00340E17" w:rsidRPr="00AE3185">
        <w:rPr>
          <w:rFonts w:asciiTheme="majorHAnsi" w:eastAsia="Times New Roman" w:hAnsiTheme="majorHAnsi" w:cstheme="majorHAnsi"/>
          <w:sz w:val="16"/>
          <w:szCs w:val="16"/>
          <w:lang w:val="es-ES" w:eastAsia="es-ES"/>
        </w:rPr>
        <w:t xml:space="preserve"> de votos de los Consejeros:  Rodolfo De la Rosa Rábago, Gerardo Francisco González Abarca, Santiago Gutiérrez Fernández</w:t>
      </w:r>
      <w:r w:rsidR="00FC3EDF" w:rsidRPr="00AE3185">
        <w:rPr>
          <w:rFonts w:asciiTheme="majorHAnsi" w:eastAsia="Times New Roman" w:hAnsiTheme="majorHAnsi" w:cstheme="majorHAnsi"/>
          <w:sz w:val="16"/>
          <w:szCs w:val="16"/>
          <w:lang w:val="es-ES" w:eastAsia="es-ES"/>
        </w:rPr>
        <w:t xml:space="preserve">, </w:t>
      </w:r>
      <w:r w:rsidR="00340E17" w:rsidRPr="00AE3185">
        <w:rPr>
          <w:rFonts w:asciiTheme="majorHAnsi" w:eastAsia="Times New Roman" w:hAnsiTheme="majorHAnsi" w:cstheme="majorHAnsi"/>
          <w:sz w:val="16"/>
          <w:szCs w:val="16"/>
          <w:lang w:val="es-ES" w:eastAsia="es-ES"/>
        </w:rPr>
        <w:t xml:space="preserve">Salma Leticia Jalife Villalón, Federico Kuhlmann Rodríguez, </w:t>
      </w:r>
      <w:r w:rsidR="005453F9" w:rsidRPr="00AE3185">
        <w:rPr>
          <w:rFonts w:asciiTheme="majorHAnsi" w:eastAsia="Times New Roman" w:hAnsiTheme="majorHAnsi" w:cstheme="majorHAnsi"/>
          <w:sz w:val="16"/>
          <w:szCs w:val="16"/>
          <w:lang w:val="es-ES" w:eastAsia="es-ES"/>
        </w:rPr>
        <w:t xml:space="preserve">Alejandro Ulises Mendoza Pérez, </w:t>
      </w:r>
      <w:r w:rsidR="00340E17" w:rsidRPr="00AE3185">
        <w:rPr>
          <w:rFonts w:asciiTheme="majorHAnsi" w:eastAsia="Times New Roman" w:hAnsiTheme="majorHAnsi" w:cstheme="majorHAnsi"/>
          <w:sz w:val="16"/>
          <w:szCs w:val="16"/>
          <w:lang w:val="es-ES" w:eastAsia="es-ES"/>
        </w:rPr>
        <w:t>Jorge Fernando Negrete Pacheco, José Luis Peralta Higuera, Paola Ricaurt</w:t>
      </w:r>
      <w:r w:rsidR="00AE3185">
        <w:rPr>
          <w:rFonts w:asciiTheme="majorHAnsi" w:eastAsia="Times New Roman" w:hAnsiTheme="majorHAnsi" w:cstheme="majorHAnsi"/>
          <w:sz w:val="16"/>
          <w:szCs w:val="16"/>
          <w:lang w:val="es-ES" w:eastAsia="es-ES"/>
        </w:rPr>
        <w:t>e Quijano y Gabriel Sosa Plata.</w:t>
      </w:r>
    </w:p>
    <w:p w:rsidR="00846650" w:rsidRPr="00AE3185" w:rsidRDefault="00993125" w:rsidP="001C3433">
      <w:pPr>
        <w:autoSpaceDE w:val="0"/>
        <w:autoSpaceDN w:val="0"/>
        <w:adjustRightInd w:val="0"/>
        <w:spacing w:after="0"/>
        <w:jc w:val="both"/>
        <w:rPr>
          <w:rFonts w:asciiTheme="majorHAnsi" w:eastAsia="Times New Roman" w:hAnsiTheme="majorHAnsi" w:cstheme="majorHAnsi"/>
          <w:sz w:val="16"/>
          <w:szCs w:val="16"/>
          <w:lang w:val="es-ES" w:eastAsia="es-ES"/>
        </w:rPr>
      </w:pPr>
      <w:r w:rsidRPr="00AE3185">
        <w:rPr>
          <w:rFonts w:asciiTheme="majorHAnsi" w:eastAsia="Times New Roman" w:hAnsiTheme="majorHAnsi" w:cstheme="majorHAnsi"/>
          <w:sz w:val="16"/>
          <w:szCs w:val="16"/>
          <w:lang w:val="es-ES" w:eastAsia="es-ES"/>
        </w:rPr>
        <w:t xml:space="preserve">Los Consejeros </w:t>
      </w:r>
      <w:r w:rsidR="00FC3EDF" w:rsidRPr="00AE3185">
        <w:rPr>
          <w:rFonts w:asciiTheme="majorHAnsi" w:eastAsia="Times New Roman" w:hAnsiTheme="majorHAnsi" w:cstheme="majorHAnsi"/>
          <w:sz w:val="16"/>
          <w:szCs w:val="16"/>
          <w:lang w:val="es-ES" w:eastAsia="es-ES"/>
        </w:rPr>
        <w:t xml:space="preserve">Erik Huesca Morales, </w:t>
      </w:r>
      <w:r w:rsidRPr="00AE3185">
        <w:rPr>
          <w:rFonts w:asciiTheme="majorHAnsi" w:eastAsia="Times New Roman" w:hAnsiTheme="majorHAnsi" w:cstheme="majorHAnsi"/>
          <w:sz w:val="16"/>
          <w:szCs w:val="16"/>
          <w:lang w:val="es-ES" w:eastAsia="es-ES"/>
        </w:rPr>
        <w:t>Elisa V. Mariscal Medina y Luis Miguel Martínez Cervantes votaron en contra y el Consejero Ernesto M. Flores-Roux se abstuvo de emitir voto.</w:t>
      </w:r>
    </w:p>
    <w:p w:rsidR="00AE3185" w:rsidRPr="00AE3185" w:rsidRDefault="00AE3185" w:rsidP="001C3433">
      <w:pPr>
        <w:autoSpaceDE w:val="0"/>
        <w:autoSpaceDN w:val="0"/>
        <w:adjustRightInd w:val="0"/>
        <w:spacing w:after="0"/>
        <w:jc w:val="both"/>
        <w:rPr>
          <w:rFonts w:asciiTheme="majorHAnsi" w:eastAsia="Times New Roman" w:hAnsiTheme="majorHAnsi" w:cstheme="majorHAnsi"/>
          <w:sz w:val="16"/>
          <w:szCs w:val="16"/>
          <w:lang w:val="es-ES" w:eastAsia="es-ES"/>
        </w:rPr>
      </w:pPr>
      <w:r w:rsidRPr="00AE3185">
        <w:rPr>
          <w:rFonts w:asciiTheme="majorHAnsi" w:eastAsia="Times New Roman" w:hAnsiTheme="majorHAnsi" w:cstheme="majorHAnsi"/>
          <w:sz w:val="16"/>
          <w:szCs w:val="16"/>
          <w:lang w:val="es-ES" w:eastAsia="es-ES"/>
        </w:rPr>
        <w:t xml:space="preserve">La </w:t>
      </w:r>
      <w:r>
        <w:rPr>
          <w:rFonts w:asciiTheme="majorHAnsi" w:eastAsia="Times New Roman" w:hAnsiTheme="majorHAnsi" w:cstheme="majorHAnsi"/>
          <w:sz w:val="16"/>
          <w:szCs w:val="16"/>
          <w:lang w:val="es-ES" w:eastAsia="es-ES"/>
        </w:rPr>
        <w:t>SEGUNDA</w:t>
      </w:r>
      <w:r w:rsidRPr="00AE3185">
        <w:rPr>
          <w:rFonts w:asciiTheme="majorHAnsi" w:eastAsia="Times New Roman" w:hAnsiTheme="majorHAnsi" w:cstheme="majorHAnsi"/>
          <w:sz w:val="16"/>
          <w:szCs w:val="16"/>
          <w:lang w:val="es-ES" w:eastAsia="es-ES"/>
        </w:rPr>
        <w:t xml:space="preserve"> Recomendación fue aprobada por mayoría de votos de los Consejeros:  Rodolfo De la Rosa Rábago, Gerardo Francisco González Abarca, Santiago Gutiérrez Fernández, Salma Leticia Jalife Villalón, Federico Kuhlmann </w:t>
      </w:r>
      <w:r w:rsidR="006D2BF4" w:rsidRPr="00AE3185">
        <w:rPr>
          <w:rFonts w:asciiTheme="majorHAnsi" w:eastAsia="Times New Roman" w:hAnsiTheme="majorHAnsi" w:cstheme="majorHAnsi"/>
          <w:sz w:val="16"/>
          <w:szCs w:val="16"/>
          <w:lang w:val="es-ES" w:eastAsia="es-ES"/>
        </w:rPr>
        <w:t>Rodríguez, Jorge</w:t>
      </w:r>
      <w:r w:rsidRPr="00AE3185">
        <w:rPr>
          <w:rFonts w:asciiTheme="majorHAnsi" w:eastAsia="Times New Roman" w:hAnsiTheme="majorHAnsi" w:cstheme="majorHAnsi"/>
          <w:sz w:val="16"/>
          <w:szCs w:val="16"/>
          <w:lang w:val="es-ES" w:eastAsia="es-ES"/>
        </w:rPr>
        <w:t xml:space="preserve"> Fernando Negrete Pac</w:t>
      </w:r>
      <w:r>
        <w:rPr>
          <w:rFonts w:asciiTheme="majorHAnsi" w:eastAsia="Times New Roman" w:hAnsiTheme="majorHAnsi" w:cstheme="majorHAnsi"/>
          <w:sz w:val="16"/>
          <w:szCs w:val="16"/>
          <w:lang w:val="es-ES" w:eastAsia="es-ES"/>
        </w:rPr>
        <w:t>heco, José Luis Peralta Higuera</w:t>
      </w:r>
      <w:r w:rsidRPr="00AE3185">
        <w:rPr>
          <w:rFonts w:asciiTheme="majorHAnsi" w:eastAsia="Times New Roman" w:hAnsiTheme="majorHAnsi" w:cstheme="majorHAnsi"/>
          <w:sz w:val="16"/>
          <w:szCs w:val="16"/>
          <w:lang w:val="es-ES" w:eastAsia="es-ES"/>
        </w:rPr>
        <w:t xml:space="preserve"> </w:t>
      </w:r>
      <w:r w:rsidR="006D2BF4">
        <w:rPr>
          <w:rFonts w:asciiTheme="majorHAnsi" w:eastAsia="Times New Roman" w:hAnsiTheme="majorHAnsi" w:cstheme="majorHAnsi"/>
          <w:sz w:val="16"/>
          <w:szCs w:val="16"/>
          <w:lang w:val="es-ES" w:eastAsia="es-ES"/>
        </w:rPr>
        <w:t>y Gabriel Sosa Plata</w:t>
      </w:r>
      <w:r w:rsidRPr="00AE3185">
        <w:rPr>
          <w:rFonts w:asciiTheme="majorHAnsi" w:eastAsia="Times New Roman" w:hAnsiTheme="majorHAnsi" w:cstheme="majorHAnsi"/>
          <w:sz w:val="16"/>
          <w:szCs w:val="16"/>
          <w:lang w:val="es-ES" w:eastAsia="es-ES"/>
        </w:rPr>
        <w:t xml:space="preserve">. </w:t>
      </w:r>
    </w:p>
    <w:p w:rsidR="00AE3185" w:rsidRPr="00AE3185" w:rsidRDefault="00AE3185" w:rsidP="001C3433">
      <w:pPr>
        <w:autoSpaceDE w:val="0"/>
        <w:autoSpaceDN w:val="0"/>
        <w:adjustRightInd w:val="0"/>
        <w:spacing w:after="0"/>
        <w:jc w:val="both"/>
        <w:rPr>
          <w:rFonts w:asciiTheme="majorHAnsi" w:hAnsiTheme="majorHAnsi" w:cstheme="majorHAnsi"/>
          <w:sz w:val="16"/>
          <w:szCs w:val="16"/>
        </w:rPr>
      </w:pPr>
      <w:r w:rsidRPr="00AE3185">
        <w:rPr>
          <w:rFonts w:asciiTheme="majorHAnsi" w:eastAsia="Times New Roman" w:hAnsiTheme="majorHAnsi" w:cstheme="majorHAnsi"/>
          <w:sz w:val="16"/>
          <w:szCs w:val="16"/>
          <w:lang w:val="es-ES" w:eastAsia="es-ES"/>
        </w:rPr>
        <w:t xml:space="preserve">Los Consejeros </w:t>
      </w:r>
      <w:r w:rsidR="006D2BF4">
        <w:rPr>
          <w:rFonts w:asciiTheme="majorHAnsi" w:eastAsia="Times New Roman" w:hAnsiTheme="majorHAnsi" w:cstheme="majorHAnsi"/>
          <w:sz w:val="16"/>
          <w:szCs w:val="16"/>
          <w:lang w:val="es-ES" w:eastAsia="es-ES"/>
        </w:rPr>
        <w:t>Erik Huesca Morales</w:t>
      </w:r>
      <w:r w:rsidRPr="00AE3185">
        <w:rPr>
          <w:rFonts w:asciiTheme="majorHAnsi" w:eastAsia="Times New Roman" w:hAnsiTheme="majorHAnsi" w:cstheme="majorHAnsi"/>
          <w:sz w:val="16"/>
          <w:szCs w:val="16"/>
          <w:lang w:val="es-ES" w:eastAsia="es-ES"/>
        </w:rPr>
        <w:t xml:space="preserve"> y Luis Miguel Martínez </w:t>
      </w:r>
      <w:r w:rsidR="006D2BF4">
        <w:rPr>
          <w:rFonts w:asciiTheme="majorHAnsi" w:eastAsia="Times New Roman" w:hAnsiTheme="majorHAnsi" w:cstheme="majorHAnsi"/>
          <w:sz w:val="16"/>
          <w:szCs w:val="16"/>
          <w:lang w:val="es-ES" w:eastAsia="es-ES"/>
        </w:rPr>
        <w:t>Cervantes votaron en contra y los</w:t>
      </w:r>
      <w:r w:rsidRPr="00AE3185">
        <w:rPr>
          <w:rFonts w:asciiTheme="majorHAnsi" w:eastAsia="Times New Roman" w:hAnsiTheme="majorHAnsi" w:cstheme="majorHAnsi"/>
          <w:sz w:val="16"/>
          <w:szCs w:val="16"/>
          <w:lang w:val="es-ES" w:eastAsia="es-ES"/>
        </w:rPr>
        <w:t xml:space="preserve"> Consejero</w:t>
      </w:r>
      <w:r w:rsidR="006D2BF4">
        <w:rPr>
          <w:rFonts w:asciiTheme="majorHAnsi" w:eastAsia="Times New Roman" w:hAnsiTheme="majorHAnsi" w:cstheme="majorHAnsi"/>
          <w:sz w:val="16"/>
          <w:szCs w:val="16"/>
          <w:lang w:val="es-ES" w:eastAsia="es-ES"/>
        </w:rPr>
        <w:t>s</w:t>
      </w:r>
      <w:r w:rsidRPr="00AE3185">
        <w:rPr>
          <w:rFonts w:asciiTheme="majorHAnsi" w:eastAsia="Times New Roman" w:hAnsiTheme="majorHAnsi" w:cstheme="majorHAnsi"/>
          <w:sz w:val="16"/>
          <w:szCs w:val="16"/>
          <w:lang w:val="es-ES" w:eastAsia="es-ES"/>
        </w:rPr>
        <w:t xml:space="preserve"> Ernesto M. Flores-Roux</w:t>
      </w:r>
      <w:r w:rsidR="006D2BF4">
        <w:rPr>
          <w:rFonts w:asciiTheme="majorHAnsi" w:eastAsia="Times New Roman" w:hAnsiTheme="majorHAnsi" w:cstheme="majorHAnsi"/>
          <w:sz w:val="16"/>
          <w:szCs w:val="16"/>
          <w:lang w:val="es-ES" w:eastAsia="es-ES"/>
        </w:rPr>
        <w:t>,</w:t>
      </w:r>
      <w:r w:rsidRPr="00AE3185">
        <w:rPr>
          <w:rFonts w:asciiTheme="majorHAnsi" w:eastAsia="Times New Roman" w:hAnsiTheme="majorHAnsi" w:cstheme="majorHAnsi"/>
          <w:sz w:val="16"/>
          <w:szCs w:val="16"/>
          <w:lang w:val="es-ES" w:eastAsia="es-ES"/>
        </w:rPr>
        <w:t xml:space="preserve"> Elisa V. Mariscal Medina</w:t>
      </w:r>
      <w:r w:rsidR="006D2BF4">
        <w:rPr>
          <w:rFonts w:asciiTheme="majorHAnsi" w:eastAsia="Times New Roman" w:hAnsiTheme="majorHAnsi" w:cstheme="majorHAnsi"/>
          <w:sz w:val="16"/>
          <w:szCs w:val="16"/>
          <w:lang w:val="es-ES" w:eastAsia="es-ES"/>
        </w:rPr>
        <w:t>,</w:t>
      </w:r>
      <w:r w:rsidRPr="00AE3185">
        <w:rPr>
          <w:rFonts w:asciiTheme="majorHAnsi" w:eastAsia="Times New Roman" w:hAnsiTheme="majorHAnsi" w:cstheme="majorHAnsi"/>
          <w:sz w:val="16"/>
          <w:szCs w:val="16"/>
          <w:lang w:val="es-ES" w:eastAsia="es-ES"/>
        </w:rPr>
        <w:t xml:space="preserve"> Alejandro Ulises Mendoza Pérez</w:t>
      </w:r>
      <w:r w:rsidR="006D2BF4">
        <w:rPr>
          <w:rFonts w:asciiTheme="majorHAnsi" w:eastAsia="Times New Roman" w:hAnsiTheme="majorHAnsi" w:cstheme="majorHAnsi"/>
          <w:sz w:val="16"/>
          <w:szCs w:val="16"/>
          <w:lang w:val="es-ES" w:eastAsia="es-ES"/>
        </w:rPr>
        <w:t xml:space="preserve"> y</w:t>
      </w:r>
      <w:r w:rsidRPr="00AE3185">
        <w:rPr>
          <w:rFonts w:asciiTheme="majorHAnsi" w:eastAsia="Times New Roman" w:hAnsiTheme="majorHAnsi" w:cstheme="majorHAnsi"/>
          <w:sz w:val="16"/>
          <w:szCs w:val="16"/>
          <w:lang w:val="es-ES" w:eastAsia="es-ES"/>
        </w:rPr>
        <w:t xml:space="preserve"> Paola Ricaurte Quijano se abstuv</w:t>
      </w:r>
      <w:r w:rsidR="006D2BF4">
        <w:rPr>
          <w:rFonts w:asciiTheme="majorHAnsi" w:eastAsia="Times New Roman" w:hAnsiTheme="majorHAnsi" w:cstheme="majorHAnsi"/>
          <w:sz w:val="16"/>
          <w:szCs w:val="16"/>
          <w:lang w:val="es-ES" w:eastAsia="es-ES"/>
        </w:rPr>
        <w:t>ieron</w:t>
      </w:r>
      <w:r w:rsidRPr="00AE3185">
        <w:rPr>
          <w:rFonts w:asciiTheme="majorHAnsi" w:eastAsia="Times New Roman" w:hAnsiTheme="majorHAnsi" w:cstheme="majorHAnsi"/>
          <w:sz w:val="16"/>
          <w:szCs w:val="16"/>
          <w:lang w:val="es-ES" w:eastAsia="es-ES"/>
        </w:rPr>
        <w:t xml:space="preserve"> de emitir voto.</w:t>
      </w:r>
    </w:p>
    <w:p w:rsidR="00AE3185" w:rsidRPr="00AE3185" w:rsidRDefault="00AE3185" w:rsidP="001C3433">
      <w:pPr>
        <w:autoSpaceDE w:val="0"/>
        <w:autoSpaceDN w:val="0"/>
        <w:adjustRightInd w:val="0"/>
        <w:spacing w:after="0"/>
        <w:jc w:val="both"/>
        <w:rPr>
          <w:rFonts w:asciiTheme="majorHAnsi" w:eastAsia="Times New Roman" w:hAnsiTheme="majorHAnsi" w:cstheme="majorHAnsi"/>
          <w:sz w:val="16"/>
          <w:szCs w:val="16"/>
          <w:lang w:val="es-ES" w:eastAsia="es-ES"/>
        </w:rPr>
      </w:pPr>
      <w:r w:rsidRPr="00AE3185">
        <w:rPr>
          <w:rFonts w:asciiTheme="majorHAnsi" w:eastAsia="Times New Roman" w:hAnsiTheme="majorHAnsi" w:cstheme="majorHAnsi"/>
          <w:sz w:val="16"/>
          <w:szCs w:val="16"/>
          <w:lang w:val="es-ES" w:eastAsia="es-ES"/>
        </w:rPr>
        <w:t xml:space="preserve">La </w:t>
      </w:r>
      <w:r>
        <w:rPr>
          <w:rFonts w:asciiTheme="majorHAnsi" w:eastAsia="Times New Roman" w:hAnsiTheme="majorHAnsi" w:cstheme="majorHAnsi"/>
          <w:sz w:val="16"/>
          <w:szCs w:val="16"/>
          <w:lang w:val="es-ES" w:eastAsia="es-ES"/>
        </w:rPr>
        <w:t>TERCERA</w:t>
      </w:r>
      <w:r w:rsidRPr="00AE3185">
        <w:rPr>
          <w:rFonts w:asciiTheme="majorHAnsi" w:eastAsia="Times New Roman" w:hAnsiTheme="majorHAnsi" w:cstheme="majorHAnsi"/>
          <w:sz w:val="16"/>
          <w:szCs w:val="16"/>
          <w:lang w:val="es-ES" w:eastAsia="es-ES"/>
        </w:rPr>
        <w:t xml:space="preserve"> Recomendación fue aprobada por mayoría de votos de los Consejeros:  Rodolfo De la Rosa Rábago, Gerardo Francisco González Abarca, Santiago Gutiérrez Fernández, Salma Leticia Jalife Villalón, Federico Kuhlmann Rodríguez, Alejandro Ulises Mendoza Pérez, Jorge Fernando Negrete Pacheco, José Luis Peralta Higuera, Paola Ricaur</w:t>
      </w:r>
      <w:r w:rsidR="006D2BF4">
        <w:rPr>
          <w:rFonts w:asciiTheme="majorHAnsi" w:eastAsia="Times New Roman" w:hAnsiTheme="majorHAnsi" w:cstheme="majorHAnsi"/>
          <w:sz w:val="16"/>
          <w:szCs w:val="16"/>
          <w:lang w:val="es-ES" w:eastAsia="es-ES"/>
        </w:rPr>
        <w:t>te Quijano y Gabriel Sosa Plata</w:t>
      </w:r>
      <w:r w:rsidRPr="00AE3185">
        <w:rPr>
          <w:rFonts w:asciiTheme="majorHAnsi" w:eastAsia="Times New Roman" w:hAnsiTheme="majorHAnsi" w:cstheme="majorHAnsi"/>
          <w:sz w:val="16"/>
          <w:szCs w:val="16"/>
          <w:lang w:val="es-ES" w:eastAsia="es-ES"/>
        </w:rPr>
        <w:t xml:space="preserve">. </w:t>
      </w:r>
    </w:p>
    <w:p w:rsidR="00AE3185" w:rsidRPr="00AE3185" w:rsidRDefault="00AE3185" w:rsidP="001C3433">
      <w:pPr>
        <w:autoSpaceDE w:val="0"/>
        <w:autoSpaceDN w:val="0"/>
        <w:adjustRightInd w:val="0"/>
        <w:spacing w:after="0"/>
        <w:jc w:val="both"/>
        <w:rPr>
          <w:rFonts w:asciiTheme="majorHAnsi" w:hAnsiTheme="majorHAnsi" w:cstheme="majorHAnsi"/>
          <w:sz w:val="16"/>
          <w:szCs w:val="16"/>
        </w:rPr>
      </w:pPr>
      <w:r w:rsidRPr="00AE3185">
        <w:rPr>
          <w:rFonts w:asciiTheme="majorHAnsi" w:eastAsia="Times New Roman" w:hAnsiTheme="majorHAnsi" w:cstheme="majorHAnsi"/>
          <w:sz w:val="16"/>
          <w:szCs w:val="16"/>
          <w:lang w:val="es-ES" w:eastAsia="es-ES"/>
        </w:rPr>
        <w:t>Los Consejeros Erik Huesca Morales, Elisa V. Mariscal Medina y Luis Miguel Martínez Cervantes votaron en contra y el Consejero Ernesto M. Flores-Roux se abstuvo de emitir voto.</w:t>
      </w:r>
    </w:p>
    <w:p w:rsidR="00AE3185" w:rsidRPr="00AE3185" w:rsidRDefault="00AE3185" w:rsidP="001C3433">
      <w:pPr>
        <w:autoSpaceDE w:val="0"/>
        <w:autoSpaceDN w:val="0"/>
        <w:adjustRightInd w:val="0"/>
        <w:spacing w:after="0"/>
        <w:jc w:val="both"/>
        <w:rPr>
          <w:rFonts w:asciiTheme="majorHAnsi" w:eastAsia="Times New Roman" w:hAnsiTheme="majorHAnsi" w:cstheme="majorHAnsi"/>
          <w:sz w:val="16"/>
          <w:szCs w:val="16"/>
          <w:lang w:val="es-ES" w:eastAsia="es-ES"/>
        </w:rPr>
      </w:pPr>
      <w:r w:rsidRPr="00AE3185">
        <w:rPr>
          <w:rFonts w:asciiTheme="majorHAnsi" w:eastAsia="Times New Roman" w:hAnsiTheme="majorHAnsi" w:cstheme="majorHAnsi"/>
          <w:sz w:val="16"/>
          <w:szCs w:val="16"/>
          <w:lang w:val="es-ES" w:eastAsia="es-ES"/>
        </w:rPr>
        <w:t xml:space="preserve">La </w:t>
      </w:r>
      <w:r>
        <w:rPr>
          <w:rFonts w:asciiTheme="majorHAnsi" w:eastAsia="Times New Roman" w:hAnsiTheme="majorHAnsi" w:cstheme="majorHAnsi"/>
          <w:sz w:val="16"/>
          <w:szCs w:val="16"/>
          <w:lang w:val="es-ES" w:eastAsia="es-ES"/>
        </w:rPr>
        <w:t>CUARTA</w:t>
      </w:r>
      <w:r w:rsidRPr="00AE3185">
        <w:rPr>
          <w:rFonts w:asciiTheme="majorHAnsi" w:eastAsia="Times New Roman" w:hAnsiTheme="majorHAnsi" w:cstheme="majorHAnsi"/>
          <w:sz w:val="16"/>
          <w:szCs w:val="16"/>
          <w:lang w:val="es-ES" w:eastAsia="es-ES"/>
        </w:rPr>
        <w:t xml:space="preserve"> Recomendación fue aprobada por mayoría de votos de los Consejeros:  Rodolfo De la Rosa Rábago, Gerardo Francisco González Abarca, Santiago Gutiérrez Fernández, Salma Leticia Jalife Villalón, Federico Kuhlmann Rodríguez, Jorge Fernando Negrete Pac</w:t>
      </w:r>
      <w:r w:rsidR="006D2BF4">
        <w:rPr>
          <w:rFonts w:asciiTheme="majorHAnsi" w:eastAsia="Times New Roman" w:hAnsiTheme="majorHAnsi" w:cstheme="majorHAnsi"/>
          <w:sz w:val="16"/>
          <w:szCs w:val="16"/>
          <w:lang w:val="es-ES" w:eastAsia="es-ES"/>
        </w:rPr>
        <w:t>heco,</w:t>
      </w:r>
      <w:r w:rsidR="006D2BF4" w:rsidRPr="006D2BF4">
        <w:t xml:space="preserve"> </w:t>
      </w:r>
      <w:r w:rsidR="006D2BF4" w:rsidRPr="006D2BF4">
        <w:rPr>
          <w:rFonts w:asciiTheme="majorHAnsi" w:eastAsia="Times New Roman" w:hAnsiTheme="majorHAnsi" w:cstheme="majorHAnsi"/>
          <w:sz w:val="16"/>
          <w:szCs w:val="16"/>
          <w:lang w:val="es-ES" w:eastAsia="es-ES"/>
        </w:rPr>
        <w:t>Elisa V. Mariscal Medina</w:t>
      </w:r>
      <w:r w:rsidR="006D2BF4">
        <w:rPr>
          <w:rFonts w:asciiTheme="majorHAnsi" w:eastAsia="Times New Roman" w:hAnsiTheme="majorHAnsi" w:cstheme="majorHAnsi"/>
          <w:sz w:val="16"/>
          <w:szCs w:val="16"/>
          <w:lang w:val="es-ES" w:eastAsia="es-ES"/>
        </w:rPr>
        <w:t>,</w:t>
      </w:r>
      <w:r w:rsidR="006D2BF4" w:rsidRPr="006D2BF4">
        <w:rPr>
          <w:rFonts w:asciiTheme="majorHAnsi" w:eastAsia="Times New Roman" w:hAnsiTheme="majorHAnsi" w:cstheme="majorHAnsi"/>
          <w:sz w:val="16"/>
          <w:szCs w:val="16"/>
          <w:lang w:val="es-ES" w:eastAsia="es-ES"/>
        </w:rPr>
        <w:t xml:space="preserve"> </w:t>
      </w:r>
      <w:r w:rsidR="006D2BF4">
        <w:rPr>
          <w:rFonts w:asciiTheme="majorHAnsi" w:eastAsia="Times New Roman" w:hAnsiTheme="majorHAnsi" w:cstheme="majorHAnsi"/>
          <w:sz w:val="16"/>
          <w:szCs w:val="16"/>
          <w:lang w:val="es-ES" w:eastAsia="es-ES"/>
        </w:rPr>
        <w:t>José Luis Peralta Higuera</w:t>
      </w:r>
      <w:r w:rsidRPr="00AE3185">
        <w:rPr>
          <w:rFonts w:asciiTheme="majorHAnsi" w:eastAsia="Times New Roman" w:hAnsiTheme="majorHAnsi" w:cstheme="majorHAnsi"/>
          <w:sz w:val="16"/>
          <w:szCs w:val="16"/>
          <w:lang w:val="es-ES" w:eastAsia="es-ES"/>
        </w:rPr>
        <w:t xml:space="preserve"> </w:t>
      </w:r>
      <w:r w:rsidR="006D2BF4">
        <w:rPr>
          <w:rFonts w:asciiTheme="majorHAnsi" w:eastAsia="Times New Roman" w:hAnsiTheme="majorHAnsi" w:cstheme="majorHAnsi"/>
          <w:sz w:val="16"/>
          <w:szCs w:val="16"/>
          <w:lang w:val="es-ES" w:eastAsia="es-ES"/>
        </w:rPr>
        <w:t>y Gabriel Sosa Plata.</w:t>
      </w:r>
    </w:p>
    <w:p w:rsidR="00AE3185" w:rsidRPr="00AE3185" w:rsidRDefault="00AE3185" w:rsidP="001C3433">
      <w:pPr>
        <w:autoSpaceDE w:val="0"/>
        <w:autoSpaceDN w:val="0"/>
        <w:adjustRightInd w:val="0"/>
        <w:spacing w:after="0"/>
        <w:jc w:val="both"/>
        <w:rPr>
          <w:rFonts w:asciiTheme="majorHAnsi" w:hAnsiTheme="majorHAnsi" w:cstheme="majorHAnsi"/>
          <w:sz w:val="16"/>
          <w:szCs w:val="16"/>
        </w:rPr>
      </w:pPr>
      <w:r w:rsidRPr="00AE3185">
        <w:rPr>
          <w:rFonts w:asciiTheme="majorHAnsi" w:eastAsia="Times New Roman" w:hAnsiTheme="majorHAnsi" w:cstheme="majorHAnsi"/>
          <w:sz w:val="16"/>
          <w:szCs w:val="16"/>
          <w:lang w:val="es-ES" w:eastAsia="es-ES"/>
        </w:rPr>
        <w:t xml:space="preserve">Los Consejeros </w:t>
      </w:r>
      <w:r w:rsidR="006D2BF4">
        <w:rPr>
          <w:rFonts w:asciiTheme="majorHAnsi" w:eastAsia="Times New Roman" w:hAnsiTheme="majorHAnsi" w:cstheme="majorHAnsi"/>
          <w:sz w:val="16"/>
          <w:szCs w:val="16"/>
          <w:lang w:val="es-ES" w:eastAsia="es-ES"/>
        </w:rPr>
        <w:t>Erik Huesca Morales</w:t>
      </w:r>
      <w:r w:rsidRPr="00AE3185">
        <w:rPr>
          <w:rFonts w:asciiTheme="majorHAnsi" w:eastAsia="Times New Roman" w:hAnsiTheme="majorHAnsi" w:cstheme="majorHAnsi"/>
          <w:sz w:val="16"/>
          <w:szCs w:val="16"/>
          <w:lang w:val="es-ES" w:eastAsia="es-ES"/>
        </w:rPr>
        <w:t xml:space="preserve"> y Luis Miguel Martínez Cervantes votaron en contra y </w:t>
      </w:r>
      <w:r w:rsidR="006D2BF4">
        <w:rPr>
          <w:rFonts w:asciiTheme="majorHAnsi" w:eastAsia="Times New Roman" w:hAnsiTheme="majorHAnsi" w:cstheme="majorHAnsi"/>
          <w:sz w:val="16"/>
          <w:szCs w:val="16"/>
          <w:lang w:val="es-ES" w:eastAsia="es-ES"/>
        </w:rPr>
        <w:t xml:space="preserve">los </w:t>
      </w:r>
      <w:r w:rsidRPr="00AE3185">
        <w:rPr>
          <w:rFonts w:asciiTheme="majorHAnsi" w:eastAsia="Times New Roman" w:hAnsiTheme="majorHAnsi" w:cstheme="majorHAnsi"/>
          <w:sz w:val="16"/>
          <w:szCs w:val="16"/>
          <w:lang w:val="es-ES" w:eastAsia="es-ES"/>
        </w:rPr>
        <w:t>Consejero</w:t>
      </w:r>
      <w:r w:rsidR="006D2BF4">
        <w:rPr>
          <w:rFonts w:asciiTheme="majorHAnsi" w:eastAsia="Times New Roman" w:hAnsiTheme="majorHAnsi" w:cstheme="majorHAnsi"/>
          <w:sz w:val="16"/>
          <w:szCs w:val="16"/>
          <w:lang w:val="es-ES" w:eastAsia="es-ES"/>
        </w:rPr>
        <w:t>s</w:t>
      </w:r>
      <w:r w:rsidRPr="00AE3185">
        <w:rPr>
          <w:rFonts w:asciiTheme="majorHAnsi" w:eastAsia="Times New Roman" w:hAnsiTheme="majorHAnsi" w:cstheme="majorHAnsi"/>
          <w:sz w:val="16"/>
          <w:szCs w:val="16"/>
          <w:lang w:val="es-ES" w:eastAsia="es-ES"/>
        </w:rPr>
        <w:t xml:space="preserve"> Ernesto M. Flores-Roux</w:t>
      </w:r>
      <w:r w:rsidR="006D2BF4">
        <w:rPr>
          <w:rFonts w:asciiTheme="majorHAnsi" w:eastAsia="Times New Roman" w:hAnsiTheme="majorHAnsi" w:cstheme="majorHAnsi"/>
          <w:sz w:val="16"/>
          <w:szCs w:val="16"/>
          <w:lang w:val="es-ES" w:eastAsia="es-ES"/>
        </w:rPr>
        <w:t>,</w:t>
      </w:r>
      <w:r w:rsidRPr="00AE3185">
        <w:rPr>
          <w:rFonts w:asciiTheme="majorHAnsi" w:eastAsia="Times New Roman" w:hAnsiTheme="majorHAnsi" w:cstheme="majorHAnsi"/>
          <w:sz w:val="16"/>
          <w:szCs w:val="16"/>
          <w:lang w:val="es-ES" w:eastAsia="es-ES"/>
        </w:rPr>
        <w:t xml:space="preserve"> </w:t>
      </w:r>
      <w:r w:rsidR="006D2BF4">
        <w:rPr>
          <w:rFonts w:asciiTheme="majorHAnsi" w:eastAsia="Times New Roman" w:hAnsiTheme="majorHAnsi" w:cstheme="majorHAnsi"/>
          <w:sz w:val="16"/>
          <w:szCs w:val="16"/>
          <w:lang w:val="es-ES" w:eastAsia="es-ES"/>
        </w:rPr>
        <w:t>Alejandro Ulises Mendoza Pérez y</w:t>
      </w:r>
      <w:r w:rsidR="006D2BF4" w:rsidRPr="006D2BF4">
        <w:rPr>
          <w:rFonts w:asciiTheme="majorHAnsi" w:eastAsia="Times New Roman" w:hAnsiTheme="majorHAnsi" w:cstheme="majorHAnsi"/>
          <w:sz w:val="16"/>
          <w:szCs w:val="16"/>
          <w:lang w:val="es-ES" w:eastAsia="es-ES"/>
        </w:rPr>
        <w:t xml:space="preserve"> </w:t>
      </w:r>
      <w:r w:rsidR="006D2BF4" w:rsidRPr="00AE3185">
        <w:rPr>
          <w:rFonts w:asciiTheme="majorHAnsi" w:eastAsia="Times New Roman" w:hAnsiTheme="majorHAnsi" w:cstheme="majorHAnsi"/>
          <w:sz w:val="16"/>
          <w:szCs w:val="16"/>
          <w:lang w:val="es-ES" w:eastAsia="es-ES"/>
        </w:rPr>
        <w:t xml:space="preserve">Paola Ricaurte Quijano </w:t>
      </w:r>
      <w:r w:rsidR="006D2BF4">
        <w:rPr>
          <w:rFonts w:asciiTheme="majorHAnsi" w:eastAsia="Times New Roman" w:hAnsiTheme="majorHAnsi" w:cstheme="majorHAnsi"/>
          <w:sz w:val="16"/>
          <w:szCs w:val="16"/>
          <w:lang w:val="es-ES" w:eastAsia="es-ES"/>
        </w:rPr>
        <w:t>se abstuvieron</w:t>
      </w:r>
      <w:r w:rsidRPr="00AE3185">
        <w:rPr>
          <w:rFonts w:asciiTheme="majorHAnsi" w:eastAsia="Times New Roman" w:hAnsiTheme="majorHAnsi" w:cstheme="majorHAnsi"/>
          <w:sz w:val="16"/>
          <w:szCs w:val="16"/>
          <w:lang w:val="es-ES" w:eastAsia="es-ES"/>
        </w:rPr>
        <w:t xml:space="preserve"> de emitir voto.</w:t>
      </w:r>
      <w:r w:rsidR="006D2BF4" w:rsidRPr="006D2BF4">
        <w:rPr>
          <w:rFonts w:asciiTheme="majorHAnsi" w:eastAsia="Times New Roman" w:hAnsiTheme="majorHAnsi" w:cstheme="majorHAnsi"/>
          <w:sz w:val="16"/>
          <w:szCs w:val="16"/>
          <w:lang w:val="es-ES" w:eastAsia="es-ES"/>
        </w:rPr>
        <w:t xml:space="preserve"> </w:t>
      </w:r>
    </w:p>
    <w:p w:rsidR="00AE3185" w:rsidRPr="00AE3185" w:rsidRDefault="006D2BF4" w:rsidP="001C3433">
      <w:pPr>
        <w:autoSpaceDE w:val="0"/>
        <w:autoSpaceDN w:val="0"/>
        <w:adjustRightInd w:val="0"/>
        <w:spacing w:after="0"/>
        <w:jc w:val="both"/>
        <w:rPr>
          <w:rFonts w:asciiTheme="majorHAnsi" w:hAnsiTheme="majorHAnsi" w:cstheme="majorHAnsi"/>
          <w:sz w:val="16"/>
          <w:szCs w:val="16"/>
        </w:rPr>
      </w:pPr>
      <w:r>
        <w:rPr>
          <w:rFonts w:asciiTheme="majorHAnsi" w:eastAsia="Times New Roman" w:hAnsiTheme="majorHAnsi" w:cstheme="majorHAnsi"/>
          <w:sz w:val="16"/>
          <w:szCs w:val="16"/>
          <w:lang w:val="es-ES" w:eastAsia="es-ES"/>
        </w:rPr>
        <w:t xml:space="preserve">Lo anterior, </w:t>
      </w:r>
      <w:r w:rsidR="00AE3185" w:rsidRPr="00AE3185">
        <w:rPr>
          <w:rFonts w:asciiTheme="majorHAnsi" w:eastAsia="Times New Roman" w:hAnsiTheme="majorHAnsi" w:cstheme="majorHAnsi"/>
          <w:sz w:val="16"/>
          <w:szCs w:val="16"/>
          <w:lang w:val="es-ES" w:eastAsia="es-ES"/>
        </w:rPr>
        <w:t>en términos del artículo 17 último párrafo, de las Reglas de Operación del Consejo Consultivo, mediante Acuerdo CC/IFT/VotaciónElectrónica/1 de 09 de marzo de 2018.</w:t>
      </w:r>
    </w:p>
    <w:sectPr w:rsidR="00AE3185" w:rsidRPr="00AE3185" w:rsidSect="00AE3185">
      <w:headerReference w:type="default" r:id="rId8"/>
      <w:footerReference w:type="default" r:id="rId9"/>
      <w:pgSz w:w="12240" w:h="15840"/>
      <w:pgMar w:top="2269" w:right="1041" w:bottom="709"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7D9" w:rsidRDefault="001337D9" w:rsidP="00F60C09">
      <w:pPr>
        <w:spacing w:after="0"/>
      </w:pPr>
      <w:r>
        <w:separator/>
      </w:r>
    </w:p>
  </w:endnote>
  <w:endnote w:type="continuationSeparator" w:id="0">
    <w:p w:rsidR="001337D9" w:rsidRDefault="001337D9" w:rsidP="00F60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531885"/>
      <w:docPartObj>
        <w:docPartGallery w:val="Page Numbers (Bottom of Page)"/>
        <w:docPartUnique/>
      </w:docPartObj>
    </w:sdtPr>
    <w:sdtEndPr>
      <w:rPr>
        <w:rFonts w:asciiTheme="majorHAnsi" w:hAnsiTheme="majorHAnsi" w:cstheme="majorHAnsi"/>
        <w:sz w:val="16"/>
        <w:szCs w:val="16"/>
      </w:rPr>
    </w:sdtEndPr>
    <w:sdtContent>
      <w:p w:rsidR="00C47843" w:rsidRPr="00C47843" w:rsidRDefault="00C47843">
        <w:pPr>
          <w:pStyle w:val="Piedepgina"/>
          <w:jc w:val="right"/>
          <w:rPr>
            <w:rFonts w:asciiTheme="majorHAnsi" w:hAnsiTheme="majorHAnsi" w:cstheme="majorHAnsi"/>
            <w:sz w:val="16"/>
            <w:szCs w:val="16"/>
          </w:rPr>
        </w:pPr>
        <w:r w:rsidRPr="00C47843">
          <w:rPr>
            <w:rFonts w:asciiTheme="majorHAnsi" w:hAnsiTheme="majorHAnsi" w:cstheme="majorHAnsi"/>
            <w:sz w:val="16"/>
            <w:szCs w:val="16"/>
          </w:rPr>
          <w:fldChar w:fldCharType="begin"/>
        </w:r>
        <w:r w:rsidRPr="00C47843">
          <w:rPr>
            <w:rFonts w:asciiTheme="majorHAnsi" w:hAnsiTheme="majorHAnsi" w:cstheme="majorHAnsi"/>
            <w:sz w:val="16"/>
            <w:szCs w:val="16"/>
          </w:rPr>
          <w:instrText>PAGE   \* MERGEFORMAT</w:instrText>
        </w:r>
        <w:r w:rsidRPr="00C47843">
          <w:rPr>
            <w:rFonts w:asciiTheme="majorHAnsi" w:hAnsiTheme="majorHAnsi" w:cstheme="majorHAnsi"/>
            <w:sz w:val="16"/>
            <w:szCs w:val="16"/>
          </w:rPr>
          <w:fldChar w:fldCharType="separate"/>
        </w:r>
        <w:r w:rsidR="001C3433" w:rsidRPr="001C3433">
          <w:rPr>
            <w:rFonts w:asciiTheme="majorHAnsi" w:hAnsiTheme="majorHAnsi" w:cstheme="majorHAnsi"/>
            <w:noProof/>
            <w:sz w:val="16"/>
            <w:szCs w:val="16"/>
            <w:lang w:val="es-ES"/>
          </w:rPr>
          <w:t>2</w:t>
        </w:r>
        <w:r w:rsidRPr="00C47843">
          <w:rPr>
            <w:rFonts w:asciiTheme="majorHAnsi" w:hAnsiTheme="majorHAnsi" w:cstheme="majorHAnsi"/>
            <w:sz w:val="16"/>
            <w:szCs w:val="16"/>
          </w:rPr>
          <w:fldChar w:fldCharType="end"/>
        </w:r>
      </w:p>
    </w:sdtContent>
  </w:sdt>
  <w:p w:rsidR="00C47843" w:rsidRDefault="00C478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7D9" w:rsidRDefault="001337D9" w:rsidP="00F60C09">
      <w:pPr>
        <w:spacing w:after="0"/>
      </w:pPr>
      <w:r>
        <w:separator/>
      </w:r>
    </w:p>
  </w:footnote>
  <w:footnote w:type="continuationSeparator" w:id="0">
    <w:p w:rsidR="001337D9" w:rsidRDefault="001337D9" w:rsidP="00F60C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3F9" w:rsidRDefault="005453F9" w:rsidP="005453F9">
    <w:pPr>
      <w:pStyle w:val="Encabezado"/>
      <w:tabs>
        <w:tab w:val="clear" w:pos="4680"/>
        <w:tab w:val="clear" w:pos="9360"/>
        <w:tab w:val="left" w:pos="1290"/>
      </w:tabs>
    </w:pPr>
    <w:r w:rsidRPr="001454A2">
      <w:rPr>
        <w:noProof/>
        <w:lang w:val="es-MX" w:eastAsia="es-MX"/>
      </w:rPr>
      <w:drawing>
        <wp:inline distT="0" distB="0" distL="0" distR="0" wp14:anchorId="0F990C2B" wp14:editId="7D747F25">
          <wp:extent cx="3962400" cy="704850"/>
          <wp:effectExtent l="0" t="0" r="0" b="0"/>
          <wp:docPr id="14" name="Imagen 14" descr="Logotipo Consejo Consultivo&#10;"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CC-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353"/>
    <w:multiLevelType w:val="hybridMultilevel"/>
    <w:tmpl w:val="0DE8D95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45EC1"/>
    <w:multiLevelType w:val="hybridMultilevel"/>
    <w:tmpl w:val="D776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DA28FD"/>
    <w:multiLevelType w:val="hybridMultilevel"/>
    <w:tmpl w:val="9AAC1E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5036F"/>
    <w:multiLevelType w:val="hybridMultilevel"/>
    <w:tmpl w:val="E0B410FC"/>
    <w:lvl w:ilvl="0" w:tplc="68FE4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250BC0"/>
    <w:multiLevelType w:val="hybridMultilevel"/>
    <w:tmpl w:val="46B6164E"/>
    <w:lvl w:ilvl="0" w:tplc="B97C75A8">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363594"/>
    <w:multiLevelType w:val="hybridMultilevel"/>
    <w:tmpl w:val="CB4E1E30"/>
    <w:lvl w:ilvl="0" w:tplc="F662989A">
      <w:start w:val="1"/>
      <w:numFmt w:val="decimal"/>
      <w:lvlText w:val="%1."/>
      <w:lvlJc w:val="left"/>
      <w:pPr>
        <w:ind w:left="720" w:hanging="360"/>
      </w:pPr>
      <w:rPr>
        <w:rFonts w:asciiTheme="majorHAnsi" w:eastAsia="Times New Roman" w:hAnsiTheme="majorHAnsi"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B9F7DC5"/>
    <w:multiLevelType w:val="hybridMultilevel"/>
    <w:tmpl w:val="03BA780E"/>
    <w:lvl w:ilvl="0" w:tplc="85242C0A">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7F454328"/>
    <w:multiLevelType w:val="hybridMultilevel"/>
    <w:tmpl w:val="DC1E1838"/>
    <w:lvl w:ilvl="0" w:tplc="D4544296">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1A"/>
    <w:rsid w:val="00000D73"/>
    <w:rsid w:val="000425FF"/>
    <w:rsid w:val="00086FD1"/>
    <w:rsid w:val="000C621A"/>
    <w:rsid w:val="000D6709"/>
    <w:rsid w:val="00121495"/>
    <w:rsid w:val="001337D9"/>
    <w:rsid w:val="001646A2"/>
    <w:rsid w:val="00171C65"/>
    <w:rsid w:val="001C3433"/>
    <w:rsid w:val="001E24D2"/>
    <w:rsid w:val="001F4604"/>
    <w:rsid w:val="00252B1E"/>
    <w:rsid w:val="002A0A78"/>
    <w:rsid w:val="002D7040"/>
    <w:rsid w:val="002F613D"/>
    <w:rsid w:val="00340E17"/>
    <w:rsid w:val="003D0C75"/>
    <w:rsid w:val="00434D19"/>
    <w:rsid w:val="004356FD"/>
    <w:rsid w:val="00477BF1"/>
    <w:rsid w:val="0052518A"/>
    <w:rsid w:val="005453F9"/>
    <w:rsid w:val="0056037E"/>
    <w:rsid w:val="00567DCB"/>
    <w:rsid w:val="005A48D5"/>
    <w:rsid w:val="005C2198"/>
    <w:rsid w:val="005F2A94"/>
    <w:rsid w:val="006352AD"/>
    <w:rsid w:val="006D2BF4"/>
    <w:rsid w:val="006D6079"/>
    <w:rsid w:val="0072004D"/>
    <w:rsid w:val="007371A6"/>
    <w:rsid w:val="0077675C"/>
    <w:rsid w:val="00846650"/>
    <w:rsid w:val="00851391"/>
    <w:rsid w:val="00857774"/>
    <w:rsid w:val="00862FCC"/>
    <w:rsid w:val="00890A56"/>
    <w:rsid w:val="00895F53"/>
    <w:rsid w:val="008B5014"/>
    <w:rsid w:val="009327BD"/>
    <w:rsid w:val="009901B1"/>
    <w:rsid w:val="00993125"/>
    <w:rsid w:val="009B70BE"/>
    <w:rsid w:val="00A013A5"/>
    <w:rsid w:val="00AE1DCB"/>
    <w:rsid w:val="00AE3185"/>
    <w:rsid w:val="00B30B73"/>
    <w:rsid w:val="00B556BB"/>
    <w:rsid w:val="00B8279E"/>
    <w:rsid w:val="00B93BF9"/>
    <w:rsid w:val="00B95DB3"/>
    <w:rsid w:val="00BA1687"/>
    <w:rsid w:val="00BB2B48"/>
    <w:rsid w:val="00BE0B62"/>
    <w:rsid w:val="00BE49D4"/>
    <w:rsid w:val="00C33666"/>
    <w:rsid w:val="00C47843"/>
    <w:rsid w:val="00C74842"/>
    <w:rsid w:val="00CA57EC"/>
    <w:rsid w:val="00D033DD"/>
    <w:rsid w:val="00D71266"/>
    <w:rsid w:val="00D95E2A"/>
    <w:rsid w:val="00DD0D26"/>
    <w:rsid w:val="00E06E5C"/>
    <w:rsid w:val="00E07F1E"/>
    <w:rsid w:val="00E306AA"/>
    <w:rsid w:val="00EE2945"/>
    <w:rsid w:val="00F35694"/>
    <w:rsid w:val="00F60C09"/>
    <w:rsid w:val="00FC3EDF"/>
    <w:rsid w:val="00FC5B87"/>
    <w:rsid w:val="00FF06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4FBE6"/>
  <w15:docId w15:val="{AA9CAA35-E4C2-4092-9C0C-FEE85ACE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75C"/>
  </w:style>
  <w:style w:type="paragraph" w:styleId="Ttulo1">
    <w:name w:val="heading 1"/>
    <w:basedOn w:val="Normal"/>
    <w:next w:val="Normal"/>
    <w:link w:val="Ttulo1Car"/>
    <w:uiPriority w:val="9"/>
    <w:qFormat/>
    <w:rsid w:val="008466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466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51391"/>
    <w:pPr>
      <w:spacing w:before="100" w:beforeAutospacing="1" w:after="100" w:afterAutospacing="1"/>
    </w:pPr>
    <w:rPr>
      <w:rFonts w:ascii="Tahoma" w:eastAsia="Times New Roman" w:hAnsi="Tahoma" w:cs="Tahoma"/>
      <w:color w:val="000000"/>
    </w:rPr>
  </w:style>
  <w:style w:type="paragraph" w:styleId="Prrafodelista">
    <w:name w:val="List Paragraph"/>
    <w:basedOn w:val="Normal"/>
    <w:uiPriority w:val="34"/>
    <w:qFormat/>
    <w:rsid w:val="001646A2"/>
    <w:pPr>
      <w:ind w:left="720"/>
      <w:contextualSpacing/>
    </w:pPr>
  </w:style>
  <w:style w:type="paragraph" w:styleId="Encabezado">
    <w:name w:val="header"/>
    <w:basedOn w:val="Normal"/>
    <w:link w:val="EncabezadoCar"/>
    <w:uiPriority w:val="99"/>
    <w:unhideWhenUsed/>
    <w:rsid w:val="00F60C09"/>
    <w:pPr>
      <w:tabs>
        <w:tab w:val="center" w:pos="4680"/>
        <w:tab w:val="right" w:pos="9360"/>
      </w:tabs>
      <w:spacing w:after="0"/>
    </w:pPr>
  </w:style>
  <w:style w:type="character" w:customStyle="1" w:styleId="EncabezadoCar">
    <w:name w:val="Encabezado Car"/>
    <w:basedOn w:val="Fuentedeprrafopredeter"/>
    <w:link w:val="Encabezado"/>
    <w:uiPriority w:val="99"/>
    <w:rsid w:val="00F60C09"/>
  </w:style>
  <w:style w:type="paragraph" w:styleId="Piedepgina">
    <w:name w:val="footer"/>
    <w:basedOn w:val="Normal"/>
    <w:link w:val="PiedepginaCar"/>
    <w:uiPriority w:val="99"/>
    <w:unhideWhenUsed/>
    <w:rsid w:val="00F60C09"/>
    <w:pPr>
      <w:tabs>
        <w:tab w:val="center" w:pos="4680"/>
        <w:tab w:val="right" w:pos="9360"/>
      </w:tabs>
      <w:spacing w:after="0"/>
    </w:pPr>
  </w:style>
  <w:style w:type="character" w:customStyle="1" w:styleId="PiedepginaCar">
    <w:name w:val="Pie de página Car"/>
    <w:basedOn w:val="Fuentedeprrafopredeter"/>
    <w:link w:val="Piedepgina"/>
    <w:uiPriority w:val="99"/>
    <w:rsid w:val="00F60C09"/>
  </w:style>
  <w:style w:type="paragraph" w:styleId="Textodeglobo">
    <w:name w:val="Balloon Text"/>
    <w:basedOn w:val="Normal"/>
    <w:link w:val="TextodegloboCar"/>
    <w:uiPriority w:val="99"/>
    <w:semiHidden/>
    <w:unhideWhenUsed/>
    <w:rsid w:val="00C7484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842"/>
    <w:rPr>
      <w:rFonts w:ascii="Segoe UI" w:hAnsi="Segoe UI" w:cs="Segoe UI"/>
      <w:sz w:val="18"/>
      <w:szCs w:val="18"/>
    </w:rPr>
  </w:style>
  <w:style w:type="character" w:customStyle="1" w:styleId="Ttulo1Car">
    <w:name w:val="Título 1 Car"/>
    <w:basedOn w:val="Fuentedeprrafopredeter"/>
    <w:link w:val="Ttulo1"/>
    <w:uiPriority w:val="9"/>
    <w:rsid w:val="0084665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84665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5520">
      <w:bodyDiv w:val="1"/>
      <w:marLeft w:val="0"/>
      <w:marRight w:val="0"/>
      <w:marTop w:val="0"/>
      <w:marBottom w:val="0"/>
      <w:divBdr>
        <w:top w:val="none" w:sz="0" w:space="0" w:color="auto"/>
        <w:left w:val="none" w:sz="0" w:space="0" w:color="auto"/>
        <w:bottom w:val="none" w:sz="0" w:space="0" w:color="auto"/>
        <w:right w:val="none" w:sz="0" w:space="0" w:color="auto"/>
      </w:divBdr>
    </w:div>
    <w:div w:id="504057349">
      <w:bodyDiv w:val="1"/>
      <w:marLeft w:val="0"/>
      <w:marRight w:val="0"/>
      <w:marTop w:val="0"/>
      <w:marBottom w:val="0"/>
      <w:divBdr>
        <w:top w:val="none" w:sz="0" w:space="0" w:color="auto"/>
        <w:left w:val="none" w:sz="0" w:space="0" w:color="auto"/>
        <w:bottom w:val="none" w:sz="0" w:space="0" w:color="auto"/>
        <w:right w:val="none" w:sz="0" w:space="0" w:color="auto"/>
      </w:divBdr>
      <w:divsChild>
        <w:div w:id="846165998">
          <w:marLeft w:val="0"/>
          <w:marRight w:val="0"/>
          <w:marTop w:val="240"/>
          <w:marBottom w:val="0"/>
          <w:divBdr>
            <w:top w:val="none" w:sz="0" w:space="0" w:color="auto"/>
            <w:left w:val="none" w:sz="0" w:space="0" w:color="auto"/>
            <w:bottom w:val="none" w:sz="0" w:space="0" w:color="auto"/>
            <w:right w:val="none" w:sz="0" w:space="0" w:color="auto"/>
          </w:divBdr>
          <w:divsChild>
            <w:div w:id="427695748">
              <w:marLeft w:val="0"/>
              <w:marRight w:val="0"/>
              <w:marTop w:val="0"/>
              <w:marBottom w:val="0"/>
              <w:divBdr>
                <w:top w:val="none" w:sz="0" w:space="0" w:color="auto"/>
                <w:left w:val="none" w:sz="0" w:space="0" w:color="auto"/>
                <w:bottom w:val="none" w:sz="0" w:space="0" w:color="auto"/>
                <w:right w:val="none" w:sz="0" w:space="0" w:color="auto"/>
              </w:divBdr>
              <w:divsChild>
                <w:div w:id="1585339509">
                  <w:marLeft w:val="0"/>
                  <w:marRight w:val="0"/>
                  <w:marTop w:val="0"/>
                  <w:marBottom w:val="0"/>
                  <w:divBdr>
                    <w:top w:val="none" w:sz="0" w:space="0" w:color="auto"/>
                    <w:left w:val="none" w:sz="0" w:space="0" w:color="auto"/>
                    <w:bottom w:val="none" w:sz="0" w:space="0" w:color="auto"/>
                    <w:right w:val="none" w:sz="0" w:space="0" w:color="auto"/>
                  </w:divBdr>
                  <w:divsChild>
                    <w:div w:id="595285779">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650183706">
      <w:bodyDiv w:val="1"/>
      <w:marLeft w:val="0"/>
      <w:marRight w:val="0"/>
      <w:marTop w:val="0"/>
      <w:marBottom w:val="0"/>
      <w:divBdr>
        <w:top w:val="none" w:sz="0" w:space="0" w:color="auto"/>
        <w:left w:val="none" w:sz="0" w:space="0" w:color="auto"/>
        <w:bottom w:val="none" w:sz="0" w:space="0" w:color="auto"/>
        <w:right w:val="none" w:sz="0" w:space="0" w:color="auto"/>
      </w:divBdr>
      <w:divsChild>
        <w:div w:id="1940721154">
          <w:marLeft w:val="0"/>
          <w:marRight w:val="0"/>
          <w:marTop w:val="0"/>
          <w:marBottom w:val="0"/>
          <w:divBdr>
            <w:top w:val="none" w:sz="0" w:space="0" w:color="auto"/>
            <w:left w:val="none" w:sz="0" w:space="0" w:color="auto"/>
            <w:bottom w:val="none" w:sz="0" w:space="0" w:color="auto"/>
            <w:right w:val="none" w:sz="0" w:space="0" w:color="auto"/>
          </w:divBdr>
          <w:divsChild>
            <w:div w:id="2033535691">
              <w:marLeft w:val="0"/>
              <w:marRight w:val="0"/>
              <w:marTop w:val="0"/>
              <w:marBottom w:val="0"/>
              <w:divBdr>
                <w:top w:val="none" w:sz="0" w:space="0" w:color="auto"/>
                <w:left w:val="none" w:sz="0" w:space="0" w:color="auto"/>
                <w:bottom w:val="none" w:sz="0" w:space="0" w:color="auto"/>
                <w:right w:val="none" w:sz="0" w:space="0" w:color="auto"/>
              </w:divBdr>
              <w:divsChild>
                <w:div w:id="861013663">
                  <w:marLeft w:val="0"/>
                  <w:marRight w:val="0"/>
                  <w:marTop w:val="0"/>
                  <w:marBottom w:val="0"/>
                  <w:divBdr>
                    <w:top w:val="none" w:sz="0" w:space="0" w:color="auto"/>
                    <w:left w:val="none" w:sz="0" w:space="0" w:color="auto"/>
                    <w:bottom w:val="none" w:sz="0" w:space="0" w:color="auto"/>
                    <w:right w:val="none" w:sz="0" w:space="0" w:color="auto"/>
                  </w:divBdr>
                  <w:divsChild>
                    <w:div w:id="556205234">
                      <w:marLeft w:val="0"/>
                      <w:marRight w:val="0"/>
                      <w:marTop w:val="0"/>
                      <w:marBottom w:val="0"/>
                      <w:divBdr>
                        <w:top w:val="none" w:sz="0" w:space="0" w:color="auto"/>
                        <w:left w:val="none" w:sz="0" w:space="0" w:color="auto"/>
                        <w:bottom w:val="none" w:sz="0" w:space="0" w:color="auto"/>
                        <w:right w:val="none" w:sz="0" w:space="0" w:color="auto"/>
                      </w:divBdr>
                      <w:divsChild>
                        <w:div w:id="328752165">
                          <w:marLeft w:val="0"/>
                          <w:marRight w:val="0"/>
                          <w:marTop w:val="0"/>
                          <w:marBottom w:val="0"/>
                          <w:divBdr>
                            <w:top w:val="none" w:sz="0" w:space="0" w:color="auto"/>
                            <w:left w:val="none" w:sz="0" w:space="0" w:color="auto"/>
                            <w:bottom w:val="none" w:sz="0" w:space="0" w:color="auto"/>
                            <w:right w:val="none" w:sz="0" w:space="0" w:color="auto"/>
                          </w:divBdr>
                          <w:divsChild>
                            <w:div w:id="5876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7869">
              <w:marLeft w:val="0"/>
              <w:marRight w:val="0"/>
              <w:marTop w:val="0"/>
              <w:marBottom w:val="0"/>
              <w:divBdr>
                <w:top w:val="none" w:sz="0" w:space="0" w:color="auto"/>
                <w:left w:val="none" w:sz="0" w:space="0" w:color="auto"/>
                <w:bottom w:val="none" w:sz="0" w:space="0" w:color="auto"/>
                <w:right w:val="none" w:sz="0" w:space="0" w:color="auto"/>
              </w:divBdr>
            </w:div>
            <w:div w:id="1512527801">
              <w:marLeft w:val="0"/>
              <w:marRight w:val="0"/>
              <w:marTop w:val="0"/>
              <w:marBottom w:val="0"/>
              <w:divBdr>
                <w:top w:val="none" w:sz="0" w:space="0" w:color="auto"/>
                <w:left w:val="none" w:sz="0" w:space="0" w:color="auto"/>
                <w:bottom w:val="none" w:sz="0" w:space="0" w:color="auto"/>
                <w:right w:val="none" w:sz="0" w:space="0" w:color="auto"/>
              </w:divBdr>
              <w:divsChild>
                <w:div w:id="2045447219">
                  <w:marLeft w:val="0"/>
                  <w:marRight w:val="0"/>
                  <w:marTop w:val="0"/>
                  <w:marBottom w:val="0"/>
                  <w:divBdr>
                    <w:top w:val="none" w:sz="0" w:space="0" w:color="auto"/>
                    <w:left w:val="none" w:sz="0" w:space="0" w:color="auto"/>
                    <w:bottom w:val="none" w:sz="0" w:space="0" w:color="auto"/>
                    <w:right w:val="none" w:sz="0" w:space="0" w:color="auto"/>
                  </w:divBdr>
                </w:div>
                <w:div w:id="198468297">
                  <w:marLeft w:val="0"/>
                  <w:marRight w:val="0"/>
                  <w:marTop w:val="0"/>
                  <w:marBottom w:val="0"/>
                  <w:divBdr>
                    <w:top w:val="none" w:sz="0" w:space="0" w:color="auto"/>
                    <w:left w:val="none" w:sz="0" w:space="0" w:color="auto"/>
                    <w:bottom w:val="none" w:sz="0" w:space="0" w:color="auto"/>
                    <w:right w:val="none" w:sz="0" w:space="0" w:color="auto"/>
                  </w:divBdr>
                </w:div>
              </w:divsChild>
            </w:div>
            <w:div w:id="2005475296">
              <w:marLeft w:val="0"/>
              <w:marRight w:val="0"/>
              <w:marTop w:val="0"/>
              <w:marBottom w:val="0"/>
              <w:divBdr>
                <w:top w:val="none" w:sz="0" w:space="0" w:color="auto"/>
                <w:left w:val="none" w:sz="0" w:space="0" w:color="auto"/>
                <w:bottom w:val="none" w:sz="0" w:space="0" w:color="auto"/>
                <w:right w:val="none" w:sz="0" w:space="0" w:color="auto"/>
              </w:divBdr>
            </w:div>
            <w:div w:id="1391224536">
              <w:marLeft w:val="0"/>
              <w:marRight w:val="0"/>
              <w:marTop w:val="0"/>
              <w:marBottom w:val="0"/>
              <w:divBdr>
                <w:top w:val="none" w:sz="0" w:space="0" w:color="auto"/>
                <w:left w:val="none" w:sz="0" w:space="0" w:color="auto"/>
                <w:bottom w:val="none" w:sz="0" w:space="0" w:color="auto"/>
                <w:right w:val="none" w:sz="0" w:space="0" w:color="auto"/>
              </w:divBdr>
            </w:div>
            <w:div w:id="176584137">
              <w:marLeft w:val="0"/>
              <w:marRight w:val="0"/>
              <w:marTop w:val="0"/>
              <w:marBottom w:val="0"/>
              <w:divBdr>
                <w:top w:val="none" w:sz="0" w:space="0" w:color="auto"/>
                <w:left w:val="none" w:sz="0" w:space="0" w:color="auto"/>
                <w:bottom w:val="none" w:sz="0" w:space="0" w:color="auto"/>
                <w:right w:val="none" w:sz="0" w:space="0" w:color="auto"/>
              </w:divBdr>
            </w:div>
            <w:div w:id="959067069">
              <w:marLeft w:val="0"/>
              <w:marRight w:val="0"/>
              <w:marTop w:val="0"/>
              <w:marBottom w:val="0"/>
              <w:divBdr>
                <w:top w:val="none" w:sz="0" w:space="0" w:color="auto"/>
                <w:left w:val="none" w:sz="0" w:space="0" w:color="auto"/>
                <w:bottom w:val="none" w:sz="0" w:space="0" w:color="auto"/>
                <w:right w:val="none" w:sz="0" w:space="0" w:color="auto"/>
              </w:divBdr>
            </w:div>
            <w:div w:id="18292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8972">
      <w:bodyDiv w:val="1"/>
      <w:marLeft w:val="0"/>
      <w:marRight w:val="0"/>
      <w:marTop w:val="0"/>
      <w:marBottom w:val="0"/>
      <w:divBdr>
        <w:top w:val="none" w:sz="0" w:space="0" w:color="auto"/>
        <w:left w:val="none" w:sz="0" w:space="0" w:color="auto"/>
        <w:bottom w:val="none" w:sz="0" w:space="0" w:color="auto"/>
        <w:right w:val="none" w:sz="0" w:space="0" w:color="auto"/>
      </w:divBdr>
      <w:divsChild>
        <w:div w:id="302196299">
          <w:marLeft w:val="0"/>
          <w:marRight w:val="0"/>
          <w:marTop w:val="240"/>
          <w:marBottom w:val="0"/>
          <w:divBdr>
            <w:top w:val="none" w:sz="0" w:space="0" w:color="auto"/>
            <w:left w:val="none" w:sz="0" w:space="0" w:color="auto"/>
            <w:bottom w:val="none" w:sz="0" w:space="0" w:color="auto"/>
            <w:right w:val="none" w:sz="0" w:space="0" w:color="auto"/>
          </w:divBdr>
          <w:divsChild>
            <w:div w:id="1455369356">
              <w:marLeft w:val="0"/>
              <w:marRight w:val="0"/>
              <w:marTop w:val="0"/>
              <w:marBottom w:val="0"/>
              <w:divBdr>
                <w:top w:val="none" w:sz="0" w:space="0" w:color="auto"/>
                <w:left w:val="none" w:sz="0" w:space="0" w:color="auto"/>
                <w:bottom w:val="none" w:sz="0" w:space="0" w:color="auto"/>
                <w:right w:val="none" w:sz="0" w:space="0" w:color="auto"/>
              </w:divBdr>
              <w:divsChild>
                <w:div w:id="1010713747">
                  <w:marLeft w:val="0"/>
                  <w:marRight w:val="0"/>
                  <w:marTop w:val="0"/>
                  <w:marBottom w:val="0"/>
                  <w:divBdr>
                    <w:top w:val="none" w:sz="0" w:space="0" w:color="auto"/>
                    <w:left w:val="none" w:sz="0" w:space="0" w:color="auto"/>
                    <w:bottom w:val="none" w:sz="0" w:space="0" w:color="auto"/>
                    <w:right w:val="none" w:sz="0" w:space="0" w:color="auto"/>
                  </w:divBdr>
                  <w:divsChild>
                    <w:div w:id="6970079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905411655">
      <w:bodyDiv w:val="1"/>
      <w:marLeft w:val="0"/>
      <w:marRight w:val="0"/>
      <w:marTop w:val="0"/>
      <w:marBottom w:val="0"/>
      <w:divBdr>
        <w:top w:val="none" w:sz="0" w:space="0" w:color="auto"/>
        <w:left w:val="none" w:sz="0" w:space="0" w:color="auto"/>
        <w:bottom w:val="none" w:sz="0" w:space="0" w:color="auto"/>
        <w:right w:val="none" w:sz="0" w:space="0" w:color="auto"/>
      </w:divBdr>
      <w:divsChild>
        <w:div w:id="1886676013">
          <w:marLeft w:val="0"/>
          <w:marRight w:val="0"/>
          <w:marTop w:val="240"/>
          <w:marBottom w:val="0"/>
          <w:divBdr>
            <w:top w:val="none" w:sz="0" w:space="0" w:color="auto"/>
            <w:left w:val="none" w:sz="0" w:space="0" w:color="auto"/>
            <w:bottom w:val="none" w:sz="0" w:space="0" w:color="auto"/>
            <w:right w:val="none" w:sz="0" w:space="0" w:color="auto"/>
          </w:divBdr>
          <w:divsChild>
            <w:div w:id="31539568">
              <w:marLeft w:val="0"/>
              <w:marRight w:val="0"/>
              <w:marTop w:val="0"/>
              <w:marBottom w:val="0"/>
              <w:divBdr>
                <w:top w:val="none" w:sz="0" w:space="0" w:color="auto"/>
                <w:left w:val="none" w:sz="0" w:space="0" w:color="auto"/>
                <w:bottom w:val="none" w:sz="0" w:space="0" w:color="auto"/>
                <w:right w:val="none" w:sz="0" w:space="0" w:color="auto"/>
              </w:divBdr>
              <w:divsChild>
                <w:div w:id="1950575724">
                  <w:marLeft w:val="0"/>
                  <w:marRight w:val="0"/>
                  <w:marTop w:val="0"/>
                  <w:marBottom w:val="0"/>
                  <w:divBdr>
                    <w:top w:val="none" w:sz="0" w:space="0" w:color="auto"/>
                    <w:left w:val="none" w:sz="0" w:space="0" w:color="auto"/>
                    <w:bottom w:val="none" w:sz="0" w:space="0" w:color="auto"/>
                    <w:right w:val="none" w:sz="0" w:space="0" w:color="auto"/>
                  </w:divBdr>
                  <w:divsChild>
                    <w:div w:id="11090401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86950985">
      <w:bodyDiv w:val="1"/>
      <w:marLeft w:val="0"/>
      <w:marRight w:val="0"/>
      <w:marTop w:val="0"/>
      <w:marBottom w:val="0"/>
      <w:divBdr>
        <w:top w:val="none" w:sz="0" w:space="0" w:color="auto"/>
        <w:left w:val="none" w:sz="0" w:space="0" w:color="auto"/>
        <w:bottom w:val="none" w:sz="0" w:space="0" w:color="auto"/>
        <w:right w:val="none" w:sz="0" w:space="0" w:color="auto"/>
      </w:divBdr>
      <w:divsChild>
        <w:div w:id="1227761907">
          <w:marLeft w:val="0"/>
          <w:marRight w:val="0"/>
          <w:marTop w:val="240"/>
          <w:marBottom w:val="0"/>
          <w:divBdr>
            <w:top w:val="none" w:sz="0" w:space="0" w:color="auto"/>
            <w:left w:val="none" w:sz="0" w:space="0" w:color="auto"/>
            <w:bottom w:val="none" w:sz="0" w:space="0" w:color="auto"/>
            <w:right w:val="none" w:sz="0" w:space="0" w:color="auto"/>
          </w:divBdr>
          <w:divsChild>
            <w:div w:id="1646008740">
              <w:marLeft w:val="0"/>
              <w:marRight w:val="0"/>
              <w:marTop w:val="0"/>
              <w:marBottom w:val="0"/>
              <w:divBdr>
                <w:top w:val="none" w:sz="0" w:space="0" w:color="auto"/>
                <w:left w:val="none" w:sz="0" w:space="0" w:color="auto"/>
                <w:bottom w:val="none" w:sz="0" w:space="0" w:color="auto"/>
                <w:right w:val="none" w:sz="0" w:space="0" w:color="auto"/>
              </w:divBdr>
              <w:divsChild>
                <w:div w:id="1367413307">
                  <w:marLeft w:val="0"/>
                  <w:marRight w:val="0"/>
                  <w:marTop w:val="0"/>
                  <w:marBottom w:val="0"/>
                  <w:divBdr>
                    <w:top w:val="none" w:sz="0" w:space="0" w:color="auto"/>
                    <w:left w:val="none" w:sz="0" w:space="0" w:color="auto"/>
                    <w:bottom w:val="none" w:sz="0" w:space="0" w:color="auto"/>
                    <w:right w:val="none" w:sz="0" w:space="0" w:color="auto"/>
                  </w:divBdr>
                  <w:divsChild>
                    <w:div w:id="187407331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E511D-56A2-41AE-903F-420E41960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759</Words>
  <Characters>4178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ecos</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Federico.Kuhlmann</dc:creator>
  <cp:lastModifiedBy>Cynthia Fabiola Dominguez Jacobo</cp:lastModifiedBy>
  <cp:revision>3</cp:revision>
  <cp:lastPrinted>2018-03-15T18:21:00Z</cp:lastPrinted>
  <dcterms:created xsi:type="dcterms:W3CDTF">2018-03-23T20:56:00Z</dcterms:created>
  <dcterms:modified xsi:type="dcterms:W3CDTF">2018-03-23T21:00:00Z</dcterms:modified>
</cp:coreProperties>
</file>