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E003B" w14:textId="77777777" w:rsidR="009E5AE5" w:rsidRDefault="00625BFE" w:rsidP="009E5AE5">
      <w:pPr>
        <w:pStyle w:val="Ttulo1"/>
        <w:spacing w:after="24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CF1CD6">
        <w:rPr>
          <w:rFonts w:asciiTheme="minorHAnsi" w:hAnsiTheme="minorHAnsi"/>
          <w:b/>
          <w:color w:val="auto"/>
          <w:sz w:val="24"/>
          <w:szCs w:val="24"/>
        </w:rPr>
        <w:t>RECOMENDACIÓN QUE EMITE EL CONSEJO CONSULTIVO DEL INSTITUTO FEDERAL DE TELECOMUNICACIONES RELATIVA A PAGO DE DERECHOS POR CONCESIONES SOCIALES.</w:t>
      </w:r>
    </w:p>
    <w:p w14:paraId="0A509C08" w14:textId="65FF2512" w:rsidR="00625BFE" w:rsidRPr="00625BFE" w:rsidRDefault="00625BFE" w:rsidP="009E5AE5">
      <w:pPr>
        <w:spacing w:before="240" w:after="240"/>
        <w:jc w:val="both"/>
        <w:rPr>
          <w:rFonts w:eastAsia="Times New Roman" w:cs="Times New Roman"/>
          <w:bCs/>
          <w:sz w:val="22"/>
          <w:szCs w:val="22"/>
          <w:lang w:val="es-ES"/>
        </w:rPr>
      </w:pPr>
    </w:p>
    <w:p w14:paraId="6163D2E1" w14:textId="77777777" w:rsidR="009E5AE5" w:rsidRDefault="00E51D7F" w:rsidP="009E5AE5">
      <w:pPr>
        <w:spacing w:before="240" w:after="240" w:line="360" w:lineRule="auto"/>
        <w:ind w:firstLine="288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t>CONSIDERANDO</w:t>
      </w:r>
      <w:r w:rsidR="00114C0C" w:rsidRPr="00625BFE">
        <w:rPr>
          <w:rFonts w:eastAsia="Times New Roman" w:cs="Times New Roman"/>
          <w:bCs/>
          <w:sz w:val="22"/>
          <w:szCs w:val="22"/>
          <w:lang w:val="es-ES"/>
        </w:rPr>
        <w:t>,</w:t>
      </w:r>
    </w:p>
    <w:p w14:paraId="3C6229E9" w14:textId="77777777" w:rsidR="009E5AE5" w:rsidRDefault="00114C0C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t>Qu</w:t>
      </w:r>
      <w:r w:rsidR="00944532" w:rsidRPr="00625BFE">
        <w:rPr>
          <w:rFonts w:eastAsia="Times New Roman" w:cs="Times New Roman"/>
          <w:bCs/>
          <w:sz w:val="22"/>
          <w:szCs w:val="22"/>
          <w:lang w:val="es-ES"/>
        </w:rPr>
        <w:t xml:space="preserve">e </w:t>
      </w: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de </w:t>
      </w:r>
      <w:r w:rsidR="00944532" w:rsidRPr="00625BFE">
        <w:rPr>
          <w:rFonts w:eastAsia="Times New Roman" w:cs="Times New Roman"/>
          <w:bCs/>
          <w:sz w:val="22"/>
          <w:szCs w:val="22"/>
          <w:lang w:val="es-ES"/>
        </w:rPr>
        <w:t>acuerdo con la Ley Federal de Telecomunicaciones y Radiodifusión publicada el 14 de julio de 2014, las telecomunicacio</w:t>
      </w:r>
      <w:bookmarkStart w:id="0" w:name="_GoBack"/>
      <w:bookmarkEnd w:id="0"/>
      <w:r w:rsidR="00944532" w:rsidRPr="00625BFE">
        <w:rPr>
          <w:rFonts w:eastAsia="Times New Roman" w:cs="Times New Roman"/>
          <w:bCs/>
          <w:sz w:val="22"/>
          <w:szCs w:val="22"/>
          <w:lang w:val="es-ES"/>
        </w:rPr>
        <w:t>nes y la radiodifusión son servicios públicos de interés general (</w:t>
      </w:r>
      <w:r w:rsidR="001A27CE" w:rsidRPr="00625BFE">
        <w:rPr>
          <w:rFonts w:eastAsia="Times New Roman" w:cs="Times New Roman"/>
          <w:bCs/>
          <w:sz w:val="22"/>
          <w:szCs w:val="22"/>
          <w:lang w:val="es-ES"/>
        </w:rPr>
        <w:t xml:space="preserve">LFTR, </w:t>
      </w:r>
      <w:r w:rsidR="00944532" w:rsidRPr="00625BFE">
        <w:rPr>
          <w:rFonts w:eastAsia="Times New Roman" w:cs="Times New Roman"/>
          <w:bCs/>
          <w:sz w:val="22"/>
          <w:szCs w:val="22"/>
          <w:lang w:val="es-ES"/>
        </w:rPr>
        <w:t>Art. 2).</w:t>
      </w:r>
    </w:p>
    <w:p w14:paraId="0C391C97" w14:textId="77777777" w:rsidR="009E5AE5" w:rsidRDefault="00114C0C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Que </w:t>
      </w:r>
      <w:r w:rsidR="00944532" w:rsidRPr="00625BFE">
        <w:rPr>
          <w:rFonts w:eastAsia="Times New Roman" w:cs="Times New Roman"/>
          <w:bCs/>
          <w:sz w:val="22"/>
          <w:szCs w:val="22"/>
          <w:lang w:val="es-ES"/>
        </w:rPr>
        <w:t>La Ley Federal de Telecomunicaciones y Radiodifusión</w:t>
      </w:r>
      <w:r w:rsidR="00AD1BE8" w:rsidRPr="00625BFE">
        <w:rPr>
          <w:rFonts w:eastAsia="Times New Roman" w:cs="Times New Roman"/>
          <w:bCs/>
          <w:sz w:val="22"/>
          <w:szCs w:val="22"/>
          <w:lang w:val="es-ES"/>
        </w:rPr>
        <w:t xml:space="preserve"> contempla la obligación del Instituto Federal de Telecomunicaciones para </w:t>
      </w:r>
      <w:r w:rsidR="008226F3" w:rsidRPr="00625BFE">
        <w:rPr>
          <w:rFonts w:eastAsia="Times New Roman" w:cs="Times New Roman"/>
          <w:bCs/>
          <w:sz w:val="22"/>
          <w:szCs w:val="22"/>
          <w:lang w:val="es-ES"/>
        </w:rPr>
        <w:t>a) “</w:t>
      </w:r>
      <w:r w:rsidR="00AD1BE8" w:rsidRPr="00625BFE">
        <w:rPr>
          <w:rFonts w:eastAsia="Times New Roman" w:cs="Times New Roman"/>
          <w:bCs/>
          <w:sz w:val="22"/>
          <w:szCs w:val="22"/>
          <w:lang w:val="es-ES"/>
        </w:rPr>
        <w:t>el fomento de un crecimiento sostenido de la infraestructura de telecomunicaciones</w:t>
      </w:r>
      <w:r w:rsidR="008226F3" w:rsidRPr="00625BFE">
        <w:rPr>
          <w:rFonts w:eastAsia="Times New Roman" w:cs="Times New Roman"/>
          <w:bCs/>
          <w:sz w:val="22"/>
          <w:szCs w:val="22"/>
          <w:lang w:val="es-ES"/>
        </w:rPr>
        <w:t>”</w:t>
      </w:r>
      <w:r w:rsidR="00AD1BE8" w:rsidRPr="00625BFE">
        <w:rPr>
          <w:rFonts w:eastAsia="Times New Roman" w:cs="Times New Roman"/>
          <w:bCs/>
          <w:sz w:val="22"/>
          <w:szCs w:val="22"/>
          <w:lang w:val="es-ES"/>
        </w:rPr>
        <w:t xml:space="preserve"> (</w:t>
      </w:r>
      <w:r w:rsidR="001A27CE" w:rsidRPr="00625BFE">
        <w:rPr>
          <w:rFonts w:eastAsia="Times New Roman" w:cs="Times New Roman"/>
          <w:bCs/>
          <w:sz w:val="22"/>
          <w:szCs w:val="22"/>
          <w:lang w:val="es-ES"/>
        </w:rPr>
        <w:t xml:space="preserve">LFTR, </w:t>
      </w:r>
      <w:r w:rsidR="003360BE" w:rsidRPr="00625BFE">
        <w:rPr>
          <w:rFonts w:eastAsia="Times New Roman" w:cs="Times New Roman"/>
          <w:bCs/>
          <w:sz w:val="22"/>
          <w:szCs w:val="22"/>
          <w:lang w:val="es-ES"/>
        </w:rPr>
        <w:t>Art. 145</w:t>
      </w:r>
      <w:r w:rsidR="00AD1BE8" w:rsidRPr="00625BFE">
        <w:rPr>
          <w:rFonts w:eastAsia="Times New Roman" w:cs="Times New Roman"/>
          <w:bCs/>
          <w:sz w:val="22"/>
          <w:szCs w:val="22"/>
          <w:lang w:val="es-ES"/>
        </w:rPr>
        <w:t xml:space="preserve">), </w:t>
      </w:r>
      <w:r w:rsidR="008226F3" w:rsidRPr="00625BFE">
        <w:rPr>
          <w:rFonts w:eastAsia="Times New Roman" w:cs="Times New Roman"/>
          <w:bCs/>
          <w:sz w:val="22"/>
          <w:szCs w:val="22"/>
          <w:lang w:val="es-ES"/>
        </w:rPr>
        <w:t xml:space="preserve">b) la promoción “de un amplio desarrollo de nuevos </w:t>
      </w:r>
      <w:r w:rsidR="008226F3" w:rsidRPr="00625BFE">
        <w:rPr>
          <w:rFonts w:eastAsia="Times New Roman" w:cs="Times New Roman"/>
          <w:sz w:val="22"/>
          <w:szCs w:val="22"/>
          <w:lang w:val="es-ES"/>
        </w:rPr>
        <w:t>concesionarios, tecnologías, infraestructuras y servicios de telecomunicaciones, por medio del despliegue y la inversión en redes de telecomunicaciones y el fomento de la innovación” (</w:t>
      </w:r>
      <w:r w:rsidR="001A27CE" w:rsidRPr="00625BFE">
        <w:rPr>
          <w:rFonts w:eastAsia="Times New Roman" w:cs="Times New Roman"/>
          <w:bCs/>
          <w:sz w:val="22"/>
          <w:szCs w:val="22"/>
          <w:lang w:val="es-ES"/>
        </w:rPr>
        <w:t xml:space="preserve">LFTR, </w:t>
      </w:r>
      <w:r w:rsidR="008226F3" w:rsidRPr="00625BFE">
        <w:rPr>
          <w:rFonts w:eastAsia="Times New Roman" w:cs="Times New Roman"/>
          <w:sz w:val="22"/>
          <w:szCs w:val="22"/>
          <w:lang w:val="es-ES"/>
        </w:rPr>
        <w:t xml:space="preserve">Art. </w:t>
      </w:r>
      <w:r w:rsidR="003360BE" w:rsidRPr="00625BFE">
        <w:rPr>
          <w:rFonts w:eastAsia="Times New Roman" w:cs="Times New Roman"/>
          <w:sz w:val="22"/>
          <w:szCs w:val="22"/>
          <w:lang w:val="es-ES"/>
        </w:rPr>
        <w:t>124</w:t>
      </w:r>
      <w:r w:rsidR="008226F3" w:rsidRPr="00625BFE">
        <w:rPr>
          <w:rFonts w:eastAsia="Times New Roman" w:cs="Times New Roman"/>
          <w:sz w:val="22"/>
          <w:szCs w:val="22"/>
          <w:lang w:val="es-ES"/>
        </w:rPr>
        <w:t>); c) “ … Realizar por sí mismo, a través o en coordinación con las dependencias y entidades competentes, así como con instituciones académicas y los particulares, la investigación y el desarrollo tecnológico en materia de telecomunicaciones y radiodifusión, la capacitación y la formación de recursos humanos en estas materias” (</w:t>
      </w:r>
      <w:r w:rsidR="001A27CE" w:rsidRPr="00625BFE">
        <w:rPr>
          <w:rFonts w:eastAsia="Times New Roman" w:cs="Times New Roman"/>
          <w:bCs/>
          <w:sz w:val="22"/>
          <w:szCs w:val="22"/>
          <w:lang w:val="es-ES"/>
        </w:rPr>
        <w:t xml:space="preserve">LFTR, </w:t>
      </w:r>
      <w:r w:rsidR="008226F3" w:rsidRPr="00625BFE">
        <w:rPr>
          <w:rFonts w:eastAsia="Times New Roman" w:cs="Times New Roman"/>
          <w:sz w:val="22"/>
          <w:szCs w:val="22"/>
          <w:lang w:val="es-ES"/>
        </w:rPr>
        <w:t>Art</w:t>
      </w:r>
      <w:r w:rsidR="003360BE" w:rsidRPr="00625BFE">
        <w:rPr>
          <w:rFonts w:eastAsia="Times New Roman" w:cs="Times New Roman"/>
          <w:sz w:val="22"/>
          <w:szCs w:val="22"/>
          <w:lang w:val="es-ES"/>
        </w:rPr>
        <w:t>. 15</w:t>
      </w:r>
      <w:r w:rsidR="008226F3" w:rsidRPr="00625BFE">
        <w:rPr>
          <w:rFonts w:eastAsia="Times New Roman" w:cs="Times New Roman"/>
          <w:sz w:val="22"/>
          <w:szCs w:val="22"/>
          <w:lang w:val="es-ES"/>
        </w:rPr>
        <w:t>).</w:t>
      </w:r>
    </w:p>
    <w:p w14:paraId="5E5412BF" w14:textId="77777777" w:rsidR="009E5AE5" w:rsidRDefault="008226F3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sz w:val="22"/>
          <w:szCs w:val="22"/>
          <w:lang w:val="es-ES"/>
        </w:rPr>
        <w:t>Los concesionarios (</w:t>
      </w:r>
      <w:r w:rsidR="001A27CE" w:rsidRPr="00625BFE">
        <w:rPr>
          <w:rFonts w:eastAsia="Times New Roman" w:cs="Times New Roman"/>
          <w:bCs/>
          <w:sz w:val="22"/>
          <w:szCs w:val="22"/>
          <w:lang w:val="es-ES"/>
        </w:rPr>
        <w:t xml:space="preserve">LFTR, </w:t>
      </w:r>
      <w:r w:rsidRPr="00625BFE">
        <w:rPr>
          <w:rFonts w:eastAsia="Times New Roman" w:cs="Times New Roman"/>
          <w:sz w:val="22"/>
          <w:szCs w:val="22"/>
          <w:lang w:val="es-ES"/>
        </w:rPr>
        <w:t xml:space="preserve">Art 3. </w:t>
      </w:r>
      <w:proofErr w:type="spellStart"/>
      <w:r w:rsidRPr="00625BFE">
        <w:rPr>
          <w:rFonts w:eastAsia="Times New Roman" w:cs="Times New Roman"/>
          <w:sz w:val="22"/>
          <w:szCs w:val="22"/>
          <w:lang w:val="es-ES"/>
        </w:rPr>
        <w:t>Fracc</w:t>
      </w:r>
      <w:proofErr w:type="spellEnd"/>
      <w:r w:rsidRPr="00625BFE">
        <w:rPr>
          <w:rFonts w:eastAsia="Times New Roman" w:cs="Times New Roman"/>
          <w:sz w:val="22"/>
          <w:szCs w:val="22"/>
          <w:lang w:val="es-ES"/>
        </w:rPr>
        <w:t>. XIV) están obligados a pagar las contraprestaciones</w:t>
      </w:r>
      <w:r w:rsidR="00B76190" w:rsidRPr="00625BFE">
        <w:rPr>
          <w:rFonts w:eastAsia="Times New Roman" w:cs="Times New Roman"/>
          <w:sz w:val="22"/>
          <w:szCs w:val="22"/>
          <w:lang w:val="es-ES"/>
        </w:rPr>
        <w:t xml:space="preserve"> y derechos</w:t>
      </w:r>
      <w:r w:rsidRPr="00625BFE">
        <w:rPr>
          <w:rFonts w:eastAsia="Times New Roman" w:cs="Times New Roman"/>
          <w:sz w:val="22"/>
          <w:szCs w:val="22"/>
          <w:lang w:val="es-ES"/>
        </w:rPr>
        <w:t xml:space="preserve"> correspondientes</w:t>
      </w:r>
      <w:r w:rsidR="00B76190" w:rsidRPr="00625BFE">
        <w:rPr>
          <w:rFonts w:eastAsia="Times New Roman" w:cs="Times New Roman"/>
          <w:sz w:val="22"/>
          <w:szCs w:val="22"/>
          <w:lang w:val="es-ES"/>
        </w:rPr>
        <w:t xml:space="preserve"> por el uso y aprovechamiento de los bienes de dominio público, y por los servicios que presta el Estado,</w:t>
      </w:r>
      <w:r w:rsidRPr="00625BFE">
        <w:rPr>
          <w:rFonts w:eastAsia="Times New Roman" w:cs="Times New Roman"/>
          <w:sz w:val="22"/>
          <w:szCs w:val="22"/>
          <w:lang w:val="es-ES"/>
        </w:rPr>
        <w:t xml:space="preserve"> en términos de la Ley Federal de Telecomunicaciones y Radiodifusión (</w:t>
      </w:r>
      <w:r w:rsidR="001A27CE" w:rsidRPr="00625BFE">
        <w:rPr>
          <w:rFonts w:eastAsia="Times New Roman" w:cs="Times New Roman"/>
          <w:bCs/>
          <w:sz w:val="22"/>
          <w:szCs w:val="22"/>
          <w:lang w:val="es-ES"/>
        </w:rPr>
        <w:t xml:space="preserve">LFTR, </w:t>
      </w:r>
      <w:r w:rsidRPr="00625BFE">
        <w:rPr>
          <w:rFonts w:eastAsia="Times New Roman" w:cs="Times New Roman"/>
          <w:sz w:val="22"/>
          <w:szCs w:val="22"/>
          <w:lang w:val="es-ES"/>
        </w:rPr>
        <w:t xml:space="preserve">Transitorio Octavo) y que la Ley Federal de Derechos </w:t>
      </w:r>
      <w:r w:rsidR="00B76190" w:rsidRPr="00625BFE">
        <w:rPr>
          <w:rFonts w:eastAsia="Times New Roman" w:cs="Times New Roman"/>
          <w:sz w:val="22"/>
          <w:szCs w:val="22"/>
          <w:lang w:val="es-ES"/>
        </w:rPr>
        <w:t xml:space="preserve">(7 de diciembre de 2016). </w:t>
      </w:r>
    </w:p>
    <w:p w14:paraId="38C6CDB0" w14:textId="060A9072" w:rsidR="00625BFE" w:rsidRPr="009E5AE5" w:rsidRDefault="00B76190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9E5AE5">
        <w:rPr>
          <w:rFonts w:eastAsia="Times New Roman" w:cs="Times New Roman"/>
          <w:bCs/>
          <w:sz w:val="22"/>
          <w:szCs w:val="22"/>
          <w:lang w:val="es-ES"/>
        </w:rPr>
        <w:t xml:space="preserve">Que </w:t>
      </w:r>
      <w:r w:rsidR="00131E5F" w:rsidRPr="009E5AE5">
        <w:rPr>
          <w:rFonts w:eastAsia="Times New Roman" w:cs="Times New Roman"/>
          <w:bCs/>
          <w:sz w:val="22"/>
          <w:szCs w:val="22"/>
          <w:lang w:val="es-ES"/>
        </w:rPr>
        <w:t xml:space="preserve">el Cuadro Estadístico de Distribución de Estaciones, publicado por el Instituto Federal de Telecomunicaciones, indica que </w:t>
      </w:r>
      <w:r w:rsidR="00AD0EA0" w:rsidRPr="009E5AE5">
        <w:rPr>
          <w:rFonts w:eastAsia="Times New Roman" w:cs="Times New Roman"/>
          <w:bCs/>
          <w:sz w:val="22"/>
          <w:szCs w:val="22"/>
          <w:lang w:val="es-ES"/>
        </w:rPr>
        <w:t>del total de estacione</w:t>
      </w:r>
      <w:r w:rsidR="00012618" w:rsidRPr="009E5AE5">
        <w:rPr>
          <w:rFonts w:eastAsia="Times New Roman" w:cs="Times New Roman"/>
          <w:bCs/>
          <w:sz w:val="22"/>
          <w:szCs w:val="22"/>
          <w:lang w:val="es-ES"/>
        </w:rPr>
        <w:t>s radiodifusoras sonoras (</w:t>
      </w:r>
      <w:r w:rsidR="00867339" w:rsidRPr="009E5AE5">
        <w:rPr>
          <w:rFonts w:eastAsia="Times New Roman" w:cs="Times New Roman"/>
          <w:bCs/>
          <w:sz w:val="22"/>
          <w:szCs w:val="22"/>
          <w:lang w:val="es-ES"/>
        </w:rPr>
        <w:t>N=</w:t>
      </w:r>
      <w:r w:rsidR="00012618" w:rsidRPr="009E5AE5">
        <w:rPr>
          <w:rFonts w:eastAsia="Times New Roman" w:cs="Times New Roman"/>
          <w:bCs/>
          <w:sz w:val="22"/>
          <w:szCs w:val="22"/>
          <w:lang w:val="es-ES"/>
        </w:rPr>
        <w:t>1745), el 2</w:t>
      </w:r>
      <w:r w:rsidR="00E26B17" w:rsidRPr="009E5AE5">
        <w:rPr>
          <w:rFonts w:eastAsia="Times New Roman" w:cs="Times New Roman"/>
          <w:bCs/>
          <w:sz w:val="22"/>
          <w:szCs w:val="22"/>
          <w:lang w:val="es-ES"/>
        </w:rPr>
        <w:t>4.6</w:t>
      </w:r>
      <w:r w:rsidR="00012618" w:rsidRPr="009E5AE5">
        <w:rPr>
          <w:rFonts w:eastAsia="Times New Roman" w:cs="Times New Roman"/>
          <w:bCs/>
          <w:sz w:val="22"/>
          <w:szCs w:val="22"/>
          <w:lang w:val="es-ES"/>
        </w:rPr>
        <w:t xml:space="preserve">% corresponden a </w:t>
      </w:r>
      <w:r w:rsidR="00E26B17" w:rsidRPr="009E5AE5">
        <w:rPr>
          <w:rFonts w:eastAsia="Times New Roman" w:cs="Times New Roman"/>
          <w:bCs/>
          <w:sz w:val="22"/>
          <w:szCs w:val="22"/>
          <w:lang w:val="es-ES"/>
        </w:rPr>
        <w:t>concesiones de uso social</w:t>
      </w:r>
      <w:r w:rsidR="00867339" w:rsidRPr="009E5AE5">
        <w:rPr>
          <w:rFonts w:eastAsia="Times New Roman" w:cs="Times New Roman"/>
          <w:bCs/>
          <w:sz w:val="22"/>
          <w:szCs w:val="22"/>
          <w:lang w:val="es-ES"/>
        </w:rPr>
        <w:t xml:space="preserve"> (n=430)</w:t>
      </w:r>
      <w:r w:rsidR="00E26B17" w:rsidRPr="009E5AE5">
        <w:rPr>
          <w:rFonts w:eastAsia="Times New Roman" w:cs="Times New Roman"/>
          <w:bCs/>
          <w:sz w:val="22"/>
          <w:szCs w:val="22"/>
          <w:lang w:val="es-ES"/>
        </w:rPr>
        <w:t>, mientras que para las estaciones de televisión</w:t>
      </w:r>
      <w:r w:rsidR="009D0FBA" w:rsidRPr="009E5AE5">
        <w:rPr>
          <w:rFonts w:eastAsia="Times New Roman" w:cs="Times New Roman"/>
          <w:bCs/>
          <w:sz w:val="22"/>
          <w:szCs w:val="22"/>
          <w:lang w:val="es-ES"/>
        </w:rPr>
        <w:t xml:space="preserve"> (</w:t>
      </w:r>
      <w:r w:rsidR="00867339" w:rsidRPr="009E5AE5">
        <w:rPr>
          <w:rFonts w:eastAsia="Times New Roman" w:cs="Times New Roman"/>
          <w:bCs/>
          <w:sz w:val="22"/>
          <w:szCs w:val="22"/>
          <w:lang w:val="es-ES"/>
        </w:rPr>
        <w:t>N=</w:t>
      </w:r>
      <w:r w:rsidR="009D0FBA" w:rsidRPr="009E5AE5">
        <w:rPr>
          <w:rFonts w:eastAsia="Times New Roman" w:cs="Times New Roman"/>
          <w:bCs/>
          <w:sz w:val="22"/>
          <w:szCs w:val="22"/>
          <w:lang w:val="es-ES"/>
        </w:rPr>
        <w:t>821) el 40% corresponde a concesiones de uso social</w:t>
      </w:r>
      <w:r w:rsidR="00867339" w:rsidRPr="009E5AE5">
        <w:rPr>
          <w:rFonts w:eastAsia="Times New Roman" w:cs="Times New Roman"/>
          <w:bCs/>
          <w:sz w:val="22"/>
          <w:szCs w:val="22"/>
          <w:lang w:val="es-ES"/>
        </w:rPr>
        <w:t xml:space="preserve"> (n=331)</w:t>
      </w:r>
      <w:r w:rsidR="009D0FBA" w:rsidRPr="009E5AE5">
        <w:rPr>
          <w:rFonts w:eastAsia="Times New Roman" w:cs="Times New Roman"/>
          <w:bCs/>
          <w:sz w:val="22"/>
          <w:szCs w:val="22"/>
          <w:lang w:val="es-ES"/>
        </w:rPr>
        <w:t xml:space="preserve">. </w:t>
      </w:r>
    </w:p>
    <w:p w14:paraId="2FCA80DB" w14:textId="77777777" w:rsidR="009E5AE5" w:rsidRDefault="009D0FBA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Que </w:t>
      </w:r>
      <w:r w:rsidR="00131B84" w:rsidRPr="00625BFE">
        <w:rPr>
          <w:rFonts w:eastAsia="Times New Roman" w:cs="Times New Roman"/>
          <w:bCs/>
          <w:sz w:val="22"/>
          <w:szCs w:val="22"/>
          <w:lang w:val="es-ES"/>
        </w:rPr>
        <w:t>setenta</w:t>
      </w: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 estaciones de radiodifusión sonora utilizan el formato IBOC para transmitir Radio HD</w:t>
      </w:r>
      <w:r w:rsidR="001F4851" w:rsidRPr="00625BFE">
        <w:rPr>
          <w:rFonts w:eastAsia="Times New Roman" w:cs="Times New Roman"/>
          <w:bCs/>
          <w:sz w:val="22"/>
          <w:szCs w:val="22"/>
          <w:lang w:val="es-ES"/>
        </w:rPr>
        <w:t xml:space="preserve"> </w:t>
      </w:r>
      <w:r w:rsidR="00131B84" w:rsidRPr="00625BFE">
        <w:rPr>
          <w:rFonts w:eastAsia="Times New Roman" w:cs="Times New Roman"/>
          <w:bCs/>
          <w:sz w:val="22"/>
          <w:szCs w:val="22"/>
          <w:lang w:val="es-ES"/>
        </w:rPr>
        <w:t xml:space="preserve">en México </w:t>
      </w:r>
      <w:r w:rsidR="001F4851" w:rsidRPr="00625BFE">
        <w:rPr>
          <w:rFonts w:eastAsia="Times New Roman" w:cs="Times New Roman"/>
          <w:bCs/>
          <w:sz w:val="22"/>
          <w:szCs w:val="22"/>
          <w:lang w:val="es-ES"/>
        </w:rPr>
        <w:t xml:space="preserve">y que representan </w:t>
      </w:r>
      <w:r w:rsidR="00983885" w:rsidRPr="00625BFE">
        <w:rPr>
          <w:rFonts w:eastAsia="Times New Roman" w:cs="Times New Roman"/>
          <w:bCs/>
          <w:sz w:val="22"/>
          <w:szCs w:val="22"/>
          <w:lang w:val="es-ES"/>
        </w:rPr>
        <w:t>menos del 6% del total</w:t>
      </w:r>
      <w:r w:rsidR="001F4851" w:rsidRPr="00625BFE">
        <w:rPr>
          <w:rFonts w:eastAsia="Times New Roman" w:cs="Times New Roman"/>
          <w:bCs/>
          <w:sz w:val="22"/>
          <w:szCs w:val="22"/>
          <w:lang w:val="es-ES"/>
        </w:rPr>
        <w:t xml:space="preserve"> de estaciones</w:t>
      </w:r>
      <w:r w:rsidR="00983885" w:rsidRPr="00625BFE">
        <w:rPr>
          <w:rFonts w:eastAsia="Times New Roman" w:cs="Times New Roman"/>
          <w:bCs/>
          <w:sz w:val="22"/>
          <w:szCs w:val="22"/>
          <w:lang w:val="es-ES"/>
        </w:rPr>
        <w:t xml:space="preserve"> y que </w:t>
      </w:r>
      <w:r w:rsidR="001F4851" w:rsidRPr="00625BFE">
        <w:rPr>
          <w:rFonts w:eastAsia="Times New Roman" w:cs="Times New Roman"/>
          <w:bCs/>
          <w:sz w:val="22"/>
          <w:szCs w:val="22"/>
          <w:lang w:val="es-ES"/>
        </w:rPr>
        <w:t>sólo existe una estación de uso social que transmite en este formato (</w:t>
      </w:r>
      <w:r w:rsidR="00867339" w:rsidRPr="00625BFE">
        <w:rPr>
          <w:rFonts w:eastAsia="Times New Roman" w:cs="Times New Roman"/>
          <w:bCs/>
          <w:sz w:val="22"/>
          <w:szCs w:val="22"/>
          <w:lang w:val="es-ES"/>
        </w:rPr>
        <w:t>0.2%)</w:t>
      </w:r>
    </w:p>
    <w:p w14:paraId="47FB6095" w14:textId="77777777" w:rsidR="009E5AE5" w:rsidRDefault="00DD37CD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lastRenderedPageBreak/>
        <w:t>Que entre las barreras de entrada al mercado de la radiodifusión y de las t</w:t>
      </w:r>
      <w:r w:rsidR="008C29D9" w:rsidRPr="00625BFE">
        <w:rPr>
          <w:rFonts w:eastAsia="Times New Roman" w:cs="Times New Roman"/>
          <w:bCs/>
          <w:sz w:val="22"/>
          <w:szCs w:val="22"/>
          <w:lang w:val="es-ES"/>
        </w:rPr>
        <w:t xml:space="preserve">elecomunicaciones se encuentran los costos, la curva de aprendizaje, la economía de escala, las políticas regulatorias y gubernamentales, los requisitos de </w:t>
      </w:r>
      <w:r w:rsidR="001A27CE" w:rsidRPr="00625BFE">
        <w:rPr>
          <w:rFonts w:eastAsia="Times New Roman" w:cs="Times New Roman"/>
          <w:bCs/>
          <w:sz w:val="22"/>
          <w:szCs w:val="22"/>
          <w:lang w:val="es-ES"/>
        </w:rPr>
        <w:t>capital, y</w:t>
      </w:r>
      <w:r w:rsidR="008C29D9" w:rsidRPr="00625BFE">
        <w:rPr>
          <w:rFonts w:eastAsia="Times New Roman" w:cs="Times New Roman"/>
          <w:bCs/>
          <w:sz w:val="22"/>
          <w:szCs w:val="22"/>
          <w:lang w:val="es-ES"/>
        </w:rPr>
        <w:t xml:space="preserve"> los productos propietarios (Porter, </w:t>
      </w:r>
      <w:r w:rsidR="00AA4DD6" w:rsidRPr="00625BFE">
        <w:rPr>
          <w:rFonts w:eastAsia="Times New Roman" w:cs="Times New Roman"/>
          <w:bCs/>
          <w:sz w:val="22"/>
          <w:szCs w:val="22"/>
          <w:lang w:val="es-ES"/>
        </w:rPr>
        <w:t>2008</w:t>
      </w:r>
      <w:r w:rsidR="008C29D9" w:rsidRPr="00625BFE">
        <w:rPr>
          <w:rFonts w:eastAsia="Times New Roman" w:cs="Times New Roman"/>
          <w:bCs/>
          <w:sz w:val="22"/>
          <w:szCs w:val="22"/>
          <w:lang w:val="es-ES"/>
        </w:rPr>
        <w:t>). Es evidente que los concesionarios de uso social</w:t>
      </w:r>
      <w:r w:rsidR="00D20534" w:rsidRPr="00625BFE">
        <w:rPr>
          <w:rFonts w:eastAsia="Times New Roman" w:cs="Times New Roman"/>
          <w:bCs/>
          <w:sz w:val="22"/>
          <w:szCs w:val="22"/>
          <w:lang w:val="es-ES"/>
        </w:rPr>
        <w:t>,</w:t>
      </w:r>
      <w:r w:rsidR="008C29D9" w:rsidRPr="00625BFE">
        <w:rPr>
          <w:rFonts w:eastAsia="Times New Roman" w:cs="Times New Roman"/>
          <w:bCs/>
          <w:sz w:val="22"/>
          <w:szCs w:val="22"/>
          <w:lang w:val="es-ES"/>
        </w:rPr>
        <w:t xml:space="preserve"> sean comunitarios o indígenas o sociales, se encuentran</w:t>
      </w:r>
      <w:r w:rsidR="00D20534" w:rsidRPr="00625BFE">
        <w:rPr>
          <w:rFonts w:eastAsia="Times New Roman" w:cs="Times New Roman"/>
          <w:bCs/>
          <w:sz w:val="22"/>
          <w:szCs w:val="22"/>
          <w:lang w:val="es-ES"/>
        </w:rPr>
        <w:t>,</w:t>
      </w:r>
      <w:r w:rsidR="008C29D9" w:rsidRPr="00625BFE">
        <w:rPr>
          <w:rFonts w:eastAsia="Times New Roman" w:cs="Times New Roman"/>
          <w:bCs/>
          <w:sz w:val="22"/>
          <w:szCs w:val="22"/>
          <w:lang w:val="es-ES"/>
        </w:rPr>
        <w:t xml:space="preserve"> </w:t>
      </w:r>
      <w:r w:rsidR="00D20534" w:rsidRPr="00625BFE">
        <w:rPr>
          <w:rFonts w:eastAsia="Times New Roman" w:cs="Times New Roman"/>
          <w:bCs/>
          <w:sz w:val="22"/>
          <w:szCs w:val="22"/>
          <w:lang w:val="es-ES"/>
        </w:rPr>
        <w:t xml:space="preserve">en </w:t>
      </w:r>
      <w:r w:rsidR="00D240E1" w:rsidRPr="00625BFE">
        <w:rPr>
          <w:rFonts w:eastAsia="Times New Roman" w:cs="Times New Roman"/>
          <w:bCs/>
          <w:sz w:val="22"/>
          <w:szCs w:val="22"/>
          <w:lang w:val="es-ES"/>
        </w:rPr>
        <w:t>lo que respecta</w:t>
      </w:r>
      <w:r w:rsidR="00D20534" w:rsidRPr="00625BFE">
        <w:rPr>
          <w:rFonts w:eastAsia="Times New Roman" w:cs="Times New Roman"/>
          <w:bCs/>
          <w:sz w:val="22"/>
          <w:szCs w:val="22"/>
          <w:lang w:val="es-ES"/>
        </w:rPr>
        <w:t xml:space="preserve"> al acceso a tecnologías innovadoras, </w:t>
      </w:r>
      <w:r w:rsidR="008C29D9" w:rsidRPr="00625BFE">
        <w:rPr>
          <w:rFonts w:eastAsia="Times New Roman" w:cs="Times New Roman"/>
          <w:bCs/>
          <w:sz w:val="22"/>
          <w:szCs w:val="22"/>
          <w:lang w:val="es-ES"/>
        </w:rPr>
        <w:t xml:space="preserve">en desventaja respecto a los concesionarios </w:t>
      </w:r>
      <w:r w:rsidR="001D7716" w:rsidRPr="00625BFE">
        <w:rPr>
          <w:rFonts w:eastAsia="Times New Roman" w:cs="Times New Roman"/>
          <w:bCs/>
          <w:sz w:val="22"/>
          <w:szCs w:val="22"/>
          <w:lang w:val="es-ES"/>
        </w:rPr>
        <w:t>comerciales.</w:t>
      </w:r>
      <w:r w:rsidR="003400FA" w:rsidRPr="00625BFE">
        <w:rPr>
          <w:rFonts w:eastAsia="Times New Roman" w:cs="Times New Roman"/>
          <w:bCs/>
          <w:sz w:val="22"/>
          <w:szCs w:val="22"/>
          <w:lang w:val="es-ES"/>
        </w:rPr>
        <w:t xml:space="preserve"> </w:t>
      </w:r>
      <w:r w:rsidR="00D240E1" w:rsidRPr="00625BFE">
        <w:rPr>
          <w:rFonts w:eastAsia="Times New Roman" w:cs="Times New Roman"/>
          <w:bCs/>
          <w:sz w:val="22"/>
          <w:szCs w:val="22"/>
          <w:lang w:val="es-ES"/>
        </w:rPr>
        <w:t xml:space="preserve">En particular, el acceso a la multiprogramación requiere la instalación de nuevos equipos capaces de transmitir en el formato IBOC adoptado en junio de </w:t>
      </w:r>
      <w:r w:rsidR="001D7716" w:rsidRPr="00625BFE">
        <w:rPr>
          <w:rFonts w:eastAsia="Times New Roman" w:cs="Times New Roman"/>
          <w:bCs/>
          <w:sz w:val="22"/>
          <w:szCs w:val="22"/>
          <w:lang w:val="es-ES"/>
        </w:rPr>
        <w:t>2011, la</w:t>
      </w:r>
      <w:r w:rsidR="00D240E1" w:rsidRPr="00625BFE">
        <w:rPr>
          <w:rFonts w:eastAsia="Times New Roman" w:cs="Times New Roman"/>
          <w:bCs/>
          <w:sz w:val="22"/>
          <w:szCs w:val="22"/>
          <w:lang w:val="es-ES"/>
        </w:rPr>
        <w:t xml:space="preserve"> instalación más sencilla por combinación en alto nivel, requiere una inversión igual a la realizada para la transmisión análoga en FM o AM, debido a que se requiere la inclusión de un elemento combinador, un transmisor, y un codificador / decodificador de señales digitales.</w:t>
      </w:r>
    </w:p>
    <w:p w14:paraId="681129D8" w14:textId="77777777" w:rsidR="009E5AE5" w:rsidRDefault="003400FA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De igual forma, </w:t>
      </w:r>
      <w:r w:rsidR="001D7716" w:rsidRPr="00625BFE">
        <w:rPr>
          <w:rFonts w:eastAsia="Times New Roman" w:cs="Times New Roman"/>
          <w:bCs/>
          <w:sz w:val="22"/>
          <w:szCs w:val="22"/>
          <w:lang w:val="es-ES"/>
        </w:rPr>
        <w:t>el pago de derechos por trámites necesarios para la operación legal de los medios comunitarios representa</w:t>
      </w:r>
      <w:r w:rsidR="00215F08" w:rsidRPr="00625BFE">
        <w:rPr>
          <w:rFonts w:eastAsia="Times New Roman" w:cs="Times New Roman"/>
          <w:bCs/>
          <w:sz w:val="22"/>
          <w:szCs w:val="22"/>
          <w:lang w:val="es-ES"/>
        </w:rPr>
        <w:t xml:space="preserve"> un</w:t>
      </w:r>
      <w:r w:rsidR="00AA4DD6" w:rsidRPr="00625BFE">
        <w:rPr>
          <w:rFonts w:eastAsia="Times New Roman" w:cs="Times New Roman"/>
          <w:bCs/>
          <w:sz w:val="22"/>
          <w:szCs w:val="22"/>
          <w:lang w:val="es-ES"/>
        </w:rPr>
        <w:t xml:space="preserve"> costo significativo</w:t>
      </w: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 en relación al presupuesto anual de operación de estos medios sociales, comunitarios </w:t>
      </w:r>
      <w:r w:rsidR="00AA4DD6" w:rsidRPr="00625BFE">
        <w:rPr>
          <w:rFonts w:eastAsia="Times New Roman" w:cs="Times New Roman"/>
          <w:bCs/>
          <w:sz w:val="22"/>
          <w:szCs w:val="22"/>
          <w:lang w:val="es-ES"/>
        </w:rPr>
        <w:t>o</w:t>
      </w: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 indígenas. </w:t>
      </w:r>
      <w:r w:rsidR="00AA4DD6" w:rsidRPr="00625BFE">
        <w:rPr>
          <w:rFonts w:eastAsia="Times New Roman" w:cs="Times New Roman"/>
          <w:bCs/>
          <w:sz w:val="22"/>
          <w:szCs w:val="22"/>
          <w:lang w:val="es-ES"/>
        </w:rPr>
        <w:t>Cabe hacer notar que u</w:t>
      </w:r>
      <w:r w:rsidRPr="00625BFE">
        <w:rPr>
          <w:rFonts w:eastAsia="Times New Roman" w:cs="Times New Roman"/>
          <w:bCs/>
          <w:sz w:val="22"/>
          <w:szCs w:val="22"/>
          <w:lang w:val="es-ES"/>
        </w:rPr>
        <w:t>na gran mayoría de estos medios operan con la participación de voluntarios. Algunas investigaciones sugieren que los costos asociados a la operación legal de las estaciones radiodifusoras han promovido la existencia y operación de medios comunitarios y sociales (telecomunicaciones y radiodifusión) sin una concesión o permiso.</w:t>
      </w:r>
    </w:p>
    <w:p w14:paraId="2B713065" w14:textId="77777777" w:rsidR="009E5AE5" w:rsidRDefault="008B130A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CF1CD6">
        <w:rPr>
          <w:rFonts w:eastAsia="Times New Roman" w:cs="Times New Roman"/>
          <w:bCs/>
          <w:sz w:val="22"/>
          <w:szCs w:val="22"/>
          <w:lang w:val="es-ES"/>
        </w:rPr>
        <w:t xml:space="preserve">Que </w:t>
      </w:r>
      <w:r w:rsidR="00D618FF" w:rsidRPr="00CF1CD6">
        <w:rPr>
          <w:rFonts w:eastAsia="Times New Roman" w:cs="Times New Roman"/>
          <w:bCs/>
          <w:sz w:val="22"/>
          <w:szCs w:val="22"/>
          <w:lang w:val="es-ES"/>
        </w:rPr>
        <w:t>existen al menos 58 trámites por los cuales se requiere un pago de derechos de acuerdo con la Ley Federal de Derechos en el Capítulo IX (</w:t>
      </w:r>
      <w:r w:rsidR="001A27CE" w:rsidRPr="00CF1CD6">
        <w:rPr>
          <w:rFonts w:eastAsia="Times New Roman" w:cs="Times New Roman"/>
          <w:bCs/>
          <w:sz w:val="22"/>
          <w:szCs w:val="22"/>
          <w:lang w:val="es-ES"/>
        </w:rPr>
        <w:t xml:space="preserve">LFD, </w:t>
      </w:r>
      <w:r w:rsidR="00D618FF" w:rsidRPr="00CF1CD6">
        <w:rPr>
          <w:rFonts w:eastAsia="Times New Roman" w:cs="Times New Roman"/>
          <w:bCs/>
          <w:sz w:val="22"/>
          <w:szCs w:val="22"/>
          <w:lang w:val="es-ES"/>
        </w:rPr>
        <w:t>artículos 173 al 174). De acuerdo con Artículo 174-L de dicha Ley, se prevé una reducció</w:t>
      </w:r>
      <w:r w:rsidR="00DB51C4" w:rsidRPr="00CF1CD6">
        <w:rPr>
          <w:rFonts w:eastAsia="Times New Roman" w:cs="Times New Roman"/>
          <w:bCs/>
          <w:sz w:val="22"/>
          <w:szCs w:val="22"/>
          <w:lang w:val="es-ES"/>
        </w:rPr>
        <w:t>n entre el 50% al 80% en el pago de algunos derechos en función del tipo de concesión.</w:t>
      </w:r>
    </w:p>
    <w:p w14:paraId="15B249B9" w14:textId="77777777" w:rsidR="009E5AE5" w:rsidRDefault="00DB51C4" w:rsidP="009E5AE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t>Que algunos de los trámites por los cuales se pagan derechos y que están relacionados con el aumento de capacidades y el mejoramiento tecnológico no contemplan algún tipo de descuento o apoyo, entre los que se encuentran los servicios auxiliares a la radiodifusión, en el</w:t>
      </w:r>
      <w:r w:rsidR="001D7716" w:rsidRPr="00625BFE">
        <w:rPr>
          <w:rFonts w:eastAsia="Times New Roman" w:cs="Times New Roman"/>
          <w:bCs/>
          <w:sz w:val="22"/>
          <w:szCs w:val="22"/>
          <w:lang w:val="es-ES"/>
        </w:rPr>
        <w:t xml:space="preserve"> acceso a la multiprogramación.</w:t>
      </w:r>
      <w:r w:rsidR="009E5AE5">
        <w:rPr>
          <w:rFonts w:eastAsia="Times New Roman" w:cs="Times New Roman"/>
          <w:bCs/>
          <w:sz w:val="22"/>
          <w:szCs w:val="22"/>
          <w:lang w:val="es-ES"/>
        </w:rPr>
        <w:t xml:space="preserve"> </w:t>
      </w:r>
    </w:p>
    <w:p w14:paraId="196B107D" w14:textId="77777777" w:rsidR="009E5AE5" w:rsidRDefault="00E51D7F" w:rsidP="009E5AE5">
      <w:pPr>
        <w:pStyle w:val="Ttulo2"/>
        <w:spacing w:before="240" w:after="240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"/>
        </w:rPr>
      </w:pPr>
      <w:r w:rsidRPr="00CF1CD6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"/>
        </w:rPr>
        <w:t>RECOMIENDA</w:t>
      </w:r>
      <w:r w:rsidR="00DE559A" w:rsidRPr="00CF1CD6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"/>
        </w:rPr>
        <w:t xml:space="preserve"> al Pleno del Instituto Federal de Telecomunicaciones,</w:t>
      </w:r>
    </w:p>
    <w:p w14:paraId="12F237EE" w14:textId="77777777" w:rsidR="009E5AE5" w:rsidRDefault="00864838" w:rsidP="009E5AE5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eastAsia="Times New Roman" w:cs="Times New Roman"/>
          <w:bCs/>
          <w:sz w:val="22"/>
          <w:szCs w:val="22"/>
          <w:lang w:val="es-ES"/>
        </w:rPr>
      </w:pPr>
      <w:r w:rsidRPr="00625BFE">
        <w:rPr>
          <w:rFonts w:eastAsia="Times New Roman" w:cs="Times New Roman"/>
          <w:bCs/>
          <w:sz w:val="22"/>
          <w:szCs w:val="22"/>
          <w:lang w:val="es-ES"/>
        </w:rPr>
        <w:t xml:space="preserve">Que para </w:t>
      </w:r>
      <w:r w:rsidR="00E14978" w:rsidRPr="00625BFE">
        <w:rPr>
          <w:rFonts w:eastAsia="Times New Roman" w:cs="Times New Roman"/>
          <w:bCs/>
          <w:sz w:val="22"/>
          <w:szCs w:val="22"/>
          <w:lang w:val="es-ES"/>
        </w:rPr>
        <w:t xml:space="preserve">fomentar la adopción del formato IBOC y la Radio HD en territorio mexicano, el Instituto Federal de Telecomunicaciones en sus gestiones, relativas a la Ley Federal de Derechos, con la Secretaría de Hacienda y Crédito </w:t>
      </w:r>
      <w:r w:rsidR="001D7716" w:rsidRPr="00625BFE">
        <w:rPr>
          <w:rFonts w:eastAsia="Times New Roman" w:cs="Times New Roman"/>
          <w:bCs/>
          <w:sz w:val="22"/>
          <w:szCs w:val="22"/>
          <w:lang w:val="es-ES"/>
        </w:rPr>
        <w:t>Público</w:t>
      </w:r>
      <w:r w:rsidR="00E14978" w:rsidRPr="00625BFE">
        <w:rPr>
          <w:rFonts w:eastAsia="Times New Roman" w:cs="Times New Roman"/>
          <w:bCs/>
          <w:sz w:val="22"/>
          <w:szCs w:val="22"/>
          <w:lang w:val="es-ES"/>
        </w:rPr>
        <w:t xml:space="preserve">, considere la exención del pago de derechos </w:t>
      </w:r>
      <w:r w:rsidR="00D240E1" w:rsidRPr="00625BFE">
        <w:rPr>
          <w:rFonts w:eastAsia="Times New Roman" w:cs="Times New Roman"/>
          <w:bCs/>
          <w:sz w:val="22"/>
          <w:szCs w:val="22"/>
          <w:lang w:val="es-ES"/>
        </w:rPr>
        <w:t xml:space="preserve">a los concesionarios de uso indígena y de uso social de aquellos </w:t>
      </w:r>
      <w:r w:rsidR="00E14978" w:rsidRPr="00625BFE">
        <w:rPr>
          <w:rFonts w:eastAsia="Times New Roman" w:cs="Times New Roman"/>
          <w:bCs/>
          <w:sz w:val="22"/>
          <w:szCs w:val="22"/>
          <w:lang w:val="es-ES"/>
        </w:rPr>
        <w:t xml:space="preserve">a los que se refiere el Art. 174A sobre </w:t>
      </w:r>
      <w:r w:rsidR="00E14978" w:rsidRPr="00625BFE">
        <w:rPr>
          <w:rFonts w:eastAsia="Times New Roman" w:cs="Times New Roman"/>
          <w:bCs/>
          <w:sz w:val="22"/>
          <w:szCs w:val="22"/>
          <w:lang w:val="es-ES"/>
        </w:rPr>
        <w:lastRenderedPageBreak/>
        <w:t>el acceso a la multiprogramació</w:t>
      </w:r>
      <w:r w:rsidR="00B916A2">
        <w:rPr>
          <w:rFonts w:eastAsia="Times New Roman" w:cs="Times New Roman"/>
          <w:bCs/>
          <w:sz w:val="22"/>
          <w:szCs w:val="22"/>
          <w:lang w:val="es-ES"/>
        </w:rPr>
        <w:t>n</w:t>
      </w:r>
      <w:r w:rsidR="00D240E1" w:rsidRPr="00625BFE">
        <w:rPr>
          <w:rFonts w:eastAsia="Times New Roman" w:cs="Times New Roman"/>
          <w:bCs/>
          <w:sz w:val="22"/>
          <w:szCs w:val="22"/>
          <w:lang w:val="es-ES"/>
        </w:rPr>
        <w:t>. Así como aquellos que se refieren a las modificaciones de la planta transmisora (</w:t>
      </w:r>
      <w:r w:rsidR="00DD35C4" w:rsidRPr="00625BFE">
        <w:rPr>
          <w:rFonts w:eastAsia="Times New Roman" w:cs="Times New Roman"/>
          <w:bCs/>
          <w:sz w:val="22"/>
          <w:szCs w:val="22"/>
          <w:lang w:val="es-ES"/>
        </w:rPr>
        <w:t>LFD, Art. 174-C, LFD, Art. 174-E</w:t>
      </w:r>
      <w:r w:rsidR="00D240E1" w:rsidRPr="00625BFE">
        <w:rPr>
          <w:rFonts w:eastAsia="Times New Roman" w:cs="Times New Roman"/>
          <w:bCs/>
          <w:sz w:val="22"/>
          <w:szCs w:val="22"/>
          <w:lang w:val="es-ES"/>
        </w:rPr>
        <w:t xml:space="preserve">), una vez que la instalación de un sistema Radio HD requiere cambios técnicos al elemento </w:t>
      </w:r>
      <w:r w:rsidR="00625BFE" w:rsidRPr="00625BFE">
        <w:rPr>
          <w:rFonts w:eastAsia="Times New Roman" w:cs="Times New Roman"/>
          <w:bCs/>
          <w:sz w:val="22"/>
          <w:szCs w:val="22"/>
          <w:lang w:val="es-ES"/>
        </w:rPr>
        <w:t>radiador</w:t>
      </w:r>
      <w:r w:rsidR="00D240E1" w:rsidRPr="00625BFE">
        <w:rPr>
          <w:rFonts w:eastAsia="Times New Roman" w:cs="Times New Roman"/>
          <w:bCs/>
          <w:sz w:val="22"/>
          <w:szCs w:val="22"/>
          <w:lang w:val="es-ES"/>
        </w:rPr>
        <w:t xml:space="preserve"> y al transmisor, bajo cualquier configuración sea combinación en alto o bajo nivel. </w:t>
      </w:r>
    </w:p>
    <w:p w14:paraId="482CD43B" w14:textId="3B6453DE" w:rsidR="00625BFE" w:rsidRPr="00625BFE" w:rsidRDefault="00625BFE" w:rsidP="009E5AE5">
      <w:pPr>
        <w:spacing w:before="240" w:after="240"/>
        <w:jc w:val="center"/>
        <w:rPr>
          <w:rFonts w:cs="Arial"/>
          <w:b/>
          <w:lang w:val="es-ES_tradnl"/>
        </w:rPr>
      </w:pPr>
      <w:r w:rsidRPr="00625BFE">
        <w:rPr>
          <w:rFonts w:cs="Arial"/>
          <w:b/>
          <w:lang w:val="es-ES_tradnl"/>
        </w:rPr>
        <w:t xml:space="preserve">Dr. Ernesto M. Flores-Roux </w:t>
      </w:r>
    </w:p>
    <w:p w14:paraId="7AD6B113" w14:textId="77777777" w:rsidR="00625BFE" w:rsidRPr="00625BFE" w:rsidRDefault="00625BFE" w:rsidP="009E5AE5">
      <w:pPr>
        <w:spacing w:before="240" w:after="240"/>
        <w:jc w:val="center"/>
        <w:rPr>
          <w:rFonts w:cs="Arial"/>
          <w:b/>
          <w:lang w:val="es-ES_tradnl"/>
        </w:rPr>
      </w:pPr>
      <w:r w:rsidRPr="00625BFE">
        <w:rPr>
          <w:rFonts w:cs="Arial"/>
          <w:b/>
          <w:lang w:val="es-ES_tradnl"/>
        </w:rPr>
        <w:t>Presidente</w:t>
      </w:r>
    </w:p>
    <w:p w14:paraId="6F0F2C87" w14:textId="60834D53" w:rsidR="00625BFE" w:rsidRPr="00625BFE" w:rsidRDefault="00625BFE" w:rsidP="009E5AE5">
      <w:pPr>
        <w:spacing w:before="240" w:after="240"/>
        <w:jc w:val="center"/>
        <w:rPr>
          <w:rFonts w:cs="Arial"/>
          <w:b/>
          <w:lang w:val="es-ES_tradnl"/>
        </w:rPr>
      </w:pPr>
      <w:r w:rsidRPr="00625BFE">
        <w:rPr>
          <w:rFonts w:cs="Arial"/>
          <w:b/>
          <w:lang w:val="es-ES_tradnl"/>
        </w:rPr>
        <w:t>Lic. Juan José Crispín Borbolla</w:t>
      </w:r>
    </w:p>
    <w:p w14:paraId="342C220B" w14:textId="3323A175" w:rsidR="00625BFE" w:rsidRPr="00625BFE" w:rsidRDefault="00625BFE" w:rsidP="009E5AE5">
      <w:pPr>
        <w:spacing w:before="240" w:after="240"/>
        <w:jc w:val="center"/>
        <w:rPr>
          <w:rFonts w:cs="Arial"/>
          <w:b/>
          <w:lang w:val="es-ES_tradnl"/>
        </w:rPr>
      </w:pPr>
      <w:r w:rsidRPr="00625BFE">
        <w:rPr>
          <w:rFonts w:cs="Arial"/>
          <w:b/>
          <w:lang w:val="es-ES_tradnl"/>
        </w:rPr>
        <w:t xml:space="preserve"> Secretario del Consejo</w:t>
      </w:r>
    </w:p>
    <w:p w14:paraId="4089705C" w14:textId="78F5CC9C" w:rsidR="00CF1CD6" w:rsidRDefault="00625BFE" w:rsidP="009E5AE5">
      <w:pPr>
        <w:spacing w:before="240" w:after="240"/>
        <w:jc w:val="both"/>
      </w:pPr>
      <w:r>
        <w:rPr>
          <w:rFonts w:eastAsia="Times New Roman"/>
          <w:sz w:val="18"/>
          <w:szCs w:val="18"/>
          <w:lang w:val="es-ES" w:eastAsia="es-ES"/>
        </w:rPr>
        <w:t>La Recomendación fue aprobada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 por el Consejo Consultivo del Instituto Federal de Telecomunicaciones por unanimidad de votos de los Consejeros presentes: Rodolfo De</w:t>
      </w:r>
      <w:r>
        <w:rPr>
          <w:rFonts w:eastAsia="Times New Roman"/>
          <w:sz w:val="18"/>
          <w:szCs w:val="18"/>
          <w:lang w:val="es-ES" w:eastAsia="es-ES"/>
        </w:rPr>
        <w:t xml:space="preserve"> la Rosa Rábago, Ernesto M.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 Flores-Roux, Gerardo Francisco González Abarca, </w:t>
      </w:r>
      <w:r>
        <w:rPr>
          <w:rFonts w:eastAsia="Times New Roman"/>
          <w:sz w:val="18"/>
          <w:szCs w:val="18"/>
          <w:lang w:val="es-ES" w:eastAsia="es-ES"/>
        </w:rPr>
        <w:t xml:space="preserve">Erik Huesca Morales, Salma Leticia Jalife Villalón, Federico Kuhlmann Rodríguez, Elisa V. Mariscal Medina, 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Luis Miguel Martínez Cervantes, Alejandro Ulises Mendoza Pérez, Jorge Fernando Negrete Pacheco, </w:t>
      </w:r>
      <w:r>
        <w:rPr>
          <w:rFonts w:eastAsia="Times New Roman"/>
          <w:sz w:val="18"/>
          <w:szCs w:val="18"/>
          <w:lang w:val="es-ES" w:eastAsia="es-ES"/>
        </w:rPr>
        <w:t>José Luis Peralta Higuera, Paola Ricaurte Quijano y Gabriel Sosa Plata</w:t>
      </w:r>
      <w:r w:rsidRPr="00070894">
        <w:rPr>
          <w:rFonts w:eastAsia="Times New Roman"/>
          <w:sz w:val="18"/>
          <w:szCs w:val="18"/>
          <w:lang w:val="es-ES" w:eastAsia="es-ES"/>
        </w:rPr>
        <w:t>, en su I</w:t>
      </w:r>
      <w:r>
        <w:rPr>
          <w:rFonts w:eastAsia="Times New Roman"/>
          <w:sz w:val="18"/>
          <w:szCs w:val="18"/>
          <w:lang w:val="es-ES" w:eastAsia="es-ES"/>
        </w:rPr>
        <w:t>I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I Sesión Ordinaria celebrada el </w:t>
      </w:r>
      <w:r>
        <w:rPr>
          <w:rFonts w:eastAsia="Times New Roman"/>
          <w:sz w:val="18"/>
          <w:szCs w:val="18"/>
          <w:lang w:val="es-ES" w:eastAsia="es-ES"/>
        </w:rPr>
        <w:t>05 de octubre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 de 2017, mediante Acuerdo CC/IFT/</w:t>
      </w:r>
      <w:r>
        <w:rPr>
          <w:rFonts w:eastAsia="Times New Roman"/>
          <w:sz w:val="18"/>
          <w:szCs w:val="18"/>
          <w:lang w:val="es-ES" w:eastAsia="es-ES"/>
        </w:rPr>
        <w:t>051017/5.</w:t>
      </w:r>
    </w:p>
    <w:sectPr w:rsidR="00CF1CD6" w:rsidSect="008006CB">
      <w:headerReference w:type="default" r:id="rId7"/>
      <w:footerReference w:type="default" r:id="rId8"/>
      <w:pgSz w:w="12240" w:h="15840"/>
      <w:pgMar w:top="1958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FFAAC" w16cid:durableId="1D57F46A"/>
  <w16cid:commentId w16cid:paraId="39A418C0" w16cid:durableId="1D57F4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9D928" w14:textId="77777777" w:rsidR="00F24DDF" w:rsidRDefault="00F24DDF" w:rsidP="008006CB">
      <w:r>
        <w:separator/>
      </w:r>
    </w:p>
  </w:endnote>
  <w:endnote w:type="continuationSeparator" w:id="0">
    <w:p w14:paraId="4F21286B" w14:textId="77777777" w:rsidR="00F24DDF" w:rsidRDefault="00F24DDF" w:rsidP="0080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2068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E13D35E" w14:textId="5076FD76" w:rsidR="00625BFE" w:rsidRPr="00625BFE" w:rsidRDefault="00625BFE">
        <w:pPr>
          <w:pStyle w:val="Piedepgina"/>
          <w:jc w:val="right"/>
          <w:rPr>
            <w:sz w:val="18"/>
            <w:szCs w:val="18"/>
          </w:rPr>
        </w:pPr>
        <w:r w:rsidRPr="00625BFE">
          <w:rPr>
            <w:sz w:val="18"/>
            <w:szCs w:val="18"/>
          </w:rPr>
          <w:fldChar w:fldCharType="begin"/>
        </w:r>
        <w:r w:rsidRPr="00625BFE">
          <w:rPr>
            <w:sz w:val="18"/>
            <w:szCs w:val="18"/>
          </w:rPr>
          <w:instrText>PAGE   \* MERGEFORMAT</w:instrText>
        </w:r>
        <w:r w:rsidRPr="00625BFE">
          <w:rPr>
            <w:sz w:val="18"/>
            <w:szCs w:val="18"/>
          </w:rPr>
          <w:fldChar w:fldCharType="separate"/>
        </w:r>
        <w:r w:rsidR="009E5AE5" w:rsidRPr="009E5AE5">
          <w:rPr>
            <w:noProof/>
            <w:sz w:val="18"/>
            <w:szCs w:val="18"/>
            <w:lang w:val="es-ES"/>
          </w:rPr>
          <w:t>3</w:t>
        </w:r>
        <w:r w:rsidRPr="00625BFE">
          <w:rPr>
            <w:sz w:val="18"/>
            <w:szCs w:val="18"/>
          </w:rPr>
          <w:fldChar w:fldCharType="end"/>
        </w:r>
      </w:p>
    </w:sdtContent>
  </w:sdt>
  <w:p w14:paraId="0E921135" w14:textId="77777777" w:rsidR="00625BFE" w:rsidRDefault="00625B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0DFB" w14:textId="77777777" w:rsidR="00F24DDF" w:rsidRDefault="00F24DDF" w:rsidP="008006CB">
      <w:r>
        <w:separator/>
      </w:r>
    </w:p>
  </w:footnote>
  <w:footnote w:type="continuationSeparator" w:id="0">
    <w:p w14:paraId="393910EC" w14:textId="77777777" w:rsidR="00F24DDF" w:rsidRDefault="00F24DDF" w:rsidP="0080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A44C" w14:textId="1961C8B9" w:rsidR="008006CB" w:rsidRDefault="008006CB">
    <w:pPr>
      <w:pStyle w:val="Encabezado"/>
    </w:pPr>
    <w:r w:rsidRPr="001454A2">
      <w:rPr>
        <w:noProof/>
        <w:lang w:val="es-MX" w:eastAsia="es-MX"/>
      </w:rPr>
      <w:drawing>
        <wp:inline distT="0" distB="0" distL="0" distR="0" wp14:anchorId="575E2F95" wp14:editId="0654378A">
          <wp:extent cx="3962400" cy="704850"/>
          <wp:effectExtent l="0" t="0" r="0" b="0"/>
          <wp:docPr id="6" name="Imagen 6" descr="Logotipo del Consejo consultivo&#10;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C218F"/>
    <w:multiLevelType w:val="hybridMultilevel"/>
    <w:tmpl w:val="4630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22C"/>
    <w:multiLevelType w:val="hybridMultilevel"/>
    <w:tmpl w:val="625A7A6A"/>
    <w:lvl w:ilvl="0" w:tplc="6B9A6B28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F4"/>
    <w:rsid w:val="00012618"/>
    <w:rsid w:val="000E54F4"/>
    <w:rsid w:val="000F1D4C"/>
    <w:rsid w:val="00114C0C"/>
    <w:rsid w:val="00131B84"/>
    <w:rsid w:val="00131E5F"/>
    <w:rsid w:val="001A27CE"/>
    <w:rsid w:val="001D7716"/>
    <w:rsid w:val="001F4851"/>
    <w:rsid w:val="00215F08"/>
    <w:rsid w:val="00324EC6"/>
    <w:rsid w:val="003360BE"/>
    <w:rsid w:val="003400FA"/>
    <w:rsid w:val="00593B7F"/>
    <w:rsid w:val="00596E49"/>
    <w:rsid w:val="00625BFE"/>
    <w:rsid w:val="008006CB"/>
    <w:rsid w:val="00811591"/>
    <w:rsid w:val="008226F3"/>
    <w:rsid w:val="00864838"/>
    <w:rsid w:val="00867339"/>
    <w:rsid w:val="008B130A"/>
    <w:rsid w:val="008C29D9"/>
    <w:rsid w:val="00944532"/>
    <w:rsid w:val="00983885"/>
    <w:rsid w:val="009D0FBA"/>
    <w:rsid w:val="009E5AE5"/>
    <w:rsid w:val="00A206D7"/>
    <w:rsid w:val="00AA4DD6"/>
    <w:rsid w:val="00AD04F6"/>
    <w:rsid w:val="00AD0EA0"/>
    <w:rsid w:val="00AD1BE8"/>
    <w:rsid w:val="00AE0D62"/>
    <w:rsid w:val="00B22A30"/>
    <w:rsid w:val="00B76190"/>
    <w:rsid w:val="00B916A2"/>
    <w:rsid w:val="00CF1CD6"/>
    <w:rsid w:val="00D20534"/>
    <w:rsid w:val="00D240E1"/>
    <w:rsid w:val="00D3547C"/>
    <w:rsid w:val="00D54F4D"/>
    <w:rsid w:val="00D618FF"/>
    <w:rsid w:val="00DB51C4"/>
    <w:rsid w:val="00DD35C4"/>
    <w:rsid w:val="00DD37CD"/>
    <w:rsid w:val="00DE559A"/>
    <w:rsid w:val="00E14978"/>
    <w:rsid w:val="00E26B17"/>
    <w:rsid w:val="00E51D7F"/>
    <w:rsid w:val="00ED08A6"/>
    <w:rsid w:val="00EE2D3C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F7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1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C0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05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05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05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0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05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5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0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6CB"/>
  </w:style>
  <w:style w:type="paragraph" w:styleId="Piedepgina">
    <w:name w:val="footer"/>
    <w:basedOn w:val="Normal"/>
    <w:link w:val="PiedepginaCar"/>
    <w:uiPriority w:val="99"/>
    <w:unhideWhenUsed/>
    <w:rsid w:val="00800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6CB"/>
  </w:style>
  <w:style w:type="character" w:customStyle="1" w:styleId="Ttulo1Car">
    <w:name w:val="Título 1 Car"/>
    <w:basedOn w:val="Fuentedeprrafopredeter"/>
    <w:link w:val="Ttulo1"/>
    <w:uiPriority w:val="9"/>
    <w:rsid w:val="00CF1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1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78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250">
          <w:marLeft w:val="108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183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624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588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223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139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88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600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739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72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46">
          <w:marLeft w:val="108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3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49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231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895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Fabiola Dominguez Jacobo</cp:lastModifiedBy>
  <cp:revision>7</cp:revision>
  <dcterms:created xsi:type="dcterms:W3CDTF">2017-10-30T16:32:00Z</dcterms:created>
  <dcterms:modified xsi:type="dcterms:W3CDTF">2017-10-30T23:51:00Z</dcterms:modified>
</cp:coreProperties>
</file>