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C31CD" w14:textId="7597E6F1" w:rsidR="00C11999" w:rsidRPr="00F07AD5" w:rsidRDefault="00A96449" w:rsidP="00F07AD5">
      <w:pPr>
        <w:pStyle w:val="Ttulo1"/>
        <w:jc w:val="both"/>
        <w:rPr>
          <w:b/>
          <w:color w:val="auto"/>
          <w:sz w:val="22"/>
          <w:szCs w:val="22"/>
          <w:lang w:val="es-ES_tradnl"/>
        </w:rPr>
      </w:pPr>
      <w:r w:rsidRPr="00F07AD5">
        <w:rPr>
          <w:b/>
          <w:color w:val="auto"/>
          <w:sz w:val="22"/>
          <w:szCs w:val="22"/>
          <w:lang w:val="es-ES_tradnl"/>
        </w:rPr>
        <w:t xml:space="preserve">RECOMENDACIÓN QUE EMITE EL CONSEJO CONSULTIVO DEL INSTITUTO FEDERAL DE TELECOMUNICACIONES SOBRE EL USO DE DISTINTIVOS DE LLAMADA PARA LA IDENTIFICACIÓN DE LAS TRANSMISIONES EN FORMATO DIGITAL EN LAS BANDAS DE RADIODIFUSIÓN SONORA DE FRECUENCIA MODULADA Y AMPLITUD MODULADA. </w:t>
      </w:r>
    </w:p>
    <w:p w14:paraId="5B1F7929" w14:textId="77777777" w:rsidR="002331D5" w:rsidRPr="00A01B58" w:rsidRDefault="002331D5" w:rsidP="00A01B58">
      <w:pPr>
        <w:jc w:val="both"/>
        <w:rPr>
          <w:rFonts w:asciiTheme="majorHAnsi" w:hAnsiTheme="majorHAnsi"/>
          <w:sz w:val="22"/>
          <w:szCs w:val="22"/>
          <w:lang w:val="es-ES_tradnl"/>
        </w:rPr>
      </w:pPr>
    </w:p>
    <w:p w14:paraId="6178051D" w14:textId="3E9F8B99" w:rsidR="002331D5" w:rsidRPr="00A01B58" w:rsidRDefault="00690E59" w:rsidP="00A01B58">
      <w:pPr>
        <w:jc w:val="both"/>
        <w:rPr>
          <w:rFonts w:asciiTheme="majorHAnsi" w:hAnsiTheme="majorHAnsi"/>
          <w:sz w:val="22"/>
          <w:szCs w:val="22"/>
          <w:lang w:val="es-ES_tradnl"/>
        </w:rPr>
      </w:pPr>
      <w:r w:rsidRPr="00A01B58">
        <w:rPr>
          <w:rFonts w:asciiTheme="majorHAnsi" w:hAnsiTheme="majorHAnsi"/>
          <w:sz w:val="22"/>
          <w:szCs w:val="22"/>
          <w:lang w:val="es-ES_tradnl"/>
        </w:rPr>
        <w:t>Considerando que</w:t>
      </w:r>
    </w:p>
    <w:p w14:paraId="546926F7" w14:textId="77777777" w:rsidR="002331D5" w:rsidRPr="00A01B58" w:rsidRDefault="002331D5" w:rsidP="00A01B58">
      <w:pPr>
        <w:jc w:val="both"/>
        <w:rPr>
          <w:rFonts w:asciiTheme="majorHAnsi" w:hAnsiTheme="majorHAnsi"/>
          <w:sz w:val="22"/>
          <w:szCs w:val="22"/>
          <w:lang w:val="es-ES_tradnl"/>
        </w:rPr>
      </w:pPr>
    </w:p>
    <w:p w14:paraId="6108AE1E" w14:textId="77777777" w:rsidR="002331D5" w:rsidRPr="00A01B58" w:rsidRDefault="002331D5" w:rsidP="00A01B58">
      <w:pPr>
        <w:jc w:val="both"/>
        <w:rPr>
          <w:rFonts w:asciiTheme="majorHAnsi" w:hAnsiTheme="majorHAnsi"/>
          <w:sz w:val="22"/>
          <w:szCs w:val="22"/>
          <w:lang w:val="es-ES_tradnl"/>
        </w:rPr>
      </w:pPr>
      <w:r w:rsidRPr="00A01B58">
        <w:rPr>
          <w:rFonts w:asciiTheme="majorHAnsi" w:hAnsiTheme="majorHAnsi"/>
          <w:sz w:val="22"/>
          <w:szCs w:val="22"/>
          <w:lang w:val="es-ES_tradnl"/>
        </w:rPr>
        <w:t>1. El Reglamento de Radiocomunicaciones (2016) publicado por la Unión Internacional de Telecomunicaciones (ITU) hace explicito el formato y contenido de los distintivos de llamada, como se muestra a continuación:</w:t>
      </w:r>
    </w:p>
    <w:p w14:paraId="250C8D51" w14:textId="77777777" w:rsidR="002331D5" w:rsidRPr="00A01B58" w:rsidRDefault="002331D5" w:rsidP="00A01B58">
      <w:pPr>
        <w:jc w:val="both"/>
        <w:rPr>
          <w:rFonts w:asciiTheme="majorHAnsi" w:hAnsiTheme="majorHAnsi"/>
          <w:sz w:val="22"/>
          <w:szCs w:val="22"/>
          <w:lang w:val="es-ES_tradnl"/>
        </w:rPr>
      </w:pPr>
    </w:p>
    <w:p w14:paraId="6D961CC9" w14:textId="77777777" w:rsidR="002331D5" w:rsidRPr="00A01B58" w:rsidRDefault="002331D5" w:rsidP="00A01B58">
      <w:pPr>
        <w:widowControl w:val="0"/>
        <w:autoSpaceDE w:val="0"/>
        <w:autoSpaceDN w:val="0"/>
        <w:adjustRightInd w:val="0"/>
        <w:spacing w:after="240" w:line="280" w:lineRule="atLeast"/>
        <w:ind w:left="708"/>
        <w:jc w:val="both"/>
        <w:rPr>
          <w:rFonts w:asciiTheme="majorHAnsi" w:hAnsiTheme="majorHAnsi" w:cs="Times"/>
          <w:i/>
          <w:color w:val="000000"/>
          <w:sz w:val="22"/>
          <w:szCs w:val="22"/>
          <w:lang w:val="es-ES_tradnl"/>
        </w:rPr>
      </w:pPr>
      <w:r w:rsidRPr="00A01B58">
        <w:rPr>
          <w:rFonts w:asciiTheme="majorHAnsi" w:hAnsiTheme="majorHAnsi" w:cs="Times"/>
          <w:i/>
          <w:color w:val="000000"/>
          <w:sz w:val="22"/>
          <w:szCs w:val="22"/>
          <w:lang w:val="es-ES_tradnl"/>
        </w:rPr>
        <w:t xml:space="preserve">19.16 </w:t>
      </w:r>
      <w:r w:rsidRPr="00A01B58">
        <w:rPr>
          <w:rFonts w:asciiTheme="majorHAnsi" w:hAnsiTheme="majorHAnsi" w:cs="Times New Roman"/>
          <w:i/>
          <w:color w:val="000000"/>
          <w:sz w:val="22"/>
          <w:szCs w:val="22"/>
          <w:lang w:val="es-ES_tradnl"/>
        </w:rPr>
        <w:t xml:space="preserve">§3 En las transmisiones que lleven señales de identificación, la estación se identificará por un </w:t>
      </w:r>
      <w:r w:rsidRPr="00A01B58">
        <w:rPr>
          <w:rFonts w:asciiTheme="majorHAnsi" w:hAnsiTheme="majorHAnsi" w:cs="Times New Roman"/>
          <w:b/>
          <w:i/>
          <w:color w:val="000000"/>
          <w:sz w:val="22"/>
          <w:szCs w:val="22"/>
          <w:lang w:val="es-ES_tradnl"/>
        </w:rPr>
        <w:t>distintivo de llamada</w:t>
      </w:r>
      <w:r w:rsidRPr="00A01B58">
        <w:rPr>
          <w:rFonts w:asciiTheme="majorHAnsi" w:hAnsiTheme="majorHAnsi" w:cs="Times New Roman"/>
          <w:i/>
          <w:color w:val="000000"/>
          <w:sz w:val="22"/>
          <w:szCs w:val="22"/>
          <w:lang w:val="es-ES_tradnl"/>
        </w:rPr>
        <w:t xml:space="preserve">, por una identidad del servicio móvil marítimo o por cualquier otro procedimiento de identificación reconocido, que pueden ser una o varias de las indicaciones siguientes: nombre de la estación, ubicación de la estación, nombre del organismo de explotación, matrícula, número de identificación de vuelo, número o señal de llamada selectiva, número o señal de identificación para la llamada selectiva, señal característica, características de la emisión, o cualquier otra característica distintiva que pueda permitir la identificación internacional sin confusión posible. </w:t>
      </w:r>
    </w:p>
    <w:p w14:paraId="32DB4C59" w14:textId="22B7AA28" w:rsidR="002331D5" w:rsidRPr="00A01B58" w:rsidRDefault="002331D5" w:rsidP="00A01B58">
      <w:pPr>
        <w:widowControl w:val="0"/>
        <w:autoSpaceDE w:val="0"/>
        <w:autoSpaceDN w:val="0"/>
        <w:adjustRightInd w:val="0"/>
        <w:spacing w:after="240" w:line="280" w:lineRule="atLeast"/>
        <w:ind w:left="708"/>
        <w:jc w:val="both"/>
        <w:rPr>
          <w:rFonts w:asciiTheme="majorHAnsi" w:hAnsiTheme="majorHAnsi" w:cs="Times"/>
          <w:i/>
          <w:color w:val="000000"/>
          <w:sz w:val="22"/>
          <w:szCs w:val="22"/>
          <w:lang w:val="es-ES_tradnl"/>
        </w:rPr>
      </w:pPr>
      <w:r w:rsidRPr="00A01B58">
        <w:rPr>
          <w:rFonts w:asciiTheme="majorHAnsi" w:hAnsiTheme="majorHAnsi" w:cs="Times"/>
          <w:i/>
          <w:color w:val="000000"/>
          <w:sz w:val="22"/>
          <w:szCs w:val="22"/>
          <w:lang w:val="es-ES_tradnl"/>
        </w:rPr>
        <w:t xml:space="preserve">19.17 </w:t>
      </w:r>
      <w:r w:rsidRPr="00A01B58">
        <w:rPr>
          <w:rFonts w:asciiTheme="majorHAnsi" w:hAnsiTheme="majorHAnsi" w:cs="Times New Roman"/>
          <w:i/>
          <w:color w:val="000000"/>
          <w:sz w:val="22"/>
          <w:szCs w:val="22"/>
          <w:lang w:val="es-ES_tradnl"/>
        </w:rPr>
        <w:t>§ 4 En el caso de transmisiones que lleven señales de identificación y con el fin de facilitar su identificación, todas las estaciones en el curso de sus emisiones, incluidas las de ensayo, de ajuste o experimentales, transmitirán su señal de identificación lo más frecuentemente posible dentro de lo prácticamente aconsejable. Sin embargo, mientras dure el funcionamiento, las señales de identificación se transmitirán como mínimo una vez por hora, preferentemente en el inter</w:t>
      </w:r>
      <w:r w:rsidR="00690E59" w:rsidRPr="00A01B58">
        <w:rPr>
          <w:rFonts w:asciiTheme="majorHAnsi" w:hAnsiTheme="majorHAnsi" w:cs="Times New Roman"/>
          <w:i/>
          <w:color w:val="000000"/>
          <w:sz w:val="22"/>
          <w:szCs w:val="22"/>
          <w:lang w:val="es-ES_tradnl"/>
        </w:rPr>
        <w:t>valo comprendido entre 5 minutos ant</w:t>
      </w:r>
      <w:r w:rsidRPr="00A01B58">
        <w:rPr>
          <w:rFonts w:asciiTheme="majorHAnsi" w:hAnsiTheme="majorHAnsi" w:cs="Times New Roman"/>
          <w:i/>
          <w:color w:val="000000"/>
          <w:sz w:val="22"/>
          <w:szCs w:val="22"/>
          <w:lang w:val="es-ES_tradnl"/>
        </w:rPr>
        <w:t>es y 5 min</w:t>
      </w:r>
      <w:r w:rsidR="00690E59" w:rsidRPr="00A01B58">
        <w:rPr>
          <w:rFonts w:asciiTheme="majorHAnsi" w:hAnsiTheme="majorHAnsi" w:cs="Times New Roman"/>
          <w:i/>
          <w:color w:val="000000"/>
          <w:sz w:val="22"/>
          <w:szCs w:val="22"/>
          <w:lang w:val="es-ES_tradnl"/>
        </w:rPr>
        <w:t>utos</w:t>
      </w:r>
      <w:r w:rsidRPr="00A01B58">
        <w:rPr>
          <w:rFonts w:asciiTheme="majorHAnsi" w:hAnsiTheme="majorHAnsi" w:cs="Times New Roman"/>
          <w:i/>
          <w:color w:val="000000"/>
          <w:sz w:val="22"/>
          <w:szCs w:val="22"/>
          <w:lang w:val="es-ES_tradnl"/>
        </w:rPr>
        <w:t xml:space="preserve"> después de cada hora en punto (UTC), salvo que ello signifique interrumpir el tráfico de modo inaceptable, en cuyo caso la identificación se transmitirá al principio y al final de las transmisiones. </w:t>
      </w:r>
    </w:p>
    <w:p w14:paraId="220CB997" w14:textId="5D496AA4" w:rsidR="002331D5" w:rsidRPr="00A01B58" w:rsidRDefault="00690E59" w:rsidP="00A01B58">
      <w:pPr>
        <w:widowControl w:val="0"/>
        <w:tabs>
          <w:tab w:val="left" w:pos="220"/>
          <w:tab w:val="left" w:pos="720"/>
        </w:tabs>
        <w:autoSpaceDE w:val="0"/>
        <w:autoSpaceDN w:val="0"/>
        <w:adjustRightInd w:val="0"/>
        <w:spacing w:after="240" w:line="280" w:lineRule="atLeast"/>
        <w:ind w:left="708"/>
        <w:jc w:val="both"/>
        <w:rPr>
          <w:rFonts w:asciiTheme="majorHAnsi" w:hAnsiTheme="majorHAnsi" w:cs="Times New Roman"/>
          <w:i/>
          <w:color w:val="000000"/>
          <w:sz w:val="22"/>
          <w:szCs w:val="22"/>
          <w:lang w:val="es-ES_tradnl"/>
        </w:rPr>
      </w:pPr>
      <w:r w:rsidRPr="00A01B58">
        <w:rPr>
          <w:rFonts w:asciiTheme="majorHAnsi" w:hAnsiTheme="majorHAnsi" w:cs="Times"/>
          <w:i/>
          <w:color w:val="000000"/>
          <w:sz w:val="22"/>
          <w:szCs w:val="22"/>
          <w:lang w:val="es-ES_tradnl"/>
        </w:rPr>
        <w:t xml:space="preserve">19.18 </w:t>
      </w:r>
      <w:r w:rsidR="002331D5" w:rsidRPr="00A01B58">
        <w:rPr>
          <w:rFonts w:asciiTheme="majorHAnsi" w:hAnsiTheme="majorHAnsi" w:cs="Times New Roman"/>
          <w:i/>
          <w:color w:val="000000"/>
          <w:sz w:val="22"/>
          <w:szCs w:val="22"/>
          <w:lang w:val="es-ES_tradnl"/>
        </w:rPr>
        <w:t xml:space="preserve">§ 5 Las señales de identificación tendrán en lo posible una de las formas siguientes: </w:t>
      </w:r>
    </w:p>
    <w:p w14:paraId="5D38A5BA" w14:textId="77777777" w:rsidR="002331D5" w:rsidRPr="00A01B58" w:rsidRDefault="002331D5" w:rsidP="00A01B58">
      <w:pPr>
        <w:widowControl w:val="0"/>
        <w:tabs>
          <w:tab w:val="left" w:pos="220"/>
          <w:tab w:val="left" w:pos="720"/>
        </w:tabs>
        <w:autoSpaceDE w:val="0"/>
        <w:autoSpaceDN w:val="0"/>
        <w:adjustRightInd w:val="0"/>
        <w:spacing w:after="240" w:line="280" w:lineRule="atLeast"/>
        <w:ind w:left="708"/>
        <w:jc w:val="both"/>
        <w:rPr>
          <w:rFonts w:asciiTheme="majorHAnsi" w:hAnsiTheme="majorHAnsi" w:cs="Times New Roman"/>
          <w:i/>
          <w:color w:val="000000"/>
          <w:sz w:val="22"/>
          <w:szCs w:val="22"/>
          <w:lang w:val="es-ES_tradnl"/>
        </w:rPr>
      </w:pPr>
      <w:r w:rsidRPr="00A01B58">
        <w:rPr>
          <w:rFonts w:asciiTheme="majorHAnsi" w:hAnsiTheme="majorHAnsi" w:cs="Times"/>
          <w:i/>
          <w:color w:val="000000"/>
          <w:sz w:val="22"/>
          <w:szCs w:val="22"/>
          <w:lang w:val="es-ES_tradnl"/>
        </w:rPr>
        <w:t>19.19  </w:t>
      </w:r>
      <w:r w:rsidRPr="00A01B58">
        <w:rPr>
          <w:rFonts w:asciiTheme="majorHAnsi" w:hAnsiTheme="majorHAnsi" w:cs="Times"/>
          <w:i/>
          <w:iCs/>
          <w:color w:val="000000"/>
          <w:sz w:val="22"/>
          <w:szCs w:val="22"/>
          <w:lang w:val="es-ES_tradnl"/>
        </w:rPr>
        <w:t xml:space="preserve">a) </w:t>
      </w:r>
      <w:r w:rsidRPr="00A01B58">
        <w:rPr>
          <w:rFonts w:asciiTheme="majorHAnsi" w:hAnsiTheme="majorHAnsi" w:cs="Times New Roman"/>
          <w:i/>
          <w:color w:val="000000"/>
          <w:sz w:val="22"/>
          <w:szCs w:val="22"/>
          <w:lang w:val="es-ES_tradnl"/>
        </w:rPr>
        <w:t xml:space="preserve">señales vocales, utilizando modulación simple de amplitud o de frecuencia; </w:t>
      </w:r>
    </w:p>
    <w:p w14:paraId="613AC289" w14:textId="113C25D8" w:rsidR="002331D5" w:rsidRPr="00A01B58" w:rsidRDefault="00690E59" w:rsidP="00A01B58">
      <w:pPr>
        <w:widowControl w:val="0"/>
        <w:tabs>
          <w:tab w:val="left" w:pos="220"/>
          <w:tab w:val="left" w:pos="720"/>
        </w:tabs>
        <w:autoSpaceDE w:val="0"/>
        <w:autoSpaceDN w:val="0"/>
        <w:adjustRightInd w:val="0"/>
        <w:spacing w:after="240" w:line="280" w:lineRule="atLeast"/>
        <w:ind w:left="708"/>
        <w:jc w:val="both"/>
        <w:rPr>
          <w:rFonts w:asciiTheme="majorHAnsi" w:hAnsiTheme="majorHAnsi" w:cs="Times New Roman"/>
          <w:i/>
          <w:color w:val="000000"/>
          <w:sz w:val="22"/>
          <w:szCs w:val="22"/>
          <w:lang w:val="es-ES_tradnl"/>
        </w:rPr>
      </w:pPr>
      <w:r w:rsidRPr="00A01B58">
        <w:rPr>
          <w:rFonts w:asciiTheme="majorHAnsi" w:hAnsiTheme="majorHAnsi" w:cs="Times"/>
          <w:i/>
          <w:color w:val="000000"/>
          <w:sz w:val="22"/>
          <w:szCs w:val="22"/>
          <w:lang w:val="es-ES_tradnl"/>
        </w:rPr>
        <w:t>19.20</w:t>
      </w:r>
      <w:r w:rsidR="002331D5" w:rsidRPr="00A01B58">
        <w:rPr>
          <w:rFonts w:asciiTheme="majorHAnsi" w:hAnsiTheme="majorHAnsi" w:cs="Times"/>
          <w:i/>
          <w:color w:val="000000"/>
          <w:sz w:val="22"/>
          <w:szCs w:val="22"/>
          <w:lang w:val="es-ES_tradnl"/>
        </w:rPr>
        <w:t> </w:t>
      </w:r>
      <w:r w:rsidR="002331D5" w:rsidRPr="00A01B58">
        <w:rPr>
          <w:rFonts w:asciiTheme="majorHAnsi" w:hAnsiTheme="majorHAnsi" w:cs="Times"/>
          <w:i/>
          <w:iCs/>
          <w:color w:val="000000"/>
          <w:sz w:val="22"/>
          <w:szCs w:val="22"/>
          <w:lang w:val="es-ES_tradnl"/>
        </w:rPr>
        <w:t xml:space="preserve">b) </w:t>
      </w:r>
      <w:r w:rsidR="002331D5" w:rsidRPr="00A01B58">
        <w:rPr>
          <w:rFonts w:asciiTheme="majorHAnsi" w:hAnsiTheme="majorHAnsi" w:cs="Times New Roman"/>
          <w:i/>
          <w:color w:val="000000"/>
          <w:sz w:val="22"/>
          <w:szCs w:val="22"/>
          <w:lang w:val="es-ES_tradnl"/>
        </w:rPr>
        <w:t>señales de código internacional Morse t</w:t>
      </w:r>
      <w:r w:rsidRPr="00A01B58">
        <w:rPr>
          <w:rFonts w:asciiTheme="majorHAnsi" w:hAnsiTheme="majorHAnsi" w:cs="Times New Roman"/>
          <w:i/>
          <w:color w:val="000000"/>
          <w:sz w:val="22"/>
          <w:szCs w:val="22"/>
          <w:lang w:val="es-ES_tradnl"/>
        </w:rPr>
        <w:t>ransmitidas a velocidad manual;</w:t>
      </w:r>
    </w:p>
    <w:p w14:paraId="2645E62D" w14:textId="08D58B6E" w:rsidR="002331D5" w:rsidRPr="00A01B58" w:rsidRDefault="002331D5" w:rsidP="00A01B58">
      <w:pPr>
        <w:widowControl w:val="0"/>
        <w:tabs>
          <w:tab w:val="left" w:pos="220"/>
          <w:tab w:val="left" w:pos="720"/>
        </w:tabs>
        <w:autoSpaceDE w:val="0"/>
        <w:autoSpaceDN w:val="0"/>
        <w:adjustRightInd w:val="0"/>
        <w:spacing w:after="240" w:line="280" w:lineRule="atLeast"/>
        <w:ind w:left="708"/>
        <w:jc w:val="both"/>
        <w:rPr>
          <w:rFonts w:asciiTheme="majorHAnsi" w:hAnsiTheme="majorHAnsi" w:cs="Times"/>
          <w:i/>
          <w:color w:val="000000"/>
          <w:sz w:val="22"/>
          <w:szCs w:val="22"/>
          <w:lang w:val="es-ES_tradnl"/>
        </w:rPr>
      </w:pPr>
      <w:r w:rsidRPr="00A01B58">
        <w:rPr>
          <w:rFonts w:asciiTheme="majorHAnsi" w:hAnsiTheme="majorHAnsi" w:cs="Times"/>
          <w:i/>
          <w:color w:val="000000"/>
          <w:sz w:val="22"/>
          <w:szCs w:val="22"/>
          <w:lang w:val="es-ES_tradnl"/>
        </w:rPr>
        <w:t>19.21 </w:t>
      </w:r>
      <w:r w:rsidRPr="00A01B58">
        <w:rPr>
          <w:rFonts w:asciiTheme="majorHAnsi" w:hAnsiTheme="majorHAnsi" w:cs="Times"/>
          <w:i/>
          <w:iCs/>
          <w:color w:val="000000"/>
          <w:sz w:val="22"/>
          <w:szCs w:val="22"/>
          <w:lang w:val="es-ES_tradnl"/>
        </w:rPr>
        <w:t xml:space="preserve">c) </w:t>
      </w:r>
      <w:r w:rsidRPr="00A01B58">
        <w:rPr>
          <w:rFonts w:asciiTheme="majorHAnsi" w:hAnsiTheme="majorHAnsi" w:cs="Times New Roman"/>
          <w:i/>
          <w:color w:val="000000"/>
          <w:sz w:val="22"/>
          <w:szCs w:val="22"/>
          <w:lang w:val="es-ES_tradnl"/>
        </w:rPr>
        <w:t>señales emitidas en un código telegráfico compatible con el equipo convencional</w:t>
      </w:r>
      <w:r w:rsidR="00690E59" w:rsidRPr="00A01B58">
        <w:rPr>
          <w:rFonts w:asciiTheme="majorHAnsi" w:hAnsiTheme="majorHAnsi" w:cs="Times New Roman"/>
          <w:i/>
          <w:color w:val="000000"/>
          <w:sz w:val="22"/>
          <w:szCs w:val="22"/>
          <w:lang w:val="es-ES_tradnl"/>
        </w:rPr>
        <w:t>;</w:t>
      </w:r>
    </w:p>
    <w:p w14:paraId="629C0F1B" w14:textId="214019A5" w:rsidR="002331D5" w:rsidRPr="00A01B58" w:rsidRDefault="004F3846" w:rsidP="00A01B58">
      <w:pPr>
        <w:widowControl w:val="0"/>
        <w:tabs>
          <w:tab w:val="left" w:pos="220"/>
          <w:tab w:val="left" w:pos="720"/>
        </w:tabs>
        <w:autoSpaceDE w:val="0"/>
        <w:autoSpaceDN w:val="0"/>
        <w:adjustRightInd w:val="0"/>
        <w:spacing w:after="240" w:line="280" w:lineRule="atLeast"/>
        <w:ind w:left="708"/>
        <w:jc w:val="both"/>
        <w:rPr>
          <w:rFonts w:asciiTheme="majorHAnsi" w:hAnsiTheme="majorHAnsi" w:cs="Times"/>
          <w:i/>
          <w:color w:val="000000"/>
          <w:sz w:val="22"/>
          <w:szCs w:val="22"/>
          <w:lang w:val="es-ES_tradnl"/>
        </w:rPr>
      </w:pPr>
      <w:r w:rsidRPr="00A01B58">
        <w:rPr>
          <w:rFonts w:asciiTheme="majorHAnsi" w:hAnsiTheme="majorHAnsi" w:cs="Times"/>
          <w:i/>
          <w:color w:val="000000"/>
          <w:sz w:val="22"/>
          <w:szCs w:val="22"/>
          <w:lang w:val="es-ES_tradnl"/>
        </w:rPr>
        <w:t>19.22</w:t>
      </w:r>
      <w:r w:rsidR="002331D5" w:rsidRPr="00A01B58">
        <w:rPr>
          <w:rFonts w:asciiTheme="majorHAnsi" w:hAnsiTheme="majorHAnsi" w:cs="Times"/>
          <w:i/>
          <w:color w:val="000000"/>
          <w:sz w:val="22"/>
          <w:szCs w:val="22"/>
          <w:lang w:val="es-ES_tradnl"/>
        </w:rPr>
        <w:t> </w:t>
      </w:r>
      <w:r w:rsidR="002331D5" w:rsidRPr="00A01B58">
        <w:rPr>
          <w:rFonts w:asciiTheme="majorHAnsi" w:hAnsiTheme="majorHAnsi" w:cs="Times"/>
          <w:i/>
          <w:iCs/>
          <w:color w:val="000000"/>
          <w:sz w:val="22"/>
          <w:szCs w:val="22"/>
          <w:lang w:val="es-ES_tradnl"/>
        </w:rPr>
        <w:t xml:space="preserve">d) </w:t>
      </w:r>
      <w:r w:rsidR="002331D5" w:rsidRPr="00A01B58">
        <w:rPr>
          <w:rFonts w:asciiTheme="majorHAnsi" w:hAnsiTheme="majorHAnsi" w:cs="Times New Roman"/>
          <w:i/>
          <w:color w:val="000000"/>
          <w:sz w:val="22"/>
          <w:szCs w:val="22"/>
          <w:lang w:val="es-ES_tradnl"/>
        </w:rPr>
        <w:t xml:space="preserve">cualquier otra forma recomendada por el Sector de Radiocomunicaciones. </w:t>
      </w:r>
    </w:p>
    <w:p w14:paraId="17FC78F2" w14:textId="76EF38D4" w:rsidR="002331D5" w:rsidRPr="00A01B58" w:rsidRDefault="004F3846" w:rsidP="00A01B58">
      <w:pPr>
        <w:widowControl w:val="0"/>
        <w:tabs>
          <w:tab w:val="left" w:pos="220"/>
          <w:tab w:val="left" w:pos="720"/>
        </w:tabs>
        <w:autoSpaceDE w:val="0"/>
        <w:autoSpaceDN w:val="0"/>
        <w:adjustRightInd w:val="0"/>
        <w:spacing w:after="240" w:line="280" w:lineRule="atLeast"/>
        <w:ind w:left="708"/>
        <w:jc w:val="both"/>
        <w:rPr>
          <w:rFonts w:asciiTheme="majorHAnsi" w:hAnsiTheme="majorHAnsi" w:cs="Times New Roman"/>
          <w:i/>
          <w:color w:val="000000"/>
          <w:sz w:val="22"/>
          <w:szCs w:val="22"/>
          <w:lang w:val="es-ES_tradnl"/>
        </w:rPr>
      </w:pPr>
      <w:r w:rsidRPr="00A01B58">
        <w:rPr>
          <w:rFonts w:asciiTheme="majorHAnsi" w:hAnsiTheme="majorHAnsi" w:cs="Times"/>
          <w:i/>
          <w:color w:val="000000"/>
          <w:sz w:val="22"/>
          <w:szCs w:val="22"/>
          <w:lang w:val="es-ES_tradnl"/>
        </w:rPr>
        <w:t>19.23</w:t>
      </w:r>
      <w:r w:rsidR="002331D5" w:rsidRPr="00A01B58">
        <w:rPr>
          <w:rFonts w:asciiTheme="majorHAnsi" w:hAnsiTheme="majorHAnsi" w:cs="Times"/>
          <w:i/>
          <w:color w:val="000000"/>
          <w:sz w:val="22"/>
          <w:szCs w:val="22"/>
          <w:lang w:val="es-ES_tradnl"/>
        </w:rPr>
        <w:t> </w:t>
      </w:r>
      <w:r w:rsidR="002331D5" w:rsidRPr="00A01B58">
        <w:rPr>
          <w:rFonts w:asciiTheme="majorHAnsi" w:hAnsiTheme="majorHAnsi" w:cs="Times New Roman"/>
          <w:i/>
          <w:color w:val="000000"/>
          <w:sz w:val="22"/>
          <w:szCs w:val="22"/>
          <w:lang w:val="es-ES_tradnl"/>
        </w:rPr>
        <w:t>§ 6 En la medida de lo posible, la transmisión de señales de identificación deberá efectuarse de acuerdo con las Recomendaciones UIT-R pertinentes.</w:t>
      </w:r>
    </w:p>
    <w:p w14:paraId="4BB8923D" w14:textId="77777777" w:rsidR="002331D5" w:rsidRDefault="002331D5" w:rsidP="00A01B58">
      <w:pPr>
        <w:widowControl w:val="0"/>
        <w:tabs>
          <w:tab w:val="left" w:pos="220"/>
          <w:tab w:val="left" w:pos="720"/>
        </w:tabs>
        <w:autoSpaceDE w:val="0"/>
        <w:autoSpaceDN w:val="0"/>
        <w:adjustRightInd w:val="0"/>
        <w:spacing w:after="240" w:line="280" w:lineRule="atLeast"/>
        <w:ind w:left="708"/>
        <w:jc w:val="both"/>
        <w:rPr>
          <w:rFonts w:asciiTheme="majorHAnsi" w:hAnsiTheme="majorHAnsi" w:cs="Times New Roman"/>
          <w:i/>
          <w:color w:val="000000"/>
          <w:sz w:val="22"/>
          <w:szCs w:val="22"/>
          <w:lang w:val="es-ES_tradnl"/>
        </w:rPr>
      </w:pPr>
      <w:r w:rsidRPr="00A01B58">
        <w:rPr>
          <w:rFonts w:asciiTheme="majorHAnsi" w:hAnsiTheme="majorHAnsi" w:cs="Times New Roman"/>
          <w:i/>
          <w:color w:val="000000"/>
          <w:sz w:val="22"/>
          <w:szCs w:val="22"/>
          <w:lang w:val="es-ES_tradnl"/>
        </w:rPr>
        <w:t xml:space="preserve">… </w:t>
      </w:r>
    </w:p>
    <w:p w14:paraId="02CEFC17" w14:textId="77777777" w:rsidR="002331D5" w:rsidRPr="00A01B58" w:rsidRDefault="002331D5" w:rsidP="00A01B58">
      <w:pPr>
        <w:widowControl w:val="0"/>
        <w:autoSpaceDE w:val="0"/>
        <w:autoSpaceDN w:val="0"/>
        <w:adjustRightInd w:val="0"/>
        <w:spacing w:after="240" w:line="300" w:lineRule="atLeast"/>
        <w:ind w:left="708"/>
        <w:jc w:val="both"/>
        <w:rPr>
          <w:rFonts w:asciiTheme="majorHAnsi" w:hAnsiTheme="majorHAnsi" w:cs="Times"/>
          <w:color w:val="000000"/>
          <w:sz w:val="22"/>
          <w:szCs w:val="22"/>
          <w:lang w:val="es-ES_tradnl"/>
        </w:rPr>
      </w:pPr>
      <w:r w:rsidRPr="00A01B58">
        <w:rPr>
          <w:rFonts w:asciiTheme="majorHAnsi" w:hAnsiTheme="majorHAnsi" w:cs="Times"/>
          <w:i/>
          <w:color w:val="000000"/>
          <w:sz w:val="22"/>
          <w:szCs w:val="22"/>
          <w:lang w:val="es-ES_tradnl"/>
        </w:rPr>
        <w:lastRenderedPageBreak/>
        <w:t xml:space="preserve">19.25 </w:t>
      </w:r>
      <w:r w:rsidRPr="00A01B58">
        <w:rPr>
          <w:rFonts w:asciiTheme="majorHAnsi" w:hAnsiTheme="majorHAnsi" w:cs="Times New Roman"/>
          <w:i/>
          <w:color w:val="000000"/>
          <w:sz w:val="22"/>
          <w:szCs w:val="22"/>
          <w:lang w:val="es-ES_tradnl"/>
        </w:rPr>
        <w:t>§ 8 Cuando varias estaciones funcionen simultáneamente en un circuito común, ya como estaciones de retransmisión, ya en paralelo en diferentes frecuencias, cada estación transmitirá, en la medida de lo prácticamente posible, su propia señal de identificación o bien las señales de identificación de todas las estaciones interesadas.</w:t>
      </w:r>
      <w:r w:rsidRPr="00A01B58">
        <w:rPr>
          <w:rFonts w:asciiTheme="majorHAnsi" w:hAnsiTheme="majorHAnsi" w:cs="Times New Roman"/>
          <w:color w:val="000000"/>
          <w:sz w:val="22"/>
          <w:szCs w:val="22"/>
          <w:lang w:val="es-ES_tradnl"/>
        </w:rPr>
        <w:t xml:space="preserve"> </w:t>
      </w:r>
    </w:p>
    <w:p w14:paraId="59A9AE3C" w14:textId="77777777" w:rsidR="002331D5" w:rsidRPr="00A01B58" w:rsidRDefault="002331D5" w:rsidP="00A01B58">
      <w:pPr>
        <w:jc w:val="both"/>
        <w:rPr>
          <w:rFonts w:asciiTheme="majorHAnsi" w:hAnsiTheme="majorHAnsi"/>
          <w:sz w:val="22"/>
          <w:szCs w:val="22"/>
          <w:lang w:val="es-ES_tradnl"/>
        </w:rPr>
      </w:pPr>
    </w:p>
    <w:p w14:paraId="5D8E1042" w14:textId="526426CF" w:rsidR="002331D5" w:rsidRPr="00A01B58" w:rsidRDefault="002331D5" w:rsidP="00A01B58">
      <w:pPr>
        <w:jc w:val="both"/>
        <w:rPr>
          <w:rFonts w:asciiTheme="majorHAnsi" w:hAnsiTheme="majorHAnsi"/>
          <w:sz w:val="22"/>
          <w:szCs w:val="22"/>
          <w:lang w:val="es-ES_tradnl"/>
        </w:rPr>
      </w:pPr>
      <w:r w:rsidRPr="00A01B58">
        <w:rPr>
          <w:rFonts w:asciiTheme="majorHAnsi" w:hAnsiTheme="majorHAnsi"/>
          <w:sz w:val="22"/>
          <w:szCs w:val="22"/>
          <w:lang w:val="es-ES_tradnl"/>
        </w:rPr>
        <w:t>2. Cada una de las concesiones que otorga el Instituto Federal de Telecomunicaciones, especifica el distintivo de llamada para los diversos servicios de radiocomunicación. En particular</w:t>
      </w:r>
      <w:r w:rsidR="004F3846" w:rsidRPr="00A01B58">
        <w:rPr>
          <w:rFonts w:asciiTheme="majorHAnsi" w:hAnsiTheme="majorHAnsi"/>
          <w:sz w:val="22"/>
          <w:szCs w:val="22"/>
          <w:lang w:val="es-ES_tradnl"/>
        </w:rPr>
        <w:t>,</w:t>
      </w:r>
      <w:r w:rsidRPr="00A01B58">
        <w:rPr>
          <w:rFonts w:asciiTheme="majorHAnsi" w:hAnsiTheme="majorHAnsi"/>
          <w:sz w:val="22"/>
          <w:szCs w:val="22"/>
          <w:lang w:val="es-ES_tradnl"/>
        </w:rPr>
        <w:t xml:space="preserve"> se utilizan códigos alfanuméricos con la terminación “-FM” para identificar los servicios de radiodifusión sonora en frecuencia modulada, “-AM” para los servicios de radiodifusión sonora en amplitud modulada.</w:t>
      </w:r>
    </w:p>
    <w:p w14:paraId="2E12AA5D" w14:textId="77777777" w:rsidR="002331D5" w:rsidRPr="00A01B58" w:rsidRDefault="002331D5" w:rsidP="00A01B58">
      <w:pPr>
        <w:jc w:val="both"/>
        <w:rPr>
          <w:rFonts w:asciiTheme="majorHAnsi" w:hAnsiTheme="majorHAnsi"/>
          <w:sz w:val="22"/>
          <w:szCs w:val="22"/>
          <w:lang w:val="es-ES_tradnl"/>
        </w:rPr>
      </w:pPr>
    </w:p>
    <w:p w14:paraId="1D1E8B54" w14:textId="7801A7B7" w:rsidR="002331D5" w:rsidRPr="00A01B58" w:rsidRDefault="002331D5" w:rsidP="00A01B58">
      <w:pPr>
        <w:jc w:val="both"/>
        <w:rPr>
          <w:rFonts w:asciiTheme="majorHAnsi" w:hAnsiTheme="majorHAnsi"/>
          <w:sz w:val="22"/>
          <w:szCs w:val="22"/>
          <w:lang w:val="es-ES_tradnl"/>
        </w:rPr>
      </w:pPr>
      <w:r w:rsidRPr="00A01B58">
        <w:rPr>
          <w:rFonts w:asciiTheme="majorHAnsi" w:hAnsiTheme="majorHAnsi"/>
          <w:sz w:val="22"/>
          <w:szCs w:val="22"/>
          <w:lang w:val="es-ES_tradnl"/>
        </w:rPr>
        <w:t>3. La Ley Federal de Telecomunicaciones y Radiodifusión no incluyó la definición de distintivo de llamada ni la obligatoriedad de transmitirla regularmente.</w:t>
      </w:r>
    </w:p>
    <w:p w14:paraId="37D3CB51" w14:textId="77777777" w:rsidR="002331D5" w:rsidRPr="00A01B58" w:rsidRDefault="002331D5" w:rsidP="00A01B58">
      <w:pPr>
        <w:jc w:val="both"/>
        <w:rPr>
          <w:rFonts w:asciiTheme="majorHAnsi" w:hAnsiTheme="majorHAnsi"/>
          <w:sz w:val="22"/>
          <w:szCs w:val="22"/>
          <w:lang w:val="es-ES_tradnl"/>
        </w:rPr>
      </w:pPr>
    </w:p>
    <w:p w14:paraId="532BA5EF" w14:textId="0289B0EE" w:rsidR="00995ECA" w:rsidRPr="00A01B58" w:rsidRDefault="002331D5" w:rsidP="00A01B58">
      <w:pPr>
        <w:jc w:val="both"/>
        <w:rPr>
          <w:rFonts w:asciiTheme="majorHAnsi" w:hAnsiTheme="majorHAnsi"/>
          <w:sz w:val="22"/>
          <w:szCs w:val="22"/>
          <w:lang w:val="es-ES_tradnl"/>
        </w:rPr>
      </w:pPr>
      <w:r w:rsidRPr="00A01B58">
        <w:rPr>
          <w:rFonts w:asciiTheme="majorHAnsi" w:hAnsiTheme="majorHAnsi"/>
          <w:sz w:val="22"/>
          <w:szCs w:val="22"/>
          <w:lang w:val="es-ES_tradnl"/>
        </w:rPr>
        <w:t xml:space="preserve">4. Las </w:t>
      </w:r>
      <w:r w:rsidR="00995ECA" w:rsidRPr="00A01B58">
        <w:rPr>
          <w:rFonts w:asciiTheme="majorHAnsi" w:hAnsiTheme="majorHAnsi"/>
          <w:sz w:val="22"/>
          <w:szCs w:val="22"/>
          <w:lang w:val="es-ES_tradnl"/>
        </w:rPr>
        <w:t>disposiciones técnicas vigentes para el servicio</w:t>
      </w:r>
      <w:r w:rsidR="004F3846" w:rsidRPr="00A01B58">
        <w:rPr>
          <w:rFonts w:asciiTheme="majorHAnsi" w:hAnsiTheme="majorHAnsi"/>
          <w:sz w:val="22"/>
          <w:szCs w:val="22"/>
          <w:lang w:val="es-ES_tradnl"/>
        </w:rPr>
        <w:t xml:space="preserve"> de radiodifusión en FM y en AM</w:t>
      </w:r>
      <w:r w:rsidR="00995ECA" w:rsidRPr="00A01B58">
        <w:rPr>
          <w:rFonts w:asciiTheme="majorHAnsi" w:hAnsiTheme="majorHAnsi"/>
          <w:sz w:val="22"/>
          <w:szCs w:val="22"/>
          <w:lang w:val="es-ES_tradnl"/>
        </w:rPr>
        <w:t xml:space="preserve"> no indican la definición del distintivo de llamada, sus características, la obligatoriedad de transmisión, ni formato de transmisión. </w:t>
      </w:r>
    </w:p>
    <w:p w14:paraId="4C89B4EA" w14:textId="77777777" w:rsidR="00995ECA" w:rsidRPr="00A01B58" w:rsidRDefault="00995ECA" w:rsidP="00A01B58">
      <w:pPr>
        <w:jc w:val="both"/>
        <w:rPr>
          <w:rFonts w:asciiTheme="majorHAnsi" w:hAnsiTheme="majorHAnsi"/>
          <w:sz w:val="22"/>
          <w:szCs w:val="22"/>
          <w:lang w:val="es-ES_tradnl"/>
        </w:rPr>
      </w:pPr>
    </w:p>
    <w:p w14:paraId="59EE4ED8" w14:textId="3EA1F26D" w:rsidR="002331D5" w:rsidRPr="00A01B58" w:rsidRDefault="00995ECA" w:rsidP="00A01B58">
      <w:pPr>
        <w:jc w:val="both"/>
        <w:rPr>
          <w:rFonts w:asciiTheme="majorHAnsi" w:hAnsiTheme="majorHAnsi"/>
          <w:sz w:val="22"/>
          <w:szCs w:val="22"/>
          <w:lang w:val="es-ES"/>
        </w:rPr>
      </w:pPr>
      <w:r w:rsidRPr="00A01B58">
        <w:rPr>
          <w:rFonts w:asciiTheme="majorHAnsi" w:hAnsiTheme="majorHAnsi"/>
          <w:sz w:val="22"/>
          <w:szCs w:val="22"/>
          <w:lang w:val="es-ES_tradnl"/>
        </w:rPr>
        <w:t xml:space="preserve">5. La </w:t>
      </w:r>
      <w:r w:rsidRPr="00A01B58">
        <w:rPr>
          <w:rFonts w:asciiTheme="majorHAnsi" w:hAnsiTheme="majorHAnsi"/>
          <w:sz w:val="22"/>
          <w:szCs w:val="22"/>
          <w:lang w:val="es-ES"/>
        </w:rPr>
        <w:t xml:space="preserve">Disposición Técnica IFT-013-2016: </w:t>
      </w:r>
      <w:r w:rsidR="004F3846" w:rsidRPr="00A01B58">
        <w:rPr>
          <w:rFonts w:asciiTheme="majorHAnsi" w:hAnsiTheme="majorHAnsi"/>
          <w:sz w:val="22"/>
          <w:szCs w:val="22"/>
          <w:lang w:val="es-ES"/>
        </w:rPr>
        <w:t>“</w:t>
      </w:r>
      <w:r w:rsidRPr="00A01B58">
        <w:rPr>
          <w:rFonts w:asciiTheme="majorHAnsi" w:hAnsiTheme="majorHAnsi"/>
          <w:sz w:val="22"/>
          <w:szCs w:val="22"/>
          <w:lang w:val="es-ES"/>
        </w:rPr>
        <w:t>Especificaciones y requerimientos mínimos para la instalación y operación de estaciones de televisión, equipos auxiliares y equipos complementarios</w:t>
      </w:r>
      <w:r w:rsidR="004F3846" w:rsidRPr="00A01B58">
        <w:rPr>
          <w:rFonts w:asciiTheme="majorHAnsi" w:hAnsiTheme="majorHAnsi"/>
          <w:sz w:val="22"/>
          <w:szCs w:val="22"/>
          <w:lang w:val="es-ES"/>
        </w:rPr>
        <w:t>” sí</w:t>
      </w:r>
      <w:r w:rsidRPr="00A01B58">
        <w:rPr>
          <w:rFonts w:asciiTheme="majorHAnsi" w:hAnsiTheme="majorHAnsi"/>
          <w:sz w:val="22"/>
          <w:szCs w:val="22"/>
          <w:lang w:val="es-ES"/>
        </w:rPr>
        <w:t xml:space="preserve"> hace mención a la definición, características, formato, obligatoriedad y periodicidad de la transmisión del distintivo de llamada de las estaciones.</w:t>
      </w:r>
    </w:p>
    <w:p w14:paraId="2653AC81" w14:textId="77777777" w:rsidR="001A6510" w:rsidRPr="00A01B58" w:rsidRDefault="001A6510" w:rsidP="00A01B58">
      <w:pPr>
        <w:jc w:val="both"/>
        <w:rPr>
          <w:rFonts w:asciiTheme="majorHAnsi" w:hAnsiTheme="majorHAnsi"/>
          <w:sz w:val="22"/>
          <w:szCs w:val="22"/>
          <w:lang w:val="es-ES"/>
        </w:rPr>
      </w:pPr>
    </w:p>
    <w:p w14:paraId="730DAA40" w14:textId="13633C4C" w:rsidR="001A6510" w:rsidRPr="00A01B58" w:rsidRDefault="001A6510" w:rsidP="00A01B58">
      <w:pPr>
        <w:jc w:val="both"/>
        <w:rPr>
          <w:rFonts w:asciiTheme="majorHAnsi" w:hAnsiTheme="majorHAnsi"/>
          <w:sz w:val="22"/>
          <w:szCs w:val="22"/>
          <w:lang w:val="es-ES"/>
        </w:rPr>
      </w:pPr>
      <w:r w:rsidRPr="00A01B58">
        <w:rPr>
          <w:rFonts w:asciiTheme="majorHAnsi" w:hAnsiTheme="majorHAnsi"/>
          <w:sz w:val="22"/>
          <w:szCs w:val="22"/>
          <w:lang w:val="es-ES"/>
        </w:rPr>
        <w:t>6. La mayoría de los títulos de concesión otorgados por el Institut</w:t>
      </w:r>
      <w:r w:rsidR="004F3846" w:rsidRPr="00A01B58">
        <w:rPr>
          <w:rFonts w:asciiTheme="majorHAnsi" w:hAnsiTheme="majorHAnsi"/>
          <w:sz w:val="22"/>
          <w:szCs w:val="22"/>
          <w:lang w:val="es-ES"/>
        </w:rPr>
        <w:t>o Federal de Telecomunicaciones</w:t>
      </w:r>
      <w:r w:rsidRPr="00A01B58">
        <w:rPr>
          <w:rFonts w:asciiTheme="majorHAnsi" w:hAnsiTheme="majorHAnsi"/>
          <w:sz w:val="22"/>
          <w:szCs w:val="22"/>
          <w:lang w:val="es-ES"/>
        </w:rPr>
        <w:t xml:space="preserve"> indican que el concesionario deberá adoptar las recomendaciones y disposiciones que el Instituto emita para el mejoramiento del servicio público, incluidos los avances tecnológicos.</w:t>
      </w:r>
    </w:p>
    <w:p w14:paraId="6E494DD6" w14:textId="77777777" w:rsidR="001A6510" w:rsidRPr="00A01B58" w:rsidRDefault="001A6510" w:rsidP="00A01B58">
      <w:pPr>
        <w:jc w:val="both"/>
        <w:rPr>
          <w:rFonts w:asciiTheme="majorHAnsi" w:hAnsiTheme="majorHAnsi"/>
          <w:sz w:val="22"/>
          <w:szCs w:val="22"/>
          <w:lang w:val="es-ES"/>
        </w:rPr>
      </w:pPr>
    </w:p>
    <w:p w14:paraId="0D3BFCDD" w14:textId="3FB8FCD1" w:rsidR="001A6510" w:rsidRPr="00A01B58" w:rsidRDefault="001A6510" w:rsidP="00A01B58">
      <w:pPr>
        <w:jc w:val="both"/>
        <w:rPr>
          <w:rFonts w:asciiTheme="majorHAnsi" w:hAnsiTheme="majorHAnsi"/>
          <w:sz w:val="22"/>
          <w:szCs w:val="22"/>
          <w:lang w:val="es-ES"/>
        </w:rPr>
      </w:pPr>
      <w:r w:rsidRPr="00A01B58">
        <w:rPr>
          <w:rFonts w:asciiTheme="majorHAnsi" w:hAnsiTheme="majorHAnsi"/>
          <w:sz w:val="22"/>
          <w:szCs w:val="22"/>
          <w:lang w:val="es-ES"/>
        </w:rPr>
        <w:t xml:space="preserve">7. </w:t>
      </w:r>
      <w:r w:rsidR="00070D19" w:rsidRPr="00A01B58">
        <w:rPr>
          <w:rFonts w:asciiTheme="majorHAnsi" w:hAnsiTheme="majorHAnsi"/>
          <w:sz w:val="22"/>
          <w:szCs w:val="22"/>
          <w:lang w:val="es-ES"/>
        </w:rPr>
        <w:t>Es de interés público que las transmisiones de señales de radiodifusión en formato digital se incrementen en virtud de la eficiencia del aprovechamiento del espectro radioeléctrico y la calidad de la señal.</w:t>
      </w:r>
      <w:r w:rsidR="00F748A9" w:rsidRPr="00A01B58">
        <w:rPr>
          <w:rFonts w:asciiTheme="majorHAnsi" w:hAnsiTheme="majorHAnsi"/>
          <w:sz w:val="22"/>
          <w:szCs w:val="22"/>
          <w:lang w:val="es-ES"/>
        </w:rPr>
        <w:t xml:space="preserve"> Al momento existen más de 70 estaciones radiodifusoras que ya transmiten en el formato IBOC.</w:t>
      </w:r>
    </w:p>
    <w:p w14:paraId="51604FF9" w14:textId="77777777" w:rsidR="00070D19" w:rsidRPr="00A01B58" w:rsidRDefault="00070D19" w:rsidP="00A01B58">
      <w:pPr>
        <w:jc w:val="both"/>
        <w:rPr>
          <w:rFonts w:asciiTheme="majorHAnsi" w:hAnsiTheme="majorHAnsi"/>
          <w:sz w:val="22"/>
          <w:szCs w:val="22"/>
          <w:lang w:val="es-ES"/>
        </w:rPr>
      </w:pPr>
    </w:p>
    <w:p w14:paraId="76E8EB4E" w14:textId="14E80707" w:rsidR="00070D19" w:rsidRPr="00A01B58" w:rsidRDefault="004F3846" w:rsidP="00A01B58">
      <w:pPr>
        <w:jc w:val="both"/>
        <w:rPr>
          <w:rFonts w:asciiTheme="majorHAnsi" w:hAnsiTheme="majorHAnsi"/>
          <w:sz w:val="22"/>
          <w:szCs w:val="22"/>
          <w:lang w:val="es-ES"/>
        </w:rPr>
      </w:pPr>
      <w:r w:rsidRPr="00A01B58">
        <w:rPr>
          <w:rFonts w:asciiTheme="majorHAnsi" w:hAnsiTheme="majorHAnsi"/>
          <w:sz w:val="22"/>
          <w:szCs w:val="22"/>
          <w:lang w:val="es-ES"/>
        </w:rPr>
        <w:t>Este</w:t>
      </w:r>
      <w:r w:rsidR="001B73A5" w:rsidRPr="00A01B58">
        <w:rPr>
          <w:rFonts w:asciiTheme="majorHAnsi" w:hAnsiTheme="majorHAnsi"/>
          <w:sz w:val="22"/>
          <w:szCs w:val="22"/>
          <w:lang w:val="es-ES"/>
        </w:rPr>
        <w:t xml:space="preserve"> Consejo Consultivo del Instituto Federal de Telecomunicaciones recomienda que:</w:t>
      </w:r>
    </w:p>
    <w:p w14:paraId="5474C60F" w14:textId="77777777" w:rsidR="001B73A5" w:rsidRPr="00A01B58" w:rsidRDefault="001B73A5" w:rsidP="00A01B58">
      <w:pPr>
        <w:jc w:val="both"/>
        <w:rPr>
          <w:rFonts w:asciiTheme="majorHAnsi" w:hAnsiTheme="majorHAnsi"/>
          <w:sz w:val="22"/>
          <w:szCs w:val="22"/>
          <w:lang w:val="es-ES"/>
        </w:rPr>
      </w:pPr>
    </w:p>
    <w:p w14:paraId="1D274B64" w14:textId="77777777" w:rsidR="00F07AD5" w:rsidRDefault="001B73A5" w:rsidP="00A01B58">
      <w:pPr>
        <w:pStyle w:val="Prrafodelista"/>
        <w:numPr>
          <w:ilvl w:val="0"/>
          <w:numId w:val="3"/>
        </w:numPr>
        <w:jc w:val="both"/>
        <w:rPr>
          <w:rFonts w:asciiTheme="majorHAnsi" w:hAnsiTheme="majorHAnsi"/>
          <w:sz w:val="22"/>
          <w:szCs w:val="22"/>
          <w:lang w:val="es-ES"/>
        </w:rPr>
        <w:sectPr w:rsidR="00F07AD5" w:rsidSect="00A01B58">
          <w:headerReference w:type="default" r:id="rId7"/>
          <w:footerReference w:type="default" r:id="rId8"/>
          <w:pgSz w:w="12240" w:h="15840"/>
          <w:pgMar w:top="2127" w:right="1701" w:bottom="1417" w:left="1701" w:header="708" w:footer="708" w:gutter="0"/>
          <w:cols w:space="708"/>
          <w:docGrid w:linePitch="360"/>
        </w:sectPr>
      </w:pPr>
      <w:r w:rsidRPr="00A01B58">
        <w:rPr>
          <w:rFonts w:asciiTheme="majorHAnsi" w:hAnsiTheme="majorHAnsi"/>
          <w:sz w:val="22"/>
          <w:szCs w:val="22"/>
          <w:lang w:val="es-ES"/>
        </w:rPr>
        <w:t>El Instituto Federal de Telecomunicaciones establezca la obligatoriedad de cumplir con la reglamentación internacional y se emitan de forma horaria al menos los distintivos de llamada de las señales de radiodifusión en las bandas de frecuencia modulada y amplitud modulada</w:t>
      </w:r>
      <w:r w:rsidR="004F3846" w:rsidRPr="00A01B58">
        <w:rPr>
          <w:rFonts w:asciiTheme="majorHAnsi" w:hAnsiTheme="majorHAnsi"/>
          <w:sz w:val="22"/>
          <w:szCs w:val="22"/>
          <w:lang w:val="es-ES"/>
        </w:rPr>
        <w:t>,</w:t>
      </w:r>
      <w:r w:rsidRPr="00A01B58">
        <w:rPr>
          <w:rFonts w:asciiTheme="majorHAnsi" w:hAnsiTheme="majorHAnsi"/>
          <w:sz w:val="22"/>
          <w:szCs w:val="22"/>
          <w:lang w:val="es-ES"/>
        </w:rPr>
        <w:t xml:space="preserve"> </w:t>
      </w:r>
      <w:r w:rsidR="004F3846" w:rsidRPr="00A01B58">
        <w:rPr>
          <w:rFonts w:asciiTheme="majorHAnsi" w:hAnsiTheme="majorHAnsi"/>
          <w:sz w:val="22"/>
          <w:szCs w:val="22"/>
          <w:lang w:val="es-ES"/>
        </w:rPr>
        <w:t>h</w:t>
      </w:r>
      <w:r w:rsidRPr="00A01B58">
        <w:rPr>
          <w:rFonts w:asciiTheme="majorHAnsi" w:hAnsiTheme="majorHAnsi"/>
          <w:sz w:val="22"/>
          <w:szCs w:val="22"/>
          <w:lang w:val="es-ES"/>
        </w:rPr>
        <w:t xml:space="preserve">aciendo mención específica de las transmisiones que en modo híbrido existan, distinguiendo aquellos canales digitales que sean utilizados de acuerdo a la multiprogramación autorizada a cada concesionario. </w:t>
      </w:r>
    </w:p>
    <w:p w14:paraId="77AE1F99" w14:textId="40FFCE79" w:rsidR="001B73A5" w:rsidRPr="00A01B58" w:rsidRDefault="001B73A5" w:rsidP="00A01B58">
      <w:pPr>
        <w:pStyle w:val="Prrafodelista"/>
        <w:numPr>
          <w:ilvl w:val="0"/>
          <w:numId w:val="3"/>
        </w:numPr>
        <w:jc w:val="both"/>
        <w:rPr>
          <w:rFonts w:asciiTheme="majorHAnsi" w:hAnsiTheme="majorHAnsi"/>
          <w:sz w:val="22"/>
          <w:szCs w:val="22"/>
          <w:lang w:val="es-ES_tradnl"/>
        </w:rPr>
      </w:pPr>
      <w:r w:rsidRPr="00A01B58">
        <w:rPr>
          <w:rFonts w:asciiTheme="majorHAnsi" w:hAnsiTheme="majorHAnsi"/>
          <w:sz w:val="22"/>
          <w:szCs w:val="22"/>
          <w:lang w:val="es-ES_tradnl"/>
        </w:rPr>
        <w:lastRenderedPageBreak/>
        <w:t>Al concluir la vigencia de las disposiciones técnicas correspondientes a los servicios de radiodifusión sonora en las bandas de frecuenc</w:t>
      </w:r>
      <w:r w:rsidR="004F3846" w:rsidRPr="00A01B58">
        <w:rPr>
          <w:rFonts w:asciiTheme="majorHAnsi" w:hAnsiTheme="majorHAnsi"/>
          <w:sz w:val="22"/>
          <w:szCs w:val="22"/>
          <w:lang w:val="es-ES_tradnl"/>
        </w:rPr>
        <w:t>ia modulada y amplitud modulada</w:t>
      </w:r>
      <w:r w:rsidRPr="00A01B58">
        <w:rPr>
          <w:rFonts w:asciiTheme="majorHAnsi" w:hAnsiTheme="majorHAnsi"/>
          <w:sz w:val="22"/>
          <w:szCs w:val="22"/>
          <w:lang w:val="es-ES_tradnl"/>
        </w:rPr>
        <w:t xml:space="preserve"> se incluyan en los instrumentos normativos que sustituyan a dichas disposiciones las definiciones de “distintivo de llamada” y la práctica obligatoria de transmitir dicho distintivo. </w:t>
      </w:r>
    </w:p>
    <w:p w14:paraId="6FC627D3" w14:textId="77777777" w:rsidR="00A96449" w:rsidRDefault="00A96449" w:rsidP="00A96449">
      <w:pPr>
        <w:autoSpaceDE w:val="0"/>
        <w:autoSpaceDN w:val="0"/>
        <w:adjustRightInd w:val="0"/>
        <w:jc w:val="center"/>
        <w:rPr>
          <w:rFonts w:ascii="Calibri" w:eastAsia="Calibri" w:hAnsi="Calibri" w:cs="Times New Roman"/>
          <w:b/>
          <w:bCs/>
        </w:rPr>
      </w:pPr>
    </w:p>
    <w:p w14:paraId="353AE34B" w14:textId="77777777" w:rsidR="00A96449" w:rsidRPr="00B90CE2" w:rsidRDefault="00A96449" w:rsidP="00A96449">
      <w:pPr>
        <w:autoSpaceDE w:val="0"/>
        <w:autoSpaceDN w:val="0"/>
        <w:adjustRightInd w:val="0"/>
        <w:jc w:val="center"/>
        <w:rPr>
          <w:rFonts w:ascii="Calibri" w:eastAsia="Calibri" w:hAnsi="Calibri" w:cs="Times New Roman"/>
          <w:b/>
          <w:bCs/>
        </w:rPr>
      </w:pPr>
      <w:r w:rsidRPr="00B90CE2">
        <w:rPr>
          <w:rFonts w:ascii="Calibri" w:eastAsia="Calibri" w:hAnsi="Calibri" w:cs="Times New Roman"/>
          <w:b/>
          <w:bCs/>
        </w:rPr>
        <w:t xml:space="preserve">Dr. Ernesto M. Flores-Roux </w:t>
      </w:r>
    </w:p>
    <w:p w14:paraId="2F2E78CF" w14:textId="77777777" w:rsidR="00A96449" w:rsidRPr="00B90CE2" w:rsidRDefault="00A96449" w:rsidP="00F07AD5">
      <w:pPr>
        <w:autoSpaceDE w:val="0"/>
        <w:autoSpaceDN w:val="0"/>
        <w:adjustRightInd w:val="0"/>
        <w:spacing w:after="240"/>
        <w:jc w:val="center"/>
        <w:rPr>
          <w:rFonts w:ascii="Calibri" w:eastAsia="Calibri" w:hAnsi="Calibri" w:cs="Times New Roman"/>
          <w:b/>
          <w:bCs/>
        </w:rPr>
      </w:pPr>
      <w:r w:rsidRPr="00B90CE2">
        <w:rPr>
          <w:rFonts w:ascii="Calibri" w:eastAsia="Calibri" w:hAnsi="Calibri" w:cs="Times New Roman"/>
          <w:b/>
          <w:bCs/>
        </w:rPr>
        <w:t>Presidente</w:t>
      </w:r>
    </w:p>
    <w:p w14:paraId="25D1EE67" w14:textId="5683EFEE" w:rsidR="00A96449" w:rsidRPr="00B90CE2" w:rsidRDefault="00A96449" w:rsidP="00A96449">
      <w:pPr>
        <w:autoSpaceDE w:val="0"/>
        <w:autoSpaceDN w:val="0"/>
        <w:adjustRightInd w:val="0"/>
        <w:jc w:val="center"/>
        <w:rPr>
          <w:rFonts w:ascii="Calibri" w:eastAsia="Calibri" w:hAnsi="Calibri" w:cs="Times New Roman"/>
          <w:b/>
          <w:bCs/>
        </w:rPr>
      </w:pPr>
      <w:proofErr w:type="spellStart"/>
      <w:r w:rsidRPr="00B90CE2">
        <w:rPr>
          <w:rFonts w:ascii="Calibri" w:eastAsia="Calibri" w:hAnsi="Calibri" w:cs="Times New Roman"/>
          <w:b/>
          <w:bCs/>
        </w:rPr>
        <w:t>Lic</w:t>
      </w:r>
      <w:proofErr w:type="spellEnd"/>
      <w:r w:rsidRPr="00B90CE2">
        <w:rPr>
          <w:rFonts w:ascii="Calibri" w:eastAsia="Calibri" w:hAnsi="Calibri" w:cs="Times New Roman"/>
          <w:b/>
          <w:bCs/>
        </w:rPr>
        <w:t>. Juan José Crispín Borbolla</w:t>
      </w:r>
    </w:p>
    <w:p w14:paraId="01B3B645" w14:textId="77777777" w:rsidR="00A96449" w:rsidRPr="00B90CE2" w:rsidRDefault="00A96449" w:rsidP="00A96449">
      <w:pPr>
        <w:autoSpaceDE w:val="0"/>
        <w:autoSpaceDN w:val="0"/>
        <w:adjustRightInd w:val="0"/>
        <w:jc w:val="center"/>
        <w:rPr>
          <w:rFonts w:ascii="Calibri" w:eastAsia="Calibri" w:hAnsi="Calibri" w:cs="Times New Roman"/>
          <w:b/>
          <w:bCs/>
        </w:rPr>
      </w:pPr>
      <w:r w:rsidRPr="00B90CE2">
        <w:rPr>
          <w:rFonts w:ascii="Calibri" w:eastAsia="Calibri" w:hAnsi="Calibri" w:cs="Times New Roman"/>
          <w:b/>
          <w:bCs/>
        </w:rPr>
        <w:t>Secretario del Consejo</w:t>
      </w:r>
      <w:bookmarkStart w:id="0" w:name="_GoBack"/>
      <w:bookmarkEnd w:id="0"/>
    </w:p>
    <w:p w14:paraId="77548598" w14:textId="77777777" w:rsidR="00A96449" w:rsidRDefault="00A96449" w:rsidP="00A96449">
      <w:pPr>
        <w:jc w:val="both"/>
        <w:rPr>
          <w:rFonts w:asciiTheme="majorHAnsi" w:hAnsiTheme="majorHAnsi"/>
          <w:lang w:val="es-ES_tradnl"/>
        </w:rPr>
      </w:pPr>
    </w:p>
    <w:p w14:paraId="00961CEC" w14:textId="3B8A34DC" w:rsidR="00A96449" w:rsidRDefault="00A96449" w:rsidP="00A96449">
      <w:pPr>
        <w:jc w:val="both"/>
        <w:rPr>
          <w:rFonts w:ascii="Calibri" w:hAnsi="Calibri" w:cs="Arial"/>
          <w:sz w:val="18"/>
          <w:szCs w:val="18"/>
          <w:lang w:val="es-ES_tradnl"/>
        </w:rPr>
      </w:pPr>
      <w:r w:rsidRPr="00A5156D">
        <w:rPr>
          <w:rFonts w:ascii="Calibri" w:hAnsi="Calibri" w:cs="Arial"/>
          <w:sz w:val="18"/>
          <w:szCs w:val="18"/>
          <w:lang w:val="es-ES_tradnl"/>
        </w:rPr>
        <w:t xml:space="preserve">La presente Recomendación fue aprobada por el II Consejo Consultivo del Instituto Federal de Telecomunicaciones por </w:t>
      </w:r>
      <w:r>
        <w:rPr>
          <w:rFonts w:ascii="Calibri" w:hAnsi="Calibri" w:cs="Arial"/>
          <w:sz w:val="18"/>
          <w:szCs w:val="18"/>
          <w:lang w:val="es-ES_tradnl"/>
        </w:rPr>
        <w:t>unanimidad de votos de los Consejeros</w:t>
      </w:r>
      <w:r w:rsidRPr="00A5156D">
        <w:rPr>
          <w:rFonts w:ascii="Calibri" w:hAnsi="Calibri" w:cs="Arial"/>
          <w:sz w:val="18"/>
          <w:szCs w:val="18"/>
          <w:lang w:val="es-ES_tradnl"/>
        </w:rPr>
        <w:t xml:space="preserve">: Clara Luz Álvarez González de Castilla, Carlos Arturo Bello Hernández, </w:t>
      </w:r>
      <w:r>
        <w:rPr>
          <w:rFonts w:ascii="Calibri" w:hAnsi="Calibri" w:cs="Arial"/>
          <w:sz w:val="18"/>
          <w:szCs w:val="18"/>
          <w:lang w:val="es-ES_tradnl"/>
        </w:rPr>
        <w:t xml:space="preserve">Enriqueta Cabrera Cuarón, </w:t>
      </w:r>
      <w:r w:rsidRPr="00A5156D">
        <w:rPr>
          <w:rFonts w:ascii="Calibri" w:hAnsi="Calibri" w:cs="Arial"/>
          <w:sz w:val="18"/>
          <w:szCs w:val="18"/>
          <w:lang w:val="es-ES_tradnl"/>
        </w:rPr>
        <w:t>Ernesto M. Flores-Roux, Gerardo Francisco González Abarca, Santiago Gutiérrez Fernández, Erick Huerta Velázquez, Irene Levy Mustri, Elisa V. Mariscal Medina, Luis Miguel Martínez Cervantes</w:t>
      </w:r>
      <w:r>
        <w:rPr>
          <w:rFonts w:ascii="Calibri" w:hAnsi="Calibri" w:cs="Arial"/>
          <w:sz w:val="18"/>
          <w:szCs w:val="18"/>
          <w:lang w:val="es-ES_tradnl"/>
        </w:rPr>
        <w:t xml:space="preserve"> y</w:t>
      </w:r>
      <w:r w:rsidRPr="00A5156D">
        <w:rPr>
          <w:rFonts w:ascii="Calibri" w:hAnsi="Calibri" w:cs="Arial"/>
          <w:sz w:val="18"/>
          <w:szCs w:val="18"/>
          <w:lang w:val="es-ES_tradnl"/>
        </w:rPr>
        <w:t xml:space="preserve"> Carlos Alejandro Merchán Escalante</w:t>
      </w:r>
      <w:r w:rsidRPr="00E015D9">
        <w:rPr>
          <w:rFonts w:ascii="Calibri" w:hAnsi="Calibri" w:cs="Arial"/>
          <w:sz w:val="18"/>
          <w:szCs w:val="18"/>
          <w:lang w:val="es-ES_tradnl"/>
        </w:rPr>
        <w:t>, en</w:t>
      </w:r>
      <w:r>
        <w:rPr>
          <w:rFonts w:ascii="Calibri" w:hAnsi="Calibri" w:cs="Arial"/>
          <w:sz w:val="18"/>
          <w:szCs w:val="18"/>
          <w:lang w:val="es-ES_tradnl"/>
        </w:rPr>
        <w:t xml:space="preserve"> su</w:t>
      </w:r>
      <w:r w:rsidRPr="00E015D9">
        <w:rPr>
          <w:rFonts w:ascii="Calibri" w:hAnsi="Calibri" w:cs="Arial"/>
          <w:sz w:val="18"/>
          <w:szCs w:val="18"/>
          <w:lang w:val="es-ES_tradnl"/>
        </w:rPr>
        <w:t xml:space="preserve"> </w:t>
      </w:r>
      <w:r>
        <w:rPr>
          <w:rFonts w:ascii="Calibri" w:hAnsi="Calibri" w:cs="Arial"/>
          <w:sz w:val="18"/>
          <w:szCs w:val="18"/>
          <w:lang w:val="es-ES_tradnl"/>
        </w:rPr>
        <w:t>III Sesión Ordinaria celebrada el 16 de marzo de 2017, mediante Acuerdo CC/IFT/160317/</w:t>
      </w:r>
      <w:r w:rsidR="00BA2A5D">
        <w:rPr>
          <w:rFonts w:ascii="Calibri" w:hAnsi="Calibri" w:cs="Arial"/>
          <w:sz w:val="18"/>
          <w:szCs w:val="18"/>
          <w:lang w:val="es-ES_tradnl"/>
        </w:rPr>
        <w:t>9</w:t>
      </w:r>
      <w:r w:rsidRPr="00E015D9">
        <w:rPr>
          <w:rFonts w:ascii="Calibri" w:hAnsi="Calibri" w:cs="Arial"/>
          <w:sz w:val="18"/>
          <w:szCs w:val="18"/>
          <w:lang w:val="es-ES_tradnl"/>
        </w:rPr>
        <w:t>.</w:t>
      </w:r>
    </w:p>
    <w:p w14:paraId="08E918C2" w14:textId="77777777" w:rsidR="00A96449" w:rsidRPr="00E015D9" w:rsidRDefault="00A96449" w:rsidP="00A96449">
      <w:pPr>
        <w:jc w:val="both"/>
        <w:rPr>
          <w:rFonts w:ascii="Calibri" w:hAnsi="Calibri" w:cs="Arial"/>
          <w:sz w:val="18"/>
          <w:szCs w:val="18"/>
          <w:lang w:val="es-ES_tradnl"/>
        </w:rPr>
      </w:pPr>
    </w:p>
    <w:p w14:paraId="22A80C9B" w14:textId="1E9869A9" w:rsidR="00F07AD5" w:rsidRDefault="00BA2A5D" w:rsidP="00F07AD5">
      <w:pPr>
        <w:jc w:val="both"/>
      </w:pPr>
      <w:r w:rsidRPr="00BA2A5D">
        <w:rPr>
          <w:rFonts w:ascii="Calibri" w:eastAsia="Calibri" w:hAnsi="Calibri" w:cs="Times New Roman"/>
          <w:bCs/>
          <w:sz w:val="18"/>
          <w:szCs w:val="18"/>
        </w:rPr>
        <w:t xml:space="preserve">El </w:t>
      </w:r>
      <w:r w:rsidR="00A11D34">
        <w:rPr>
          <w:rFonts w:ascii="Calibri" w:eastAsia="Calibri" w:hAnsi="Calibri" w:cs="Times New Roman"/>
          <w:bCs/>
          <w:sz w:val="18"/>
          <w:szCs w:val="18"/>
        </w:rPr>
        <w:t>Consejero</w:t>
      </w:r>
      <w:r w:rsidRPr="00BA2A5D">
        <w:rPr>
          <w:rFonts w:ascii="Calibri" w:eastAsia="Calibri" w:hAnsi="Calibri" w:cs="Times New Roman"/>
          <w:bCs/>
          <w:sz w:val="18"/>
          <w:szCs w:val="18"/>
        </w:rPr>
        <w:t xml:space="preserve"> </w:t>
      </w:r>
      <w:r w:rsidR="00A11D34">
        <w:rPr>
          <w:rFonts w:ascii="Calibri" w:eastAsia="Calibri" w:hAnsi="Calibri" w:cs="Times New Roman"/>
          <w:bCs/>
          <w:sz w:val="18"/>
          <w:szCs w:val="18"/>
        </w:rPr>
        <w:t>Luis Miguel Martínez Cervantes desarrolló el proyecto de Recomendación.</w:t>
      </w:r>
    </w:p>
    <w:sectPr w:rsidR="00F07AD5" w:rsidSect="00A01B5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090D8" w14:textId="77777777" w:rsidR="005A1C6E" w:rsidRDefault="005A1C6E" w:rsidP="00A01B58">
      <w:r>
        <w:separator/>
      </w:r>
    </w:p>
  </w:endnote>
  <w:endnote w:type="continuationSeparator" w:id="0">
    <w:p w14:paraId="62243AE7" w14:textId="77777777" w:rsidR="005A1C6E" w:rsidRDefault="005A1C6E" w:rsidP="00A01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7053646"/>
      <w:docPartObj>
        <w:docPartGallery w:val="Page Numbers (Bottom of Page)"/>
        <w:docPartUnique/>
      </w:docPartObj>
    </w:sdtPr>
    <w:sdtEndPr>
      <w:rPr>
        <w:sz w:val="18"/>
        <w:szCs w:val="18"/>
      </w:rPr>
    </w:sdtEndPr>
    <w:sdtContent>
      <w:p w14:paraId="037F0B5C" w14:textId="219092AB" w:rsidR="00065621" w:rsidRPr="00065621" w:rsidRDefault="00065621">
        <w:pPr>
          <w:pStyle w:val="Piedepgina"/>
          <w:jc w:val="right"/>
          <w:rPr>
            <w:sz w:val="18"/>
            <w:szCs w:val="18"/>
          </w:rPr>
        </w:pPr>
        <w:r w:rsidRPr="00065621">
          <w:rPr>
            <w:sz w:val="18"/>
            <w:szCs w:val="18"/>
          </w:rPr>
          <w:fldChar w:fldCharType="begin"/>
        </w:r>
        <w:r w:rsidRPr="00065621">
          <w:rPr>
            <w:sz w:val="18"/>
            <w:szCs w:val="18"/>
          </w:rPr>
          <w:instrText>PAGE   \* MERGEFORMAT</w:instrText>
        </w:r>
        <w:r w:rsidRPr="00065621">
          <w:rPr>
            <w:sz w:val="18"/>
            <w:szCs w:val="18"/>
          </w:rPr>
          <w:fldChar w:fldCharType="separate"/>
        </w:r>
        <w:r w:rsidR="00F07AD5" w:rsidRPr="00F07AD5">
          <w:rPr>
            <w:noProof/>
            <w:sz w:val="18"/>
            <w:szCs w:val="18"/>
            <w:lang w:val="es-ES"/>
          </w:rPr>
          <w:t>3</w:t>
        </w:r>
        <w:r w:rsidRPr="00065621">
          <w:rPr>
            <w:sz w:val="18"/>
            <w:szCs w:val="18"/>
          </w:rPr>
          <w:fldChar w:fldCharType="end"/>
        </w:r>
      </w:p>
    </w:sdtContent>
  </w:sdt>
  <w:p w14:paraId="21C828CA" w14:textId="77777777" w:rsidR="00065621" w:rsidRDefault="000656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7243E" w14:textId="77777777" w:rsidR="005A1C6E" w:rsidRDefault="005A1C6E" w:rsidP="00A01B58">
      <w:r>
        <w:separator/>
      </w:r>
    </w:p>
  </w:footnote>
  <w:footnote w:type="continuationSeparator" w:id="0">
    <w:p w14:paraId="2C2AE17A" w14:textId="77777777" w:rsidR="005A1C6E" w:rsidRDefault="005A1C6E" w:rsidP="00A01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9DF63" w14:textId="7952C50A" w:rsidR="00A01B58" w:rsidRDefault="00F07AD5" w:rsidP="00F07AD5">
    <w:pPr>
      <w:pStyle w:val="Encabezado"/>
    </w:pPr>
    <w:r w:rsidRPr="00B76C1C">
      <w:rPr>
        <w:rFonts w:ascii="Times New Roman" w:hAnsi="Times New Roman"/>
        <w:noProof/>
        <w:lang w:eastAsia="es-MX"/>
      </w:rPr>
      <w:drawing>
        <wp:inline distT="0" distB="0" distL="0" distR="0" wp14:anchorId="775E1733" wp14:editId="6FAD086B">
          <wp:extent cx="3775710" cy="957580"/>
          <wp:effectExtent l="0" t="0" r="0" b="0"/>
          <wp:docPr id="7" name="Imagen 7" descr="Logotipo del Consejo Consultivo"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5710" cy="9575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FE27179"/>
    <w:multiLevelType w:val="hybridMultilevel"/>
    <w:tmpl w:val="325446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D5"/>
    <w:rsid w:val="00065621"/>
    <w:rsid w:val="00070D19"/>
    <w:rsid w:val="00171380"/>
    <w:rsid w:val="001A6510"/>
    <w:rsid w:val="001B73A5"/>
    <w:rsid w:val="002331D5"/>
    <w:rsid w:val="004F3846"/>
    <w:rsid w:val="005A1C6E"/>
    <w:rsid w:val="00690E59"/>
    <w:rsid w:val="00840459"/>
    <w:rsid w:val="00995ECA"/>
    <w:rsid w:val="00A01B58"/>
    <w:rsid w:val="00A11D34"/>
    <w:rsid w:val="00A96449"/>
    <w:rsid w:val="00BA2A5D"/>
    <w:rsid w:val="00C11999"/>
    <w:rsid w:val="00F07AD5"/>
    <w:rsid w:val="00F74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2EC32D"/>
  <w14:defaultImageDpi w14:val="300"/>
  <w15:docId w15:val="{346E354A-3520-4461-AC2D-707C135FA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07AD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F07AD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73A5"/>
    <w:pPr>
      <w:ind w:left="720"/>
      <w:contextualSpacing/>
    </w:pPr>
  </w:style>
  <w:style w:type="paragraph" w:styleId="Encabezado">
    <w:name w:val="header"/>
    <w:basedOn w:val="Normal"/>
    <w:link w:val="EncabezadoCar"/>
    <w:uiPriority w:val="99"/>
    <w:unhideWhenUsed/>
    <w:rsid w:val="00A01B58"/>
    <w:pPr>
      <w:tabs>
        <w:tab w:val="center" w:pos="4419"/>
        <w:tab w:val="right" w:pos="8838"/>
      </w:tabs>
    </w:pPr>
  </w:style>
  <w:style w:type="character" w:customStyle="1" w:styleId="EncabezadoCar">
    <w:name w:val="Encabezado Car"/>
    <w:basedOn w:val="Fuentedeprrafopredeter"/>
    <w:link w:val="Encabezado"/>
    <w:uiPriority w:val="99"/>
    <w:rsid w:val="00A01B58"/>
  </w:style>
  <w:style w:type="paragraph" w:styleId="Piedepgina">
    <w:name w:val="footer"/>
    <w:basedOn w:val="Normal"/>
    <w:link w:val="PiedepginaCar"/>
    <w:uiPriority w:val="99"/>
    <w:unhideWhenUsed/>
    <w:rsid w:val="00A01B58"/>
    <w:pPr>
      <w:tabs>
        <w:tab w:val="center" w:pos="4419"/>
        <w:tab w:val="right" w:pos="8838"/>
      </w:tabs>
    </w:pPr>
  </w:style>
  <w:style w:type="character" w:customStyle="1" w:styleId="PiedepginaCar">
    <w:name w:val="Pie de página Car"/>
    <w:basedOn w:val="Fuentedeprrafopredeter"/>
    <w:link w:val="Piedepgina"/>
    <w:uiPriority w:val="99"/>
    <w:rsid w:val="00A01B58"/>
  </w:style>
  <w:style w:type="character" w:customStyle="1" w:styleId="Ttulo1Car">
    <w:name w:val="Título 1 Car"/>
    <w:basedOn w:val="Fuentedeprrafopredeter"/>
    <w:link w:val="Ttulo1"/>
    <w:uiPriority w:val="9"/>
    <w:rsid w:val="00F07AD5"/>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F07AD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961</Words>
  <Characters>5287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Universidad Iberoamericana</Company>
  <LinksUpToDate>false</LinksUpToDate>
  <CharactersWithSpaces>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M Martinez</dc:creator>
  <cp:keywords/>
  <dc:description/>
  <cp:lastModifiedBy>Cynthia Fabiola Dominguez Jacobo</cp:lastModifiedBy>
  <cp:revision>6</cp:revision>
  <dcterms:created xsi:type="dcterms:W3CDTF">2017-04-17T20:20:00Z</dcterms:created>
  <dcterms:modified xsi:type="dcterms:W3CDTF">2017-04-20T17:12:00Z</dcterms:modified>
</cp:coreProperties>
</file>