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06" w:rsidRDefault="009C3C06" w:rsidP="003F1DFE">
      <w:pPr>
        <w:spacing w:before="240" w:after="0" w:line="240" w:lineRule="auto"/>
        <w:jc w:val="both"/>
        <w:rPr>
          <w:rFonts w:eastAsia="Times New Roman" w:cs="Arial"/>
          <w:b/>
          <w:sz w:val="24"/>
          <w:szCs w:val="24"/>
          <w:lang w:eastAsia="es-MX"/>
        </w:rPr>
      </w:pPr>
    </w:p>
    <w:p w:rsidR="003F1DFE" w:rsidRDefault="00901A6E" w:rsidP="003F1DFE">
      <w:pPr>
        <w:pStyle w:val="Ttulo1"/>
        <w:jc w:val="both"/>
        <w:rPr>
          <w:rFonts w:asciiTheme="minorHAnsi" w:eastAsia="Times New Roman" w:hAnsiTheme="minorHAnsi"/>
          <w:b/>
          <w:color w:val="auto"/>
          <w:sz w:val="24"/>
          <w:szCs w:val="24"/>
          <w:lang w:eastAsia="es-MX"/>
        </w:rPr>
      </w:pPr>
      <w:r w:rsidRPr="003F1DFE">
        <w:rPr>
          <w:rFonts w:asciiTheme="minorHAnsi" w:eastAsia="Times New Roman" w:hAnsiTheme="minorHAnsi"/>
          <w:b/>
          <w:color w:val="auto"/>
          <w:sz w:val="24"/>
          <w:szCs w:val="24"/>
          <w:lang w:eastAsia="es-MX"/>
        </w:rPr>
        <w:t>RECOMENDACIÓN QUE EMITE EL CONSEJO CONSULTIVO DEL INSTITUTO FEDERAL DE TELECOMUNICACIONES RESPECTO DE LA NECESIDAD DE INTERPONER UNA CONTROVERSIA CONSTITUCIONAL POR REFORMA A LA LEY FEDERAL DE TELECOMUNICACIONES Y RADIODIFUSIÓN EN MATERIA DE DERECHOS DE LAS AUDIENCIAS</w:t>
      </w:r>
      <w:r w:rsidR="00D329FA" w:rsidRPr="003F1DFE">
        <w:rPr>
          <w:rFonts w:asciiTheme="minorHAnsi" w:eastAsia="Times New Roman" w:hAnsiTheme="minorHAnsi"/>
          <w:b/>
          <w:color w:val="auto"/>
          <w:sz w:val="24"/>
          <w:szCs w:val="24"/>
          <w:lang w:eastAsia="es-MX"/>
        </w:rPr>
        <w:t>.</w:t>
      </w:r>
    </w:p>
    <w:p w:rsidR="003F1DFE" w:rsidRDefault="00263A60" w:rsidP="003F1DFE">
      <w:pPr>
        <w:spacing w:before="240" w:after="0" w:line="240" w:lineRule="auto"/>
        <w:jc w:val="both"/>
        <w:rPr>
          <w:rFonts w:cs="Arial"/>
          <w:sz w:val="24"/>
          <w:szCs w:val="24"/>
        </w:rPr>
      </w:pPr>
      <w:r w:rsidRPr="009C3C06">
        <w:rPr>
          <w:rFonts w:eastAsia="Times New Roman" w:cs="Arial"/>
          <w:sz w:val="24"/>
          <w:szCs w:val="24"/>
          <w:lang w:eastAsia="es-MX"/>
        </w:rPr>
        <w:t>El Consejo Consultivo del</w:t>
      </w:r>
      <w:r w:rsidR="00D40BCF" w:rsidRPr="009C3C06">
        <w:rPr>
          <w:rFonts w:eastAsia="Times New Roman" w:cs="Arial"/>
          <w:sz w:val="24"/>
          <w:szCs w:val="24"/>
          <w:lang w:eastAsia="es-MX"/>
        </w:rPr>
        <w:t xml:space="preserve"> Instituto Federal de Telecomunicaciones (IFT)</w:t>
      </w:r>
      <w:r w:rsidRPr="009C3C06">
        <w:rPr>
          <w:rFonts w:eastAsia="Times New Roman" w:cs="Arial"/>
          <w:sz w:val="24"/>
          <w:szCs w:val="24"/>
          <w:lang w:eastAsia="es-MX"/>
        </w:rPr>
        <w:t xml:space="preserve"> recomienda al </w:t>
      </w:r>
      <w:r w:rsidR="005E1EB4" w:rsidRPr="009C3C06">
        <w:rPr>
          <w:rFonts w:eastAsia="Times New Roman" w:cs="Arial"/>
          <w:sz w:val="24"/>
          <w:szCs w:val="24"/>
          <w:lang w:eastAsia="es-MX"/>
        </w:rPr>
        <w:t>P</w:t>
      </w:r>
      <w:r w:rsidRPr="009C3C06">
        <w:rPr>
          <w:rFonts w:eastAsia="Times New Roman" w:cs="Arial"/>
          <w:sz w:val="24"/>
          <w:szCs w:val="24"/>
          <w:lang w:eastAsia="es-MX"/>
        </w:rPr>
        <w:t xml:space="preserve">leno de este órgano autónomo promover una controversia constitucional </w:t>
      </w:r>
      <w:r w:rsidRPr="009C3C06">
        <w:rPr>
          <w:rFonts w:cs="Arial"/>
          <w:sz w:val="24"/>
          <w:szCs w:val="24"/>
        </w:rPr>
        <w:t xml:space="preserve">en contra del Decreto por el que se reforman, adicionan y derogan diversas disposiciones de la Ley Federal de Telecomunicaciones y Radiodifusión, el cual fue publicado en el </w:t>
      </w:r>
      <w:r w:rsidRPr="009C3C06">
        <w:rPr>
          <w:rFonts w:cs="Arial"/>
          <w:i/>
          <w:sz w:val="24"/>
          <w:szCs w:val="24"/>
        </w:rPr>
        <w:t>Diario Oficial de la Federación</w:t>
      </w:r>
      <w:r w:rsidRPr="009C3C06">
        <w:rPr>
          <w:rFonts w:cs="Arial"/>
          <w:sz w:val="24"/>
          <w:szCs w:val="24"/>
        </w:rPr>
        <w:t xml:space="preserve"> el 31 de octubre pasado y entró en vigor el </w:t>
      </w:r>
      <w:r w:rsidR="005E1EB4" w:rsidRPr="009C3C06">
        <w:rPr>
          <w:rFonts w:cs="Arial"/>
          <w:sz w:val="24"/>
          <w:szCs w:val="24"/>
        </w:rPr>
        <w:t>primero</w:t>
      </w:r>
      <w:r w:rsidRPr="009C3C06">
        <w:rPr>
          <w:rFonts w:cs="Arial"/>
          <w:sz w:val="24"/>
          <w:szCs w:val="24"/>
        </w:rPr>
        <w:t xml:space="preserve"> de noviembre, por las siguientes razones:</w:t>
      </w:r>
    </w:p>
    <w:p w:rsidR="003F1DFE" w:rsidRDefault="00901A6E"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1. </w:t>
      </w:r>
      <w:r w:rsidR="00CE5E29" w:rsidRPr="009C3C06">
        <w:rPr>
          <w:rFonts w:eastAsia="Times New Roman" w:cs="Arial"/>
          <w:sz w:val="24"/>
          <w:szCs w:val="24"/>
          <w:lang w:eastAsia="es-MX"/>
        </w:rPr>
        <w:t xml:space="preserve">El IFT es un órgano autónomo facultado constitucional y legalmente para promover “el desarrollo eficiente de la radiodifusión y las telecomunicaciones” en nuestro país, así como para “regular, promover y supervisar” la prestación de los servicios públicos de radiodifusión y telecomunicaciones y para </w:t>
      </w:r>
      <w:r w:rsidR="00CE5E29" w:rsidRPr="009C3C06">
        <w:rPr>
          <w:rFonts w:eastAsia="Times New Roman" w:cs="Arial"/>
          <w:bCs/>
          <w:sz w:val="24"/>
          <w:szCs w:val="24"/>
          <w:lang w:eastAsia="es-MX"/>
        </w:rPr>
        <w:t>“garantizar lo establecido en los artículos 6° y 7°</w:t>
      </w:r>
      <w:r w:rsidR="00CE5E29" w:rsidRPr="009C3C06">
        <w:rPr>
          <w:rFonts w:eastAsia="Times New Roman" w:cs="Arial"/>
          <w:sz w:val="24"/>
          <w:szCs w:val="24"/>
          <w:lang w:eastAsia="es-MX"/>
        </w:rPr>
        <w:t>”</w:t>
      </w:r>
      <w:r w:rsidR="005E1EB4" w:rsidRPr="009C3C06">
        <w:rPr>
          <w:rFonts w:eastAsia="Times New Roman" w:cs="Arial"/>
          <w:sz w:val="24"/>
          <w:szCs w:val="24"/>
          <w:lang w:eastAsia="es-MX"/>
        </w:rPr>
        <w:t xml:space="preserve"> de nuestra Constitución</w:t>
      </w:r>
      <w:r w:rsidR="00CE5E29" w:rsidRPr="009C3C06">
        <w:rPr>
          <w:rFonts w:eastAsia="Times New Roman" w:cs="Arial"/>
          <w:sz w:val="24"/>
          <w:szCs w:val="24"/>
          <w:lang w:eastAsia="es-MX"/>
        </w:rPr>
        <w:t>, vinculados con el derecho a la información y libertad de expresión respectivamente. Por lo tanto, le corresponde regular los servicios audiovisuales que son la esencia del servicio de la radiodifusión.</w:t>
      </w:r>
    </w:p>
    <w:p w:rsidR="003F1DFE" w:rsidRDefault="00901A6E"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2. </w:t>
      </w:r>
      <w:r w:rsidR="00CE5E29" w:rsidRPr="009C3C06">
        <w:rPr>
          <w:rFonts w:eastAsia="Times New Roman" w:cs="Arial"/>
          <w:sz w:val="24"/>
          <w:szCs w:val="24"/>
          <w:lang w:eastAsia="es-MX"/>
        </w:rPr>
        <w:t xml:space="preserve">El artículo 6º constitucional reconoce los derechos de los usuarios de los servicios públicos de telecomunicaciones y los derechos de las audiencias de servicios públicos de radiodifusión. La institución garante de estos derechos es el IFT, con base en lo establecido en el artículo 28 constitucional. </w:t>
      </w:r>
    </w:p>
    <w:p w:rsidR="003F1DFE" w:rsidRDefault="00901A6E"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3. </w:t>
      </w:r>
      <w:r w:rsidR="004342E7" w:rsidRPr="009C3C06">
        <w:rPr>
          <w:rFonts w:eastAsia="Times New Roman" w:cs="Arial"/>
          <w:sz w:val="24"/>
          <w:szCs w:val="24"/>
          <w:lang w:eastAsia="es-MX"/>
        </w:rPr>
        <w:t xml:space="preserve">La </w:t>
      </w:r>
      <w:r w:rsidR="005E1EB4" w:rsidRPr="009C3C06">
        <w:rPr>
          <w:rFonts w:eastAsia="Times New Roman" w:cs="Arial"/>
          <w:sz w:val="24"/>
          <w:szCs w:val="24"/>
          <w:lang w:eastAsia="es-MX"/>
        </w:rPr>
        <w:t xml:space="preserve">reciente </w:t>
      </w:r>
      <w:r w:rsidR="004342E7" w:rsidRPr="009C3C06">
        <w:rPr>
          <w:rFonts w:eastAsia="Times New Roman" w:cs="Arial"/>
          <w:sz w:val="24"/>
          <w:szCs w:val="24"/>
          <w:lang w:eastAsia="es-MX"/>
        </w:rPr>
        <w:t xml:space="preserve">reforma </w:t>
      </w:r>
      <w:r w:rsidR="005E1EB4" w:rsidRPr="009C3C06">
        <w:rPr>
          <w:rFonts w:eastAsia="Times New Roman" w:cs="Arial"/>
          <w:sz w:val="24"/>
          <w:szCs w:val="24"/>
          <w:lang w:eastAsia="es-MX"/>
        </w:rPr>
        <w:t xml:space="preserve">del pasado 31 de octubre </w:t>
      </w:r>
      <w:r w:rsidR="004342E7" w:rsidRPr="009C3C06">
        <w:rPr>
          <w:rFonts w:eastAsia="Times New Roman" w:cs="Arial"/>
          <w:sz w:val="24"/>
          <w:szCs w:val="24"/>
          <w:lang w:eastAsia="es-MX"/>
        </w:rPr>
        <w:t xml:space="preserve">elimina las facultades constitucionales y legales del IFT en materia de los derechos de las audiencias, por lo que su tutela queda en manos de los regulados y no del Estado mexicano. </w:t>
      </w:r>
      <w:r w:rsidR="00CE5E29" w:rsidRPr="009C3C06">
        <w:rPr>
          <w:rFonts w:eastAsia="Times New Roman" w:cs="Arial"/>
          <w:sz w:val="24"/>
          <w:szCs w:val="24"/>
          <w:lang w:eastAsia="es-MX"/>
        </w:rPr>
        <w:t>Bajo tal circunstancia, el Instituto</w:t>
      </w:r>
      <w:r w:rsidR="004342E7" w:rsidRPr="009C3C06">
        <w:rPr>
          <w:rFonts w:eastAsia="Times New Roman" w:cs="Arial"/>
          <w:sz w:val="24"/>
          <w:szCs w:val="24"/>
          <w:lang w:eastAsia="es-MX"/>
        </w:rPr>
        <w:t xml:space="preserve"> ya no puede actuar en caso de vulneración y reparación de los derechos de las audiencias al eliminarse en la ley</w:t>
      </w:r>
      <w:r w:rsidRPr="009C3C06">
        <w:rPr>
          <w:rFonts w:eastAsia="Times New Roman" w:cs="Arial"/>
          <w:sz w:val="24"/>
          <w:szCs w:val="24"/>
          <w:lang w:eastAsia="es-MX"/>
        </w:rPr>
        <w:t>, por ejemplo,</w:t>
      </w:r>
      <w:r w:rsidR="004342E7" w:rsidRPr="009C3C06">
        <w:rPr>
          <w:rFonts w:eastAsia="Times New Roman" w:cs="Arial"/>
          <w:sz w:val="24"/>
          <w:szCs w:val="24"/>
          <w:lang w:eastAsia="es-MX"/>
        </w:rPr>
        <w:t xml:space="preserve"> el proceso de supervisar la idoneidad de las defensorías de las audiencias, los códigos de ética</w:t>
      </w:r>
      <w:r w:rsidR="00CE5E29" w:rsidRPr="009C3C06">
        <w:rPr>
          <w:rFonts w:eastAsia="Times New Roman" w:cs="Arial"/>
          <w:sz w:val="24"/>
          <w:szCs w:val="24"/>
          <w:lang w:eastAsia="es-MX"/>
        </w:rPr>
        <w:t>,</w:t>
      </w:r>
      <w:r w:rsidR="004342E7" w:rsidRPr="009C3C06">
        <w:rPr>
          <w:rFonts w:eastAsia="Times New Roman" w:cs="Arial"/>
          <w:sz w:val="24"/>
          <w:szCs w:val="24"/>
          <w:lang w:eastAsia="es-MX"/>
        </w:rPr>
        <w:t xml:space="preserve"> las obligaciones para que no se transmita publicidad o propaganda engañosa que se presente como información periodística</w:t>
      </w:r>
      <w:r w:rsidR="00CE5E29" w:rsidRPr="009C3C06">
        <w:rPr>
          <w:rFonts w:eastAsia="Times New Roman" w:cs="Arial"/>
          <w:sz w:val="24"/>
          <w:szCs w:val="24"/>
          <w:lang w:eastAsia="es-MX"/>
        </w:rPr>
        <w:t>, entre otras atribuciones</w:t>
      </w:r>
      <w:r w:rsidR="004342E7" w:rsidRPr="009C3C06">
        <w:rPr>
          <w:rFonts w:eastAsia="Times New Roman" w:cs="Arial"/>
          <w:sz w:val="24"/>
          <w:szCs w:val="24"/>
          <w:lang w:eastAsia="es-MX"/>
        </w:rPr>
        <w:t>.</w:t>
      </w:r>
    </w:p>
    <w:p w:rsidR="003F1DFE" w:rsidRDefault="00901A6E"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4. </w:t>
      </w:r>
      <w:r w:rsidR="00CE5E29" w:rsidRPr="009C3C06">
        <w:rPr>
          <w:rFonts w:eastAsia="Times New Roman" w:cs="Arial"/>
          <w:sz w:val="24"/>
          <w:szCs w:val="24"/>
          <w:lang w:eastAsia="es-MX"/>
        </w:rPr>
        <w:t>La Suprema Corte de Justicia de la Nación ha resuelto</w:t>
      </w:r>
      <w:r w:rsidRPr="009C3C06">
        <w:rPr>
          <w:rFonts w:eastAsia="Times New Roman" w:cs="Arial"/>
          <w:sz w:val="24"/>
          <w:szCs w:val="24"/>
          <w:lang w:eastAsia="es-MX"/>
        </w:rPr>
        <w:t xml:space="preserve"> </w:t>
      </w:r>
      <w:r w:rsidR="00CE5E29" w:rsidRPr="009C3C06">
        <w:rPr>
          <w:rFonts w:eastAsia="Times New Roman" w:cs="Arial"/>
          <w:sz w:val="24"/>
          <w:szCs w:val="24"/>
          <w:lang w:eastAsia="es-MX"/>
        </w:rPr>
        <w:t xml:space="preserve">que las disposiciones del IFT no son equiparables con los reglamentos que expide el Poder Ejecutivo. Por lo tanto, el principio de reserva de ley es moderado tratándose del Instituto. Es decir, el órgano autónomo puede </w:t>
      </w:r>
      <w:r w:rsidR="00CE5E29" w:rsidRPr="009C3C06">
        <w:rPr>
          <w:rFonts w:eastAsia="Times New Roman" w:cs="Arial"/>
          <w:sz w:val="24"/>
          <w:szCs w:val="24"/>
          <w:lang w:eastAsia="es-MX"/>
        </w:rPr>
        <w:lastRenderedPageBreak/>
        <w:t>configurar el marco normativo en materia de telecomunicaciones y radiodifusión sin sujetarse a los que establezca el Congreso, siempre y cuando no sea contrario a la Ley.</w:t>
      </w:r>
      <w:r w:rsidRPr="009C3C06">
        <w:rPr>
          <w:rStyle w:val="Refdenotaalpie"/>
          <w:rFonts w:eastAsia="Times New Roman" w:cs="Arial"/>
          <w:sz w:val="24"/>
          <w:szCs w:val="24"/>
          <w:lang w:eastAsia="es-MX"/>
        </w:rPr>
        <w:footnoteReference w:id="1"/>
      </w:r>
    </w:p>
    <w:p w:rsidR="003F1DFE" w:rsidRDefault="00901A6E"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5. </w:t>
      </w:r>
      <w:r w:rsidR="00CE5E29" w:rsidRPr="009C3C06">
        <w:rPr>
          <w:rFonts w:eastAsia="Times New Roman" w:cs="Arial"/>
          <w:sz w:val="24"/>
          <w:szCs w:val="24"/>
          <w:lang w:eastAsia="es-MX"/>
        </w:rPr>
        <w:t xml:space="preserve">Si el Congreso abroga los lineamientos del IFT aun cuando no todo su contenido sea contrario a la ley reformada, desde nuestro punto de vista invade claramente las atribuciones que le otorga la Constitución. </w:t>
      </w:r>
      <w:r w:rsidR="005D6B52" w:rsidRPr="009C3C06">
        <w:rPr>
          <w:rFonts w:eastAsia="Times New Roman" w:cs="Arial"/>
          <w:sz w:val="24"/>
          <w:szCs w:val="24"/>
          <w:lang w:eastAsia="es-MX"/>
        </w:rPr>
        <w:t>Nada impediría, por lo tanto, que en cualquier reforma a la ley en un asunto relacionado con algún lineamiento técnico del IFT sean eliminados todos los lineamientos en su conjunto. En los hechos, esto se traduce en sustituir la función reguladora del IFT.</w:t>
      </w:r>
    </w:p>
    <w:p w:rsidR="003F1DFE" w:rsidRDefault="00C64F45"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6. </w:t>
      </w:r>
      <w:r w:rsidR="00D40BCF" w:rsidRPr="009C3C06">
        <w:rPr>
          <w:rFonts w:eastAsia="Times New Roman" w:cs="Arial"/>
          <w:sz w:val="24"/>
          <w:szCs w:val="24"/>
          <w:lang w:eastAsia="es-MX"/>
        </w:rPr>
        <w:t xml:space="preserve">Las facultades del IFT para interponer una controversia constitucional ante una decisión del Congreso están claramente garantizadas en el </w:t>
      </w:r>
      <w:r w:rsidR="005E1EB4" w:rsidRPr="009C3C06">
        <w:rPr>
          <w:rFonts w:eastAsia="Times New Roman" w:cs="Arial"/>
          <w:sz w:val="24"/>
          <w:szCs w:val="24"/>
          <w:lang w:eastAsia="es-MX"/>
        </w:rPr>
        <w:t>a</w:t>
      </w:r>
      <w:r w:rsidR="00D40BCF" w:rsidRPr="009C3C06">
        <w:rPr>
          <w:rFonts w:eastAsia="Times New Roman" w:cs="Arial"/>
          <w:sz w:val="24"/>
          <w:szCs w:val="24"/>
          <w:lang w:eastAsia="es-MX"/>
        </w:rPr>
        <w:t>rtículo 105 de la Constitución.</w:t>
      </w:r>
    </w:p>
    <w:p w:rsidR="003F1DFE" w:rsidRDefault="005D6B52" w:rsidP="003F1DFE">
      <w:pPr>
        <w:spacing w:before="240" w:after="0" w:line="240" w:lineRule="auto"/>
        <w:jc w:val="both"/>
        <w:rPr>
          <w:rFonts w:eastAsia="Times New Roman" w:cs="Arial"/>
          <w:sz w:val="24"/>
          <w:szCs w:val="24"/>
          <w:lang w:eastAsia="es-MX"/>
        </w:rPr>
      </w:pPr>
      <w:r w:rsidRPr="009C3C06">
        <w:rPr>
          <w:rFonts w:eastAsia="Times New Roman" w:cs="Arial"/>
          <w:sz w:val="24"/>
          <w:szCs w:val="24"/>
          <w:lang w:eastAsia="es-MX"/>
        </w:rPr>
        <w:t xml:space="preserve">Con la controversia constitucional, la Suprema Corte resolverá de manera precisa los alcances de las facultades del IFT en materia de los derechos de las audiencias y su tutela efectiva. El </w:t>
      </w:r>
      <w:r w:rsidR="005E1EB4" w:rsidRPr="009C3C06">
        <w:rPr>
          <w:rFonts w:eastAsia="Times New Roman" w:cs="Arial"/>
          <w:sz w:val="24"/>
          <w:szCs w:val="24"/>
          <w:lang w:eastAsia="es-MX"/>
        </w:rPr>
        <w:t>P</w:t>
      </w:r>
      <w:r w:rsidRPr="009C3C06">
        <w:rPr>
          <w:rFonts w:eastAsia="Times New Roman" w:cs="Arial"/>
          <w:sz w:val="24"/>
          <w:szCs w:val="24"/>
          <w:lang w:eastAsia="es-MX"/>
        </w:rPr>
        <w:t xml:space="preserve">leno del Instituto tiene una responsabilidad </w:t>
      </w:r>
      <w:r w:rsidR="00901A6E" w:rsidRPr="009C3C06">
        <w:rPr>
          <w:rFonts w:eastAsia="Times New Roman" w:cs="Arial"/>
          <w:sz w:val="24"/>
          <w:szCs w:val="24"/>
          <w:lang w:eastAsia="es-MX"/>
        </w:rPr>
        <w:t>no sólo institucional y jurídica, sino también de alcance social en un asunto de relevancia</w:t>
      </w:r>
      <w:r w:rsidR="004146ED" w:rsidRPr="009C3C06">
        <w:rPr>
          <w:rFonts w:eastAsia="Times New Roman" w:cs="Arial"/>
          <w:sz w:val="24"/>
          <w:szCs w:val="24"/>
          <w:lang w:eastAsia="es-MX"/>
        </w:rPr>
        <w:t xml:space="preserve"> para la ciudadanía en general, así como para las niñas y niños</w:t>
      </w:r>
      <w:r w:rsidR="00901A6E" w:rsidRPr="009C3C06">
        <w:rPr>
          <w:rFonts w:eastAsia="Times New Roman" w:cs="Arial"/>
          <w:sz w:val="24"/>
          <w:szCs w:val="24"/>
          <w:lang w:eastAsia="es-MX"/>
        </w:rPr>
        <w:t>.</w:t>
      </w:r>
    </w:p>
    <w:p w:rsidR="003F1DFE" w:rsidRDefault="003F1DFE" w:rsidP="003F1DFE">
      <w:pPr>
        <w:spacing w:before="240" w:line="240" w:lineRule="auto"/>
        <w:jc w:val="center"/>
        <w:rPr>
          <w:rFonts w:cs="Arial"/>
          <w:b/>
          <w:lang w:val="es-ES_tradnl"/>
        </w:rPr>
      </w:pPr>
    </w:p>
    <w:p w:rsidR="009C3C06" w:rsidRPr="009C3C06" w:rsidRDefault="009C3C06" w:rsidP="003F1DFE">
      <w:pPr>
        <w:pStyle w:val="Sinespaciado"/>
        <w:spacing w:before="240"/>
        <w:jc w:val="center"/>
        <w:rPr>
          <w:b/>
          <w:lang w:val="es-ES_tradnl"/>
        </w:rPr>
      </w:pPr>
      <w:r w:rsidRPr="009C3C06">
        <w:rPr>
          <w:b/>
          <w:lang w:val="es-ES_tradnl"/>
        </w:rPr>
        <w:t>Dr. Ernesto M. Flores-Roux</w:t>
      </w:r>
    </w:p>
    <w:p w:rsidR="003F1DFE" w:rsidRDefault="009C3C06" w:rsidP="003F1DFE">
      <w:pPr>
        <w:pStyle w:val="Sinespaciado"/>
        <w:spacing w:before="240"/>
        <w:jc w:val="center"/>
        <w:rPr>
          <w:b/>
          <w:lang w:val="es-ES_tradnl"/>
        </w:rPr>
      </w:pPr>
      <w:r w:rsidRPr="009C3C06">
        <w:rPr>
          <w:b/>
          <w:lang w:val="es-ES_tradnl"/>
        </w:rPr>
        <w:t>Presidente</w:t>
      </w:r>
    </w:p>
    <w:p w:rsidR="009C3C06" w:rsidRPr="009C3C06" w:rsidRDefault="009C3C06" w:rsidP="003F1DFE">
      <w:pPr>
        <w:pStyle w:val="Sinespaciado"/>
        <w:spacing w:before="240"/>
        <w:jc w:val="center"/>
        <w:rPr>
          <w:b/>
          <w:lang w:val="es-ES_tradnl"/>
        </w:rPr>
      </w:pPr>
      <w:r w:rsidRPr="009C3C06">
        <w:rPr>
          <w:b/>
          <w:lang w:val="es-ES_tradnl"/>
        </w:rPr>
        <w:t>Lic. Juan José Crispín Borbolla</w:t>
      </w:r>
    </w:p>
    <w:p w:rsidR="003F1DFE" w:rsidRDefault="009C3C06" w:rsidP="003F1DFE">
      <w:pPr>
        <w:pStyle w:val="Sinespaciado"/>
        <w:spacing w:before="240"/>
        <w:jc w:val="center"/>
        <w:rPr>
          <w:b/>
          <w:lang w:val="es-ES_tradnl"/>
        </w:rPr>
      </w:pPr>
      <w:r w:rsidRPr="009C3C06">
        <w:rPr>
          <w:b/>
          <w:lang w:val="es-ES_tradnl"/>
        </w:rPr>
        <w:t>Secretario del Consejo</w:t>
      </w:r>
    </w:p>
    <w:p w:rsidR="009C3C06" w:rsidRDefault="009C3C06" w:rsidP="003F1DFE">
      <w:pPr>
        <w:spacing w:before="240" w:line="240" w:lineRule="auto"/>
        <w:jc w:val="both"/>
        <w:rPr>
          <w:rFonts w:eastAsia="Times New Roman"/>
          <w:sz w:val="16"/>
          <w:szCs w:val="16"/>
          <w:lang w:val="es-ES" w:eastAsia="es-ES"/>
        </w:rPr>
      </w:pPr>
      <w:r w:rsidRPr="009C3C06">
        <w:rPr>
          <w:rFonts w:eastAsia="Times New Roman"/>
          <w:sz w:val="16"/>
          <w:szCs w:val="16"/>
          <w:lang w:val="es-ES" w:eastAsia="es-ES"/>
        </w:rPr>
        <w:t xml:space="preserve">La presente Recomendación fue aprobada por el III Consejo Consultivo del Instituto Federal de Telecomunicaciones por mayoría de votos de los Consejeros:  Rodolfo De la Rosa Rábago, </w:t>
      </w:r>
      <w:r w:rsidRPr="007E5860">
        <w:rPr>
          <w:rFonts w:eastAsia="Times New Roman"/>
          <w:sz w:val="16"/>
          <w:szCs w:val="16"/>
          <w:lang w:val="es-ES" w:eastAsia="es-ES"/>
        </w:rPr>
        <w:t xml:space="preserve">Ernesto M. Flores-Roux, </w:t>
      </w:r>
      <w:r>
        <w:rPr>
          <w:rFonts w:eastAsia="Times New Roman"/>
          <w:sz w:val="16"/>
          <w:szCs w:val="16"/>
          <w:lang w:val="es-ES" w:eastAsia="es-ES"/>
        </w:rPr>
        <w:t xml:space="preserve">Santiago Gutiérrez Fernández, Erik Huesca Morales, </w:t>
      </w:r>
      <w:r w:rsidRPr="009C3C06">
        <w:rPr>
          <w:rFonts w:eastAsia="Times New Roman"/>
          <w:sz w:val="16"/>
          <w:szCs w:val="16"/>
          <w:lang w:val="es-ES" w:eastAsia="es-ES"/>
        </w:rPr>
        <w:t>Federico Kuhlmann Rodríguez, Elisa V. Mariscal Medina, Luis Miguel Martínez Cervantes,</w:t>
      </w:r>
      <w:r w:rsidR="00D329FA">
        <w:rPr>
          <w:rFonts w:eastAsia="Times New Roman"/>
          <w:sz w:val="16"/>
          <w:szCs w:val="16"/>
          <w:lang w:val="es-ES" w:eastAsia="es-ES"/>
        </w:rPr>
        <w:t xml:space="preserve"> </w:t>
      </w:r>
      <w:r w:rsidR="00D329FA" w:rsidRPr="007E5860">
        <w:rPr>
          <w:rFonts w:eastAsia="Times New Roman"/>
          <w:sz w:val="16"/>
          <w:szCs w:val="16"/>
          <w:lang w:val="es-ES" w:eastAsia="es-ES"/>
        </w:rPr>
        <w:t>Alejandro Ulises Mendoza Pérez,</w:t>
      </w:r>
      <w:r w:rsidRPr="007E5860">
        <w:rPr>
          <w:rFonts w:eastAsia="Times New Roman"/>
          <w:sz w:val="16"/>
          <w:szCs w:val="16"/>
          <w:lang w:val="es-ES" w:eastAsia="es-ES"/>
        </w:rPr>
        <w:t xml:space="preserve"> Jorge</w:t>
      </w:r>
      <w:r w:rsidRPr="009C3C06">
        <w:rPr>
          <w:rFonts w:eastAsia="Times New Roman"/>
          <w:sz w:val="16"/>
          <w:szCs w:val="16"/>
          <w:lang w:val="es-ES" w:eastAsia="es-ES"/>
        </w:rPr>
        <w:t xml:space="preserve"> Fernando Negrete Pacheco, Paola Ricaurte Quijano y Gabriel Sosa Plata</w:t>
      </w:r>
      <w:r w:rsidR="007E5860">
        <w:rPr>
          <w:rFonts w:eastAsia="Times New Roman"/>
          <w:sz w:val="16"/>
          <w:szCs w:val="16"/>
          <w:lang w:val="es-ES" w:eastAsia="es-ES"/>
        </w:rPr>
        <w:t xml:space="preserve"> quien elaboró el proyecto de Recomendación</w:t>
      </w:r>
      <w:r w:rsidRPr="009C3C06">
        <w:rPr>
          <w:rFonts w:eastAsia="Times New Roman"/>
          <w:sz w:val="16"/>
          <w:szCs w:val="16"/>
          <w:lang w:val="es-ES" w:eastAsia="es-ES"/>
        </w:rPr>
        <w:t>, en términos del artículo 17 último párrafo, de las Reglas de Operación del Consejo Consultivo, mediante Acuerdo CC/IFT/</w:t>
      </w:r>
      <w:proofErr w:type="spellStart"/>
      <w:r w:rsidRPr="009C3C06">
        <w:rPr>
          <w:rFonts w:eastAsia="Times New Roman"/>
          <w:sz w:val="16"/>
          <w:szCs w:val="16"/>
          <w:lang w:val="es-ES" w:eastAsia="es-ES"/>
        </w:rPr>
        <w:t>VotaciónElectrónica</w:t>
      </w:r>
      <w:proofErr w:type="spellEnd"/>
      <w:r w:rsidRPr="009C3C06">
        <w:rPr>
          <w:rFonts w:eastAsia="Times New Roman"/>
          <w:sz w:val="16"/>
          <w:szCs w:val="16"/>
          <w:lang w:val="es-ES" w:eastAsia="es-ES"/>
        </w:rPr>
        <w:t>/</w:t>
      </w:r>
      <w:r w:rsidR="00D329FA">
        <w:rPr>
          <w:rFonts w:eastAsia="Times New Roman"/>
          <w:sz w:val="16"/>
          <w:szCs w:val="16"/>
          <w:lang w:val="es-ES" w:eastAsia="es-ES"/>
        </w:rPr>
        <w:t xml:space="preserve">2 </w:t>
      </w:r>
      <w:r w:rsidRPr="009C3C06">
        <w:rPr>
          <w:rFonts w:eastAsia="Times New Roman"/>
          <w:sz w:val="16"/>
          <w:szCs w:val="16"/>
          <w:lang w:val="es-ES" w:eastAsia="es-ES"/>
        </w:rPr>
        <w:t xml:space="preserve">de </w:t>
      </w:r>
      <w:r w:rsidR="00D329FA">
        <w:rPr>
          <w:rFonts w:eastAsia="Times New Roman"/>
          <w:sz w:val="16"/>
          <w:szCs w:val="16"/>
          <w:lang w:val="es-ES" w:eastAsia="es-ES"/>
        </w:rPr>
        <w:t>11 de diciembre</w:t>
      </w:r>
      <w:r w:rsidRPr="009C3C06">
        <w:rPr>
          <w:rFonts w:eastAsia="Times New Roman"/>
          <w:sz w:val="16"/>
          <w:szCs w:val="16"/>
          <w:lang w:val="es-ES" w:eastAsia="es-ES"/>
        </w:rPr>
        <w:t xml:space="preserve"> de 2017.</w:t>
      </w:r>
    </w:p>
    <w:sectPr w:rsidR="009C3C0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6F" w:rsidRDefault="0034276F" w:rsidP="00901A6E">
      <w:pPr>
        <w:spacing w:after="0" w:line="240" w:lineRule="auto"/>
      </w:pPr>
      <w:r>
        <w:separator/>
      </w:r>
    </w:p>
  </w:endnote>
  <w:endnote w:type="continuationSeparator" w:id="0">
    <w:p w:rsidR="0034276F" w:rsidRDefault="0034276F" w:rsidP="0090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6F" w:rsidRDefault="0034276F" w:rsidP="00901A6E">
      <w:pPr>
        <w:spacing w:after="0" w:line="240" w:lineRule="auto"/>
      </w:pPr>
      <w:r>
        <w:separator/>
      </w:r>
    </w:p>
  </w:footnote>
  <w:footnote w:type="continuationSeparator" w:id="0">
    <w:p w:rsidR="0034276F" w:rsidRDefault="0034276F" w:rsidP="00901A6E">
      <w:pPr>
        <w:spacing w:after="0" w:line="240" w:lineRule="auto"/>
      </w:pPr>
      <w:r>
        <w:continuationSeparator/>
      </w:r>
    </w:p>
  </w:footnote>
  <w:footnote w:id="1">
    <w:p w:rsidR="00901A6E" w:rsidRPr="009C3C06" w:rsidRDefault="00901A6E" w:rsidP="00116402">
      <w:pPr>
        <w:pStyle w:val="Textonotapie"/>
        <w:jc w:val="both"/>
        <w:rPr>
          <w:rFonts w:ascii="Arial" w:hAnsi="Arial" w:cs="Arial"/>
          <w:sz w:val="16"/>
          <w:szCs w:val="16"/>
        </w:rPr>
      </w:pPr>
      <w:r w:rsidRPr="009C3C06">
        <w:rPr>
          <w:rStyle w:val="Refdenotaalpie"/>
          <w:rFonts w:ascii="Arial" w:hAnsi="Arial" w:cs="Arial"/>
          <w:sz w:val="16"/>
          <w:szCs w:val="16"/>
        </w:rPr>
        <w:footnoteRef/>
      </w:r>
      <w:r w:rsidRPr="009C3C06">
        <w:rPr>
          <w:rFonts w:ascii="Arial" w:hAnsi="Arial" w:cs="Arial"/>
          <w:sz w:val="16"/>
          <w:szCs w:val="16"/>
        </w:rPr>
        <w:t xml:space="preserve"> </w:t>
      </w:r>
      <w:r w:rsidRPr="009C3C06">
        <w:rPr>
          <w:rFonts w:ascii="Arial" w:eastAsia="Times New Roman" w:hAnsi="Arial" w:cs="Arial"/>
          <w:sz w:val="16"/>
          <w:szCs w:val="16"/>
          <w:lang w:eastAsia="es-MX"/>
        </w:rPr>
        <w:t xml:space="preserve">Consúltese la Tesis del Pleno de la SCJN, P./J. 50/2015 (10a.), </w:t>
      </w:r>
      <w:r w:rsidR="00116402" w:rsidRPr="009C3C06">
        <w:rPr>
          <w:rFonts w:ascii="Arial" w:eastAsia="Times New Roman" w:hAnsi="Arial" w:cs="Arial"/>
          <w:sz w:val="16"/>
          <w:szCs w:val="16"/>
          <w:lang w:eastAsia="es-MX"/>
        </w:rPr>
        <w:t xml:space="preserve">Gaceta del Semanario Judicial de la Federación, Libro 25, Diciembre de 2015, Tomo I, p. 41, </w:t>
      </w:r>
      <w:r w:rsidRPr="009C3C06">
        <w:rPr>
          <w:rFonts w:ascii="Arial" w:eastAsia="Times New Roman" w:hAnsi="Arial" w:cs="Arial"/>
          <w:sz w:val="16"/>
          <w:szCs w:val="16"/>
          <w:lang w:eastAsia="es-MX"/>
        </w:rPr>
        <w:t xml:space="preserve"> disponible en</w:t>
      </w:r>
      <w:r w:rsidR="00116402" w:rsidRPr="009C3C06">
        <w:rPr>
          <w:rFonts w:ascii="Arial" w:eastAsia="Times New Roman" w:hAnsi="Arial" w:cs="Arial"/>
          <w:sz w:val="16"/>
          <w:szCs w:val="16"/>
          <w:lang w:eastAsia="es-MX"/>
        </w:rPr>
        <w:t xml:space="preserve"> </w:t>
      </w:r>
      <w:r w:rsidR="00116402" w:rsidRPr="009C71DE">
        <w:rPr>
          <w:rFonts w:ascii="Arial" w:eastAsia="Times New Roman" w:hAnsi="Arial" w:cs="Arial"/>
          <w:sz w:val="16"/>
          <w:szCs w:val="16"/>
          <w:lang w:eastAsia="es-MX"/>
        </w:rPr>
        <w:t>https://sjf.scjn.gob.mx/sjfsist/Paginas/DetalleG</w:t>
      </w:r>
      <w:bookmarkStart w:id="0" w:name="_GoBack"/>
      <w:bookmarkEnd w:id="0"/>
      <w:r w:rsidR="00116402" w:rsidRPr="009C71DE">
        <w:rPr>
          <w:rFonts w:ascii="Arial" w:eastAsia="Times New Roman" w:hAnsi="Arial" w:cs="Arial"/>
          <w:sz w:val="16"/>
          <w:szCs w:val="16"/>
          <w:lang w:eastAsia="es-MX"/>
        </w:rPr>
        <w:t>eneralV2.aspx?ID=2010674&amp;Clase=DetalleTesisBL</w:t>
      </w:r>
      <w:r w:rsidRPr="009C3C06">
        <w:rPr>
          <w:rFonts w:ascii="Arial" w:eastAsia="Times New Roman" w:hAnsi="Arial" w:cs="Arial"/>
          <w:sz w:val="16"/>
          <w:szCs w:val="16"/>
          <w:lang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06" w:rsidRDefault="009C3C06">
    <w:pPr>
      <w:pStyle w:val="Encabezado"/>
    </w:pPr>
  </w:p>
  <w:p w:rsidR="009C3C06" w:rsidRDefault="009C3C06">
    <w:pPr>
      <w:pStyle w:val="Encabezado"/>
    </w:pPr>
    <w:r w:rsidRPr="001454A2">
      <w:rPr>
        <w:noProof/>
        <w:lang w:eastAsia="es-MX"/>
      </w:rPr>
      <w:drawing>
        <wp:inline distT="0" distB="0" distL="0" distR="0" wp14:anchorId="69C8DE8D" wp14:editId="5A0EAA34">
          <wp:extent cx="3962400" cy="704850"/>
          <wp:effectExtent l="0" t="0" r="0" b="0"/>
          <wp:docPr id="6" name="Imagen 6"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CF"/>
    <w:rsid w:val="000D7BD9"/>
    <w:rsid w:val="00116402"/>
    <w:rsid w:val="00263A60"/>
    <w:rsid w:val="0033298F"/>
    <w:rsid w:val="003411D5"/>
    <w:rsid w:val="0034276F"/>
    <w:rsid w:val="003F1DFE"/>
    <w:rsid w:val="004146ED"/>
    <w:rsid w:val="004342E7"/>
    <w:rsid w:val="005004C3"/>
    <w:rsid w:val="00563CD6"/>
    <w:rsid w:val="005D6B52"/>
    <w:rsid w:val="005E1EB4"/>
    <w:rsid w:val="007E5860"/>
    <w:rsid w:val="00901A6E"/>
    <w:rsid w:val="00937308"/>
    <w:rsid w:val="009C3C06"/>
    <w:rsid w:val="009C71DE"/>
    <w:rsid w:val="00A62667"/>
    <w:rsid w:val="00AA54C5"/>
    <w:rsid w:val="00AE0A12"/>
    <w:rsid w:val="00AE4FA5"/>
    <w:rsid w:val="00B013B2"/>
    <w:rsid w:val="00C64F45"/>
    <w:rsid w:val="00CE5E29"/>
    <w:rsid w:val="00D329FA"/>
    <w:rsid w:val="00D40BCF"/>
    <w:rsid w:val="00EA3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E3F24-1BDF-493E-99FA-B99B7A75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1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A6E"/>
    <w:pPr>
      <w:ind w:left="720"/>
      <w:contextualSpacing/>
    </w:pPr>
  </w:style>
  <w:style w:type="character" w:customStyle="1" w:styleId="lbl-encabezado-negro">
    <w:name w:val="lbl-encabezado-negro"/>
    <w:basedOn w:val="Fuentedeprrafopredeter"/>
    <w:rsid w:val="00901A6E"/>
  </w:style>
  <w:style w:type="character" w:styleId="Hipervnculo">
    <w:name w:val="Hyperlink"/>
    <w:basedOn w:val="Fuentedeprrafopredeter"/>
    <w:uiPriority w:val="99"/>
    <w:unhideWhenUsed/>
    <w:rsid w:val="00901A6E"/>
    <w:rPr>
      <w:color w:val="0563C1" w:themeColor="hyperlink"/>
      <w:u w:val="single"/>
    </w:rPr>
  </w:style>
  <w:style w:type="character" w:customStyle="1" w:styleId="UnresolvedMention">
    <w:name w:val="Unresolved Mention"/>
    <w:basedOn w:val="Fuentedeprrafopredeter"/>
    <w:uiPriority w:val="99"/>
    <w:semiHidden/>
    <w:unhideWhenUsed/>
    <w:rsid w:val="00901A6E"/>
    <w:rPr>
      <w:color w:val="808080"/>
      <w:shd w:val="clear" w:color="auto" w:fill="E6E6E6"/>
    </w:rPr>
  </w:style>
  <w:style w:type="paragraph" w:styleId="Textonotapie">
    <w:name w:val="footnote text"/>
    <w:basedOn w:val="Normal"/>
    <w:link w:val="TextonotapieCar"/>
    <w:uiPriority w:val="99"/>
    <w:semiHidden/>
    <w:unhideWhenUsed/>
    <w:rsid w:val="00901A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1A6E"/>
    <w:rPr>
      <w:sz w:val="20"/>
      <w:szCs w:val="20"/>
    </w:rPr>
  </w:style>
  <w:style w:type="character" w:styleId="Refdenotaalpie">
    <w:name w:val="footnote reference"/>
    <w:basedOn w:val="Fuentedeprrafopredeter"/>
    <w:uiPriority w:val="99"/>
    <w:semiHidden/>
    <w:unhideWhenUsed/>
    <w:rsid w:val="00901A6E"/>
    <w:rPr>
      <w:vertAlign w:val="superscript"/>
    </w:rPr>
  </w:style>
  <w:style w:type="paragraph" w:styleId="Encabezado">
    <w:name w:val="header"/>
    <w:basedOn w:val="Normal"/>
    <w:link w:val="EncabezadoCar"/>
    <w:uiPriority w:val="99"/>
    <w:unhideWhenUsed/>
    <w:rsid w:val="009C3C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C06"/>
  </w:style>
  <w:style w:type="paragraph" w:styleId="Piedepgina">
    <w:name w:val="footer"/>
    <w:basedOn w:val="Normal"/>
    <w:link w:val="PiedepginaCar"/>
    <w:uiPriority w:val="99"/>
    <w:unhideWhenUsed/>
    <w:rsid w:val="009C3C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C06"/>
  </w:style>
  <w:style w:type="paragraph" w:styleId="Sinespaciado">
    <w:name w:val="No Spacing"/>
    <w:uiPriority w:val="1"/>
    <w:qFormat/>
    <w:rsid w:val="009C3C06"/>
    <w:pPr>
      <w:spacing w:after="0" w:line="240" w:lineRule="auto"/>
    </w:pPr>
  </w:style>
  <w:style w:type="paragraph" w:styleId="Textodeglobo">
    <w:name w:val="Balloon Text"/>
    <w:basedOn w:val="Normal"/>
    <w:link w:val="TextodegloboCar"/>
    <w:uiPriority w:val="99"/>
    <w:semiHidden/>
    <w:unhideWhenUsed/>
    <w:rsid w:val="007E58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860"/>
    <w:rPr>
      <w:rFonts w:ascii="Segoe UI" w:hAnsi="Segoe UI" w:cs="Segoe UI"/>
      <w:sz w:val="18"/>
      <w:szCs w:val="18"/>
    </w:rPr>
  </w:style>
  <w:style w:type="character" w:customStyle="1" w:styleId="Ttulo1Car">
    <w:name w:val="Título 1 Car"/>
    <w:basedOn w:val="Fuentedeprrafopredeter"/>
    <w:link w:val="Ttulo1"/>
    <w:uiPriority w:val="9"/>
    <w:rsid w:val="003F1D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4244">
      <w:bodyDiv w:val="1"/>
      <w:marLeft w:val="0"/>
      <w:marRight w:val="0"/>
      <w:marTop w:val="0"/>
      <w:marBottom w:val="0"/>
      <w:divBdr>
        <w:top w:val="none" w:sz="0" w:space="0" w:color="auto"/>
        <w:left w:val="none" w:sz="0" w:space="0" w:color="auto"/>
        <w:bottom w:val="none" w:sz="0" w:space="0" w:color="auto"/>
        <w:right w:val="none" w:sz="0" w:space="0" w:color="auto"/>
      </w:divBdr>
      <w:divsChild>
        <w:div w:id="129325496">
          <w:marLeft w:val="0"/>
          <w:marRight w:val="0"/>
          <w:marTop w:val="0"/>
          <w:marBottom w:val="0"/>
          <w:divBdr>
            <w:top w:val="none" w:sz="0" w:space="0" w:color="auto"/>
            <w:left w:val="none" w:sz="0" w:space="0" w:color="auto"/>
            <w:bottom w:val="none" w:sz="0" w:space="0" w:color="auto"/>
            <w:right w:val="none" w:sz="0" w:space="0" w:color="auto"/>
          </w:divBdr>
          <w:divsChild>
            <w:div w:id="1072391392">
              <w:marLeft w:val="0"/>
              <w:marRight w:val="0"/>
              <w:marTop w:val="0"/>
              <w:marBottom w:val="0"/>
              <w:divBdr>
                <w:top w:val="none" w:sz="0" w:space="0" w:color="auto"/>
                <w:left w:val="none" w:sz="0" w:space="0" w:color="auto"/>
                <w:bottom w:val="none" w:sz="0" w:space="0" w:color="auto"/>
                <w:right w:val="none" w:sz="0" w:space="0" w:color="auto"/>
              </w:divBdr>
              <w:divsChild>
                <w:div w:id="2046561689">
                  <w:marLeft w:val="0"/>
                  <w:marRight w:val="0"/>
                  <w:marTop w:val="0"/>
                  <w:marBottom w:val="0"/>
                  <w:divBdr>
                    <w:top w:val="none" w:sz="0" w:space="0" w:color="auto"/>
                    <w:left w:val="none" w:sz="0" w:space="0" w:color="auto"/>
                    <w:bottom w:val="none" w:sz="0" w:space="0" w:color="auto"/>
                    <w:right w:val="none" w:sz="0" w:space="0" w:color="auto"/>
                  </w:divBdr>
                  <w:divsChild>
                    <w:div w:id="1889756180">
                      <w:marLeft w:val="0"/>
                      <w:marRight w:val="0"/>
                      <w:marTop w:val="0"/>
                      <w:marBottom w:val="0"/>
                      <w:divBdr>
                        <w:top w:val="single" w:sz="2" w:space="0" w:color="E2E2E2"/>
                        <w:left w:val="single" w:sz="2" w:space="15" w:color="E2E2E2"/>
                        <w:bottom w:val="single" w:sz="2" w:space="0" w:color="E2E2E2"/>
                        <w:right w:val="single" w:sz="2" w:space="15" w:color="E2E2E2"/>
                      </w:divBdr>
                      <w:divsChild>
                        <w:div w:id="13119261">
                          <w:marLeft w:val="0"/>
                          <w:marRight w:val="0"/>
                          <w:marTop w:val="0"/>
                          <w:marBottom w:val="0"/>
                          <w:divBdr>
                            <w:top w:val="none" w:sz="0" w:space="0" w:color="auto"/>
                            <w:left w:val="none" w:sz="0" w:space="0" w:color="auto"/>
                            <w:bottom w:val="none" w:sz="0" w:space="0" w:color="auto"/>
                            <w:right w:val="none" w:sz="0" w:space="0" w:color="auto"/>
                          </w:divBdr>
                          <w:divsChild>
                            <w:div w:id="1155990508">
                              <w:marLeft w:val="0"/>
                              <w:marRight w:val="0"/>
                              <w:marTop w:val="0"/>
                              <w:marBottom w:val="0"/>
                              <w:divBdr>
                                <w:top w:val="none" w:sz="0" w:space="0" w:color="auto"/>
                                <w:left w:val="none" w:sz="0" w:space="0" w:color="auto"/>
                                <w:bottom w:val="none" w:sz="0" w:space="0" w:color="auto"/>
                                <w:right w:val="none" w:sz="0" w:space="0" w:color="auto"/>
                              </w:divBdr>
                              <w:divsChild>
                                <w:div w:id="879170636">
                                  <w:marLeft w:val="0"/>
                                  <w:marRight w:val="0"/>
                                  <w:marTop w:val="0"/>
                                  <w:marBottom w:val="0"/>
                                  <w:divBdr>
                                    <w:top w:val="single" w:sz="6" w:space="0" w:color="DDDDDD"/>
                                    <w:left w:val="single" w:sz="6" w:space="8" w:color="DDDDDD"/>
                                    <w:bottom w:val="single" w:sz="6" w:space="8" w:color="DDDDDD"/>
                                    <w:right w:val="single" w:sz="6" w:space="8" w:color="DDDDDD"/>
                                  </w:divBdr>
                                  <w:divsChild>
                                    <w:div w:id="196548978">
                                      <w:marLeft w:val="0"/>
                                      <w:marRight w:val="0"/>
                                      <w:marTop w:val="0"/>
                                      <w:marBottom w:val="0"/>
                                      <w:divBdr>
                                        <w:top w:val="none" w:sz="0" w:space="0" w:color="auto"/>
                                        <w:left w:val="none" w:sz="0" w:space="0" w:color="auto"/>
                                        <w:bottom w:val="none" w:sz="0" w:space="0" w:color="auto"/>
                                        <w:right w:val="none" w:sz="0" w:space="0" w:color="auto"/>
                                      </w:divBdr>
                                      <w:divsChild>
                                        <w:div w:id="1367028042">
                                          <w:marLeft w:val="0"/>
                                          <w:marRight w:val="0"/>
                                          <w:marTop w:val="0"/>
                                          <w:marBottom w:val="0"/>
                                          <w:divBdr>
                                            <w:top w:val="none" w:sz="0" w:space="0" w:color="auto"/>
                                            <w:left w:val="none" w:sz="0" w:space="0" w:color="auto"/>
                                            <w:bottom w:val="none" w:sz="0" w:space="0" w:color="auto"/>
                                            <w:right w:val="none" w:sz="0" w:space="0" w:color="auto"/>
                                          </w:divBdr>
                                          <w:divsChild>
                                            <w:div w:id="16412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57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74">
          <w:marLeft w:val="0"/>
          <w:marRight w:val="0"/>
          <w:marTop w:val="0"/>
          <w:marBottom w:val="0"/>
          <w:divBdr>
            <w:top w:val="none" w:sz="0" w:space="0" w:color="auto"/>
            <w:left w:val="none" w:sz="0" w:space="0" w:color="auto"/>
            <w:bottom w:val="none" w:sz="0" w:space="0" w:color="auto"/>
            <w:right w:val="none" w:sz="0" w:space="0" w:color="auto"/>
          </w:divBdr>
          <w:divsChild>
            <w:div w:id="1419131158">
              <w:marLeft w:val="0"/>
              <w:marRight w:val="0"/>
              <w:marTop w:val="0"/>
              <w:marBottom w:val="0"/>
              <w:divBdr>
                <w:top w:val="none" w:sz="0" w:space="0" w:color="auto"/>
                <w:left w:val="none" w:sz="0" w:space="0" w:color="auto"/>
                <w:bottom w:val="none" w:sz="0" w:space="0" w:color="auto"/>
                <w:right w:val="none" w:sz="0" w:space="0" w:color="auto"/>
              </w:divBdr>
              <w:divsChild>
                <w:div w:id="1264877039">
                  <w:marLeft w:val="0"/>
                  <w:marRight w:val="0"/>
                  <w:marTop w:val="0"/>
                  <w:marBottom w:val="0"/>
                  <w:divBdr>
                    <w:top w:val="none" w:sz="0" w:space="0" w:color="auto"/>
                    <w:left w:val="none" w:sz="0" w:space="0" w:color="auto"/>
                    <w:bottom w:val="none" w:sz="0" w:space="0" w:color="auto"/>
                    <w:right w:val="none" w:sz="0" w:space="0" w:color="auto"/>
                  </w:divBdr>
                  <w:divsChild>
                    <w:div w:id="130488163">
                      <w:marLeft w:val="0"/>
                      <w:marRight w:val="0"/>
                      <w:marTop w:val="0"/>
                      <w:marBottom w:val="0"/>
                      <w:divBdr>
                        <w:top w:val="none" w:sz="0" w:space="0" w:color="auto"/>
                        <w:left w:val="none" w:sz="0" w:space="0" w:color="auto"/>
                        <w:bottom w:val="none" w:sz="0" w:space="0" w:color="auto"/>
                        <w:right w:val="none" w:sz="0" w:space="0" w:color="auto"/>
                      </w:divBdr>
                      <w:divsChild>
                        <w:div w:id="2030132694">
                          <w:marLeft w:val="-225"/>
                          <w:marRight w:val="-225"/>
                          <w:marTop w:val="0"/>
                          <w:marBottom w:val="0"/>
                          <w:divBdr>
                            <w:top w:val="none" w:sz="0" w:space="0" w:color="auto"/>
                            <w:left w:val="none" w:sz="0" w:space="0" w:color="auto"/>
                            <w:bottom w:val="none" w:sz="0" w:space="0" w:color="auto"/>
                            <w:right w:val="none" w:sz="0" w:space="0" w:color="auto"/>
                          </w:divBdr>
                          <w:divsChild>
                            <w:div w:id="1707179156">
                              <w:marLeft w:val="0"/>
                              <w:marRight w:val="0"/>
                              <w:marTop w:val="0"/>
                              <w:marBottom w:val="0"/>
                              <w:divBdr>
                                <w:top w:val="none" w:sz="0" w:space="0" w:color="auto"/>
                                <w:left w:val="none" w:sz="0" w:space="0" w:color="auto"/>
                                <w:bottom w:val="none" w:sz="0" w:space="0" w:color="auto"/>
                                <w:right w:val="none" w:sz="0" w:space="0" w:color="auto"/>
                              </w:divBdr>
                              <w:divsChild>
                                <w:div w:id="882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961761">
      <w:bodyDiv w:val="1"/>
      <w:marLeft w:val="0"/>
      <w:marRight w:val="0"/>
      <w:marTop w:val="0"/>
      <w:marBottom w:val="0"/>
      <w:divBdr>
        <w:top w:val="none" w:sz="0" w:space="0" w:color="auto"/>
        <w:left w:val="none" w:sz="0" w:space="0" w:color="auto"/>
        <w:bottom w:val="none" w:sz="0" w:space="0" w:color="auto"/>
        <w:right w:val="none" w:sz="0" w:space="0" w:color="auto"/>
      </w:divBdr>
      <w:divsChild>
        <w:div w:id="1794596028">
          <w:marLeft w:val="0"/>
          <w:marRight w:val="0"/>
          <w:marTop w:val="0"/>
          <w:marBottom w:val="0"/>
          <w:divBdr>
            <w:top w:val="none" w:sz="0" w:space="0" w:color="auto"/>
            <w:left w:val="none" w:sz="0" w:space="0" w:color="auto"/>
            <w:bottom w:val="none" w:sz="0" w:space="0" w:color="auto"/>
            <w:right w:val="none" w:sz="0" w:space="0" w:color="auto"/>
          </w:divBdr>
          <w:divsChild>
            <w:div w:id="1315601793">
              <w:marLeft w:val="0"/>
              <w:marRight w:val="0"/>
              <w:marTop w:val="0"/>
              <w:marBottom w:val="0"/>
              <w:divBdr>
                <w:top w:val="none" w:sz="0" w:space="0" w:color="auto"/>
                <w:left w:val="none" w:sz="0" w:space="0" w:color="auto"/>
                <w:bottom w:val="none" w:sz="0" w:space="0" w:color="auto"/>
                <w:right w:val="none" w:sz="0" w:space="0" w:color="auto"/>
              </w:divBdr>
              <w:divsChild>
                <w:div w:id="1468010519">
                  <w:marLeft w:val="0"/>
                  <w:marRight w:val="0"/>
                  <w:marTop w:val="0"/>
                  <w:marBottom w:val="0"/>
                  <w:divBdr>
                    <w:top w:val="none" w:sz="0" w:space="0" w:color="auto"/>
                    <w:left w:val="none" w:sz="0" w:space="0" w:color="auto"/>
                    <w:bottom w:val="none" w:sz="0" w:space="0" w:color="auto"/>
                    <w:right w:val="none" w:sz="0" w:space="0" w:color="auto"/>
                  </w:divBdr>
                  <w:divsChild>
                    <w:div w:id="115300917">
                      <w:marLeft w:val="0"/>
                      <w:marRight w:val="0"/>
                      <w:marTop w:val="0"/>
                      <w:marBottom w:val="0"/>
                      <w:divBdr>
                        <w:top w:val="single" w:sz="2" w:space="0" w:color="E2E2E2"/>
                        <w:left w:val="single" w:sz="2" w:space="15" w:color="E2E2E2"/>
                        <w:bottom w:val="single" w:sz="2" w:space="0" w:color="E2E2E2"/>
                        <w:right w:val="single" w:sz="2" w:space="15" w:color="E2E2E2"/>
                      </w:divBdr>
                      <w:divsChild>
                        <w:div w:id="488912900">
                          <w:marLeft w:val="0"/>
                          <w:marRight w:val="0"/>
                          <w:marTop w:val="0"/>
                          <w:marBottom w:val="0"/>
                          <w:divBdr>
                            <w:top w:val="none" w:sz="0" w:space="0" w:color="auto"/>
                            <w:left w:val="none" w:sz="0" w:space="0" w:color="auto"/>
                            <w:bottom w:val="none" w:sz="0" w:space="0" w:color="auto"/>
                            <w:right w:val="none" w:sz="0" w:space="0" w:color="auto"/>
                          </w:divBdr>
                          <w:divsChild>
                            <w:div w:id="1485048556">
                              <w:marLeft w:val="0"/>
                              <w:marRight w:val="0"/>
                              <w:marTop w:val="0"/>
                              <w:marBottom w:val="0"/>
                              <w:divBdr>
                                <w:top w:val="none" w:sz="0" w:space="0" w:color="auto"/>
                                <w:left w:val="none" w:sz="0" w:space="0" w:color="auto"/>
                                <w:bottom w:val="none" w:sz="0" w:space="0" w:color="auto"/>
                                <w:right w:val="none" w:sz="0" w:space="0" w:color="auto"/>
                              </w:divBdr>
                              <w:divsChild>
                                <w:div w:id="907420290">
                                  <w:marLeft w:val="0"/>
                                  <w:marRight w:val="0"/>
                                  <w:marTop w:val="0"/>
                                  <w:marBottom w:val="0"/>
                                  <w:divBdr>
                                    <w:top w:val="single" w:sz="6" w:space="0" w:color="DDDDDD"/>
                                    <w:left w:val="single" w:sz="6" w:space="8" w:color="DDDDDD"/>
                                    <w:bottom w:val="single" w:sz="6" w:space="8" w:color="DDDDDD"/>
                                    <w:right w:val="single" w:sz="6" w:space="8" w:color="DDDDDD"/>
                                  </w:divBdr>
                                  <w:divsChild>
                                    <w:div w:id="140654761">
                                      <w:marLeft w:val="0"/>
                                      <w:marRight w:val="0"/>
                                      <w:marTop w:val="0"/>
                                      <w:marBottom w:val="0"/>
                                      <w:divBdr>
                                        <w:top w:val="none" w:sz="0" w:space="0" w:color="auto"/>
                                        <w:left w:val="none" w:sz="0" w:space="0" w:color="auto"/>
                                        <w:bottom w:val="none" w:sz="0" w:space="0" w:color="auto"/>
                                        <w:right w:val="none" w:sz="0" w:space="0" w:color="auto"/>
                                      </w:divBdr>
                                      <w:divsChild>
                                        <w:div w:id="633831280">
                                          <w:marLeft w:val="0"/>
                                          <w:marRight w:val="0"/>
                                          <w:marTop w:val="0"/>
                                          <w:marBottom w:val="0"/>
                                          <w:divBdr>
                                            <w:top w:val="none" w:sz="0" w:space="0" w:color="auto"/>
                                            <w:left w:val="none" w:sz="0" w:space="0" w:color="auto"/>
                                            <w:bottom w:val="none" w:sz="0" w:space="0" w:color="auto"/>
                                            <w:right w:val="none" w:sz="0" w:space="0" w:color="auto"/>
                                          </w:divBdr>
                                          <w:divsChild>
                                            <w:div w:id="2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95CD-90EF-4A45-BC64-652F4658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Sosa</dc:creator>
  <cp:keywords/>
  <dc:description/>
  <cp:lastModifiedBy>Cynthia Fabiola Dominguez Jacobo</cp:lastModifiedBy>
  <cp:revision>5</cp:revision>
  <cp:lastPrinted>2017-12-11T16:34:00Z</cp:lastPrinted>
  <dcterms:created xsi:type="dcterms:W3CDTF">2017-12-11T16:28:00Z</dcterms:created>
  <dcterms:modified xsi:type="dcterms:W3CDTF">2017-12-12T15:36:00Z</dcterms:modified>
</cp:coreProperties>
</file>