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8A755" w14:textId="40D057FC" w:rsidR="009713D8" w:rsidRPr="00F438A7" w:rsidRDefault="009713D8" w:rsidP="00D5194B">
      <w:pPr>
        <w:pStyle w:val="Sinespaciado"/>
      </w:pPr>
    </w:p>
    <w:p w14:paraId="283FFD1B" w14:textId="17E76AD7" w:rsidR="009713D8" w:rsidRPr="00F438A7" w:rsidRDefault="009713D8" w:rsidP="00C178D8">
      <w:pPr>
        <w:pStyle w:val="Ttulo1"/>
        <w:spacing w:line="240" w:lineRule="auto"/>
        <w:jc w:val="center"/>
        <w:rPr>
          <w:b/>
          <w:color w:val="auto"/>
          <w:sz w:val="24"/>
          <w:szCs w:val="24"/>
        </w:rPr>
      </w:pPr>
      <w:r w:rsidRPr="00F438A7">
        <w:rPr>
          <w:b/>
          <w:color w:val="auto"/>
          <w:sz w:val="24"/>
          <w:szCs w:val="24"/>
        </w:rPr>
        <w:t xml:space="preserve">Declaración de Intereses de </w:t>
      </w:r>
      <w:r w:rsidR="00C45B73" w:rsidRPr="00F438A7">
        <w:rPr>
          <w:b/>
          <w:color w:val="auto"/>
          <w:sz w:val="24"/>
          <w:szCs w:val="24"/>
        </w:rPr>
        <w:t xml:space="preserve">los </w:t>
      </w:r>
      <w:r w:rsidRPr="00F438A7">
        <w:rPr>
          <w:b/>
          <w:color w:val="auto"/>
          <w:sz w:val="24"/>
          <w:szCs w:val="24"/>
        </w:rPr>
        <w:t>miembros del</w:t>
      </w:r>
      <w:r w:rsidR="00C0420F" w:rsidRPr="00F438A7">
        <w:rPr>
          <w:b/>
          <w:color w:val="auto"/>
          <w:sz w:val="24"/>
          <w:szCs w:val="24"/>
        </w:rPr>
        <w:t xml:space="preserve"> </w:t>
      </w:r>
      <w:r w:rsidRPr="00F438A7">
        <w:rPr>
          <w:b/>
          <w:color w:val="auto"/>
          <w:sz w:val="24"/>
          <w:szCs w:val="24"/>
        </w:rPr>
        <w:t>Consejo Consultivo del Instituto Federal de Telecomunicaciones</w:t>
      </w:r>
    </w:p>
    <w:p w14:paraId="100D868F" w14:textId="77777777" w:rsidR="004573F4" w:rsidRPr="00F438A7" w:rsidRDefault="004573F4" w:rsidP="00C178D8">
      <w:pPr>
        <w:spacing w:line="240" w:lineRule="auto"/>
        <w:rPr>
          <w:rFonts w:ascii="Calibri" w:hAnsi="Calibri" w:cs="Arial"/>
          <w:sz w:val="20"/>
          <w:szCs w:val="20"/>
        </w:rPr>
      </w:pPr>
    </w:p>
    <w:p w14:paraId="70CCBD05" w14:textId="77777777" w:rsidR="00C0420F"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Fecha de la Declaración:</w:t>
      </w:r>
    </w:p>
    <w:p w14:paraId="1E14C8E8" w14:textId="59080D4E" w:rsidR="00C0420F" w:rsidRPr="00F21078" w:rsidRDefault="00F21078" w:rsidP="00F21078">
      <w:pPr>
        <w:jc w:val="both"/>
        <w:rPr>
          <w:rFonts w:ascii="Calibri" w:hAnsi="Calibri" w:cs="Calibri"/>
          <w:sz w:val="20"/>
          <w:szCs w:val="20"/>
        </w:rPr>
      </w:pPr>
      <w:r w:rsidRPr="00F21078">
        <w:rPr>
          <w:rFonts w:ascii="Calibri" w:hAnsi="Calibri" w:cs="Calibri"/>
          <w:sz w:val="20"/>
          <w:szCs w:val="20"/>
        </w:rPr>
        <w:t>1</w:t>
      </w:r>
      <w:r w:rsidR="008F65F4" w:rsidRPr="00F21078">
        <w:rPr>
          <w:rFonts w:ascii="Calibri" w:hAnsi="Calibri" w:cs="Calibri"/>
          <w:sz w:val="20"/>
          <w:szCs w:val="20"/>
        </w:rPr>
        <w:t>9 de junio de 2020</w:t>
      </w:r>
    </w:p>
    <w:p w14:paraId="464D95ED" w14:textId="77777777" w:rsidR="00C0420F"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Nombre del (de la) Consejero(a):</w:t>
      </w:r>
    </w:p>
    <w:p w14:paraId="1E6C260E" w14:textId="5FC54D10" w:rsidR="00C0420F" w:rsidRPr="00F21078" w:rsidRDefault="00F21078" w:rsidP="00F21078">
      <w:pPr>
        <w:jc w:val="both"/>
        <w:rPr>
          <w:rFonts w:ascii="Calibri" w:hAnsi="Calibri" w:cs="Calibri"/>
          <w:sz w:val="20"/>
          <w:szCs w:val="20"/>
        </w:rPr>
      </w:pPr>
      <w:r w:rsidRPr="00F21078">
        <w:rPr>
          <w:rFonts w:ascii="Calibri" w:hAnsi="Calibri" w:cs="Calibri"/>
          <w:sz w:val="20"/>
          <w:szCs w:val="20"/>
        </w:rPr>
        <w:t xml:space="preserve">Salomón </w:t>
      </w:r>
      <w:proofErr w:type="spellStart"/>
      <w:r w:rsidRPr="00F21078">
        <w:rPr>
          <w:rFonts w:ascii="Calibri" w:hAnsi="Calibri" w:cs="Calibri"/>
          <w:sz w:val="20"/>
          <w:szCs w:val="20"/>
        </w:rPr>
        <w:t>Woldenberg</w:t>
      </w:r>
      <w:proofErr w:type="spellEnd"/>
      <w:r w:rsidRPr="00F21078">
        <w:rPr>
          <w:rFonts w:ascii="Calibri" w:hAnsi="Calibri" w:cs="Calibri"/>
          <w:sz w:val="20"/>
          <w:szCs w:val="20"/>
        </w:rPr>
        <w:t xml:space="preserve"> Esperón</w:t>
      </w:r>
    </w:p>
    <w:p w14:paraId="7787BFCD" w14:textId="77777777" w:rsidR="00C0420F"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Fecha de ingreso al Consejo Consultivo:</w:t>
      </w:r>
    </w:p>
    <w:p w14:paraId="35FC9C49" w14:textId="0A4EE63D" w:rsidR="00C0420F" w:rsidRPr="00F21078" w:rsidRDefault="00480738" w:rsidP="00F21078">
      <w:pPr>
        <w:jc w:val="both"/>
        <w:rPr>
          <w:rFonts w:ascii="Calibri" w:hAnsi="Calibri" w:cs="Calibri"/>
          <w:sz w:val="20"/>
          <w:szCs w:val="20"/>
        </w:rPr>
      </w:pPr>
      <w:r w:rsidRPr="00F21078">
        <w:rPr>
          <w:rFonts w:ascii="Calibri" w:hAnsi="Calibri" w:cs="Calibri"/>
          <w:sz w:val="20"/>
          <w:szCs w:val="20"/>
        </w:rPr>
        <w:t>5 de j</w:t>
      </w:r>
      <w:r w:rsidR="008F65F4" w:rsidRPr="00F21078">
        <w:rPr>
          <w:rFonts w:ascii="Calibri" w:hAnsi="Calibri" w:cs="Calibri"/>
          <w:sz w:val="20"/>
          <w:szCs w:val="20"/>
        </w:rPr>
        <w:t>unio de 2020</w:t>
      </w:r>
    </w:p>
    <w:p w14:paraId="37047503" w14:textId="77777777" w:rsidR="00C0420F"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Síntesis curricular:</w:t>
      </w:r>
    </w:p>
    <w:p w14:paraId="5045F442" w14:textId="77777777" w:rsidR="00F21078" w:rsidRPr="00D5194B" w:rsidRDefault="00F21078" w:rsidP="00D5194B">
      <w:pPr>
        <w:jc w:val="both"/>
        <w:rPr>
          <w:rFonts w:asciiTheme="majorHAnsi" w:hAnsiTheme="majorHAnsi" w:cstheme="majorHAnsi"/>
          <w:sz w:val="20"/>
          <w:szCs w:val="20"/>
          <w:lang w:eastAsia="es-MX"/>
        </w:rPr>
      </w:pPr>
      <w:r w:rsidRPr="00D5194B">
        <w:rPr>
          <w:rFonts w:asciiTheme="majorHAnsi" w:hAnsiTheme="majorHAnsi" w:cstheme="majorHAnsi"/>
          <w:sz w:val="20"/>
          <w:szCs w:val="20"/>
          <w:lang w:eastAsia="es-MX"/>
        </w:rPr>
        <w:t xml:space="preserve">Salomón </w:t>
      </w:r>
      <w:proofErr w:type="spellStart"/>
      <w:r w:rsidRPr="00D5194B">
        <w:rPr>
          <w:rFonts w:asciiTheme="majorHAnsi" w:hAnsiTheme="majorHAnsi" w:cstheme="majorHAnsi"/>
          <w:sz w:val="20"/>
          <w:szCs w:val="20"/>
          <w:lang w:eastAsia="es-MX"/>
        </w:rPr>
        <w:t>Woldenberg</w:t>
      </w:r>
      <w:proofErr w:type="spellEnd"/>
      <w:r w:rsidRPr="00D5194B">
        <w:rPr>
          <w:rFonts w:asciiTheme="majorHAnsi" w:hAnsiTheme="majorHAnsi" w:cstheme="majorHAnsi"/>
          <w:sz w:val="20"/>
          <w:szCs w:val="20"/>
          <w:lang w:eastAsia="es-MX"/>
        </w:rPr>
        <w:t xml:space="preserve"> cuenta con más de 6 años de experiencia en el sector público mexicano. En el poder legislativo federal fue asesor y secretario técnico de varias comisiones, entre ellas la de Radio, Televisión y Cinematografía.</w:t>
      </w:r>
    </w:p>
    <w:p w14:paraId="0B763620" w14:textId="5D86D087" w:rsidR="00F21078" w:rsidRPr="00D5194B" w:rsidRDefault="00F21078" w:rsidP="00D5194B">
      <w:pPr>
        <w:jc w:val="both"/>
        <w:rPr>
          <w:rFonts w:asciiTheme="majorHAnsi" w:hAnsiTheme="majorHAnsi" w:cstheme="majorHAnsi"/>
          <w:sz w:val="20"/>
          <w:szCs w:val="20"/>
          <w:lang w:eastAsia="es-MX"/>
        </w:rPr>
      </w:pPr>
      <w:r w:rsidRPr="00D5194B">
        <w:rPr>
          <w:rFonts w:asciiTheme="majorHAnsi" w:hAnsiTheme="majorHAnsi" w:cstheme="majorHAnsi"/>
          <w:sz w:val="20"/>
          <w:szCs w:val="20"/>
          <w:lang w:eastAsia="es-MX"/>
        </w:rPr>
        <w:t>Tiene también una importante trayectoria académica y como conferencista, tanto a nivel nacional como internacional.</w:t>
      </w:r>
    </w:p>
    <w:p w14:paraId="1A9ACD1C" w14:textId="22272D2B" w:rsidR="00F21078" w:rsidRPr="00D5194B" w:rsidRDefault="00F21078" w:rsidP="00D5194B">
      <w:pPr>
        <w:jc w:val="both"/>
        <w:rPr>
          <w:rFonts w:asciiTheme="majorHAnsi" w:hAnsiTheme="majorHAnsi" w:cstheme="majorHAnsi"/>
          <w:sz w:val="20"/>
          <w:szCs w:val="20"/>
          <w:lang w:eastAsia="es-MX"/>
        </w:rPr>
      </w:pPr>
      <w:r w:rsidRPr="00D5194B">
        <w:rPr>
          <w:rFonts w:asciiTheme="majorHAnsi" w:hAnsiTheme="majorHAnsi" w:cstheme="majorHAnsi"/>
          <w:sz w:val="20"/>
          <w:szCs w:val="20"/>
          <w:lang w:eastAsia="es-MX"/>
        </w:rPr>
        <w:t>Abogado por la Universidad Iberoamericana, con estudios en Derecho Parlamentario en la Universidad de Salamanca, España; cuenta con un Diplomado en Telecomunicaciones y Radiodifusión por la Universidad Panamericana y un Máster en Gobierno y Educación impartido por la Universidad de Alcalá de Henares, España. Salomón fungió como profesor en la Universidad Iberoamericana, impartiendo la materia de Derecho Parlamentario. Además, fue conductor durante dos años del programa “Entre Paréntesis”, transmitido por Radio Ibero 90.9.</w:t>
      </w:r>
    </w:p>
    <w:p w14:paraId="48D21648" w14:textId="12ACA94B" w:rsidR="00F21078" w:rsidRPr="00D5194B" w:rsidRDefault="00F21078" w:rsidP="00D5194B">
      <w:pPr>
        <w:jc w:val="both"/>
        <w:rPr>
          <w:rFonts w:asciiTheme="majorHAnsi" w:hAnsiTheme="majorHAnsi" w:cstheme="majorHAnsi"/>
          <w:sz w:val="20"/>
          <w:szCs w:val="20"/>
          <w:lang w:eastAsia="es-MX"/>
        </w:rPr>
      </w:pPr>
      <w:r w:rsidRPr="00D5194B">
        <w:rPr>
          <w:rFonts w:asciiTheme="majorHAnsi" w:hAnsiTheme="majorHAnsi" w:cstheme="majorHAnsi"/>
          <w:sz w:val="20"/>
          <w:szCs w:val="20"/>
          <w:lang w:eastAsia="es-MX"/>
        </w:rPr>
        <w:t>Es Presidente del Comité de Enlace Legislativo de la Inte</w:t>
      </w:r>
      <w:r w:rsidR="00D5194B">
        <w:rPr>
          <w:rFonts w:asciiTheme="majorHAnsi" w:hAnsiTheme="majorHAnsi" w:cstheme="majorHAnsi"/>
          <w:sz w:val="20"/>
          <w:szCs w:val="20"/>
          <w:lang w:eastAsia="es-MX"/>
        </w:rPr>
        <w:t xml:space="preserve">rnational </w:t>
      </w:r>
      <w:proofErr w:type="spellStart"/>
      <w:r w:rsidR="00D5194B">
        <w:rPr>
          <w:rFonts w:asciiTheme="majorHAnsi" w:hAnsiTheme="majorHAnsi" w:cstheme="majorHAnsi"/>
          <w:sz w:val="20"/>
          <w:szCs w:val="20"/>
          <w:lang w:eastAsia="es-MX"/>
        </w:rPr>
        <w:t>Chamber</w:t>
      </w:r>
      <w:proofErr w:type="spellEnd"/>
      <w:r w:rsidR="00D5194B">
        <w:rPr>
          <w:rFonts w:asciiTheme="majorHAnsi" w:hAnsiTheme="majorHAnsi" w:cstheme="majorHAnsi"/>
          <w:sz w:val="20"/>
          <w:szCs w:val="20"/>
          <w:lang w:eastAsia="es-MX"/>
        </w:rPr>
        <w:t xml:space="preserve"> of Commerce y</w:t>
      </w:r>
      <w:r w:rsidRPr="00D5194B">
        <w:rPr>
          <w:rFonts w:asciiTheme="majorHAnsi" w:hAnsiTheme="majorHAnsi" w:cstheme="majorHAnsi"/>
          <w:sz w:val="20"/>
          <w:szCs w:val="20"/>
          <w:lang w:eastAsia="es-MX"/>
        </w:rPr>
        <w:t xml:space="preserve"> desde enero del 2019, se desempeña como gerente de políticas públicas de Facebook para México, Centroamérica y el Caribe, desde donde coordina las relaciones con Gobiernos y Reguladores de la región.</w:t>
      </w:r>
    </w:p>
    <w:p w14:paraId="669DCBCF" w14:textId="4C4A27A7" w:rsidR="00213F80" w:rsidRPr="00F21078" w:rsidRDefault="00213F80" w:rsidP="00F21078">
      <w:pPr>
        <w:pStyle w:val="Ttulo2"/>
        <w:jc w:val="both"/>
        <w:rPr>
          <w:rFonts w:ascii="Calibri" w:hAnsi="Calibri" w:cs="Calibri"/>
          <w:color w:val="auto"/>
          <w:sz w:val="20"/>
          <w:szCs w:val="20"/>
        </w:rPr>
      </w:pPr>
      <w:r w:rsidRPr="00F21078">
        <w:rPr>
          <w:rFonts w:ascii="Calibri" w:hAnsi="Calibri" w:cs="Calibri"/>
          <w:b/>
          <w:color w:val="auto"/>
          <w:sz w:val="20"/>
          <w:szCs w:val="20"/>
        </w:rPr>
        <w:t>Observaciones</w:t>
      </w:r>
      <w:r w:rsidRPr="00F21078">
        <w:rPr>
          <w:rFonts w:ascii="Calibri" w:hAnsi="Calibri" w:cs="Calibri"/>
          <w:color w:val="auto"/>
          <w:sz w:val="20"/>
          <w:szCs w:val="20"/>
        </w:rPr>
        <w:t xml:space="preserve">: </w:t>
      </w:r>
    </w:p>
    <w:p w14:paraId="61075816" w14:textId="4671824E" w:rsidR="00213F80" w:rsidRPr="00F21078" w:rsidRDefault="00213F80" w:rsidP="00F21078">
      <w:pPr>
        <w:jc w:val="both"/>
        <w:rPr>
          <w:rFonts w:ascii="Calibri" w:hAnsi="Calibri" w:cs="Calibri"/>
          <w:sz w:val="20"/>
          <w:szCs w:val="20"/>
        </w:rPr>
      </w:pPr>
      <w:r w:rsidRPr="00F21078">
        <w:rPr>
          <w:rFonts w:ascii="Calibri" w:hAnsi="Calibri" w:cs="Calibri"/>
          <w:sz w:val="20"/>
          <w:szCs w:val="20"/>
        </w:rPr>
        <w:t>Ninguna</w:t>
      </w:r>
    </w:p>
    <w:p w14:paraId="68E0AEF4" w14:textId="77777777" w:rsidR="00D5194B" w:rsidRDefault="00C0420F" w:rsidP="00D5194B">
      <w:pPr>
        <w:spacing w:after="0"/>
        <w:rPr>
          <w:rFonts w:ascii="Calibri" w:hAnsi="Calibri" w:cs="Calibri"/>
          <w:b/>
          <w:sz w:val="20"/>
          <w:szCs w:val="20"/>
        </w:rPr>
      </w:pPr>
      <w:r w:rsidRPr="00D5194B">
        <w:rPr>
          <w:rFonts w:ascii="Calibri" w:hAnsi="Calibri" w:cs="Calibri"/>
          <w:b/>
          <w:sz w:val="20"/>
          <w:szCs w:val="20"/>
        </w:rPr>
        <w:t>Otras actividades profesionales y/o económicas:</w:t>
      </w:r>
    </w:p>
    <w:p w14:paraId="1E6CDCD4" w14:textId="35FA92DB" w:rsidR="00480738" w:rsidRPr="00D5194B" w:rsidRDefault="00F21078" w:rsidP="00D5194B">
      <w:pPr>
        <w:spacing w:after="0"/>
        <w:rPr>
          <w:rFonts w:ascii="Calibri" w:hAnsi="Calibri" w:cs="Calibri"/>
          <w:b/>
          <w:sz w:val="20"/>
          <w:szCs w:val="20"/>
        </w:rPr>
      </w:pPr>
      <w:r w:rsidRPr="00D5194B">
        <w:rPr>
          <w:rFonts w:ascii="Calibri" w:hAnsi="Calibri" w:cs="Calibri"/>
          <w:sz w:val="20"/>
          <w:szCs w:val="20"/>
        </w:rPr>
        <w:t>N/A</w:t>
      </w:r>
    </w:p>
    <w:p w14:paraId="53DAAA2E" w14:textId="77777777" w:rsidR="00D5194B" w:rsidRPr="00D5194B" w:rsidRDefault="00D5194B" w:rsidP="00D5194B">
      <w:pPr>
        <w:rPr>
          <w:rFonts w:ascii="Calibri" w:hAnsi="Calibri" w:cs="Calibri"/>
          <w:sz w:val="20"/>
          <w:szCs w:val="20"/>
        </w:rPr>
      </w:pPr>
    </w:p>
    <w:p w14:paraId="60BA1E56" w14:textId="4A4BAA8C" w:rsidR="00C0420F" w:rsidRPr="00D5194B" w:rsidRDefault="00C0420F" w:rsidP="00D5194B">
      <w:pPr>
        <w:spacing w:after="0"/>
        <w:rPr>
          <w:rFonts w:ascii="Calibri" w:hAnsi="Calibri" w:cs="Calibri"/>
          <w:b/>
          <w:sz w:val="20"/>
          <w:szCs w:val="20"/>
        </w:rPr>
      </w:pPr>
      <w:r w:rsidRPr="00D5194B">
        <w:rPr>
          <w:rFonts w:ascii="Calibri" w:hAnsi="Calibri" w:cs="Calibri"/>
          <w:b/>
          <w:sz w:val="20"/>
          <w:szCs w:val="20"/>
        </w:rPr>
        <w:lastRenderedPageBreak/>
        <w:t xml:space="preserve">Observaciones: </w:t>
      </w:r>
    </w:p>
    <w:p w14:paraId="4C7B5F4C" w14:textId="00BF4DFA" w:rsidR="00C178D8" w:rsidRDefault="00213F80" w:rsidP="00D5194B">
      <w:pPr>
        <w:spacing w:after="0"/>
        <w:rPr>
          <w:rFonts w:ascii="Calibri" w:hAnsi="Calibri" w:cs="Calibri"/>
          <w:sz w:val="20"/>
          <w:szCs w:val="20"/>
        </w:rPr>
      </w:pPr>
      <w:r w:rsidRPr="00D5194B">
        <w:rPr>
          <w:rFonts w:ascii="Calibri" w:hAnsi="Calibri" w:cs="Calibri"/>
          <w:sz w:val="20"/>
          <w:szCs w:val="20"/>
        </w:rPr>
        <w:t>Ninguna</w:t>
      </w:r>
    </w:p>
    <w:p w14:paraId="461F2B9D" w14:textId="77777777" w:rsidR="00D5194B" w:rsidRPr="00D5194B" w:rsidRDefault="00D5194B" w:rsidP="00D5194B">
      <w:pPr>
        <w:spacing w:after="0"/>
        <w:rPr>
          <w:rFonts w:ascii="Calibri" w:hAnsi="Calibri" w:cs="Calibri"/>
          <w:sz w:val="20"/>
          <w:szCs w:val="20"/>
        </w:rPr>
      </w:pPr>
    </w:p>
    <w:p w14:paraId="10199741" w14:textId="5F90D142" w:rsidR="00C0420F"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 xml:space="preserve">Actividades </w:t>
      </w:r>
      <w:r w:rsidRPr="00F21078">
        <w:rPr>
          <w:rFonts w:ascii="Calibri" w:hAnsi="Calibri" w:cs="Calibri"/>
          <w:color w:val="auto"/>
          <w:sz w:val="20"/>
          <w:szCs w:val="20"/>
        </w:rPr>
        <w:t>de</w:t>
      </w:r>
      <w:r w:rsidRPr="00F21078">
        <w:rPr>
          <w:rFonts w:ascii="Calibri" w:hAnsi="Calibri" w:cs="Calibri"/>
          <w:b/>
          <w:color w:val="auto"/>
          <w:sz w:val="20"/>
          <w:szCs w:val="20"/>
        </w:rPr>
        <w:t xml:space="preserve"> docencia:</w:t>
      </w:r>
    </w:p>
    <w:p w14:paraId="51B8AEB6" w14:textId="06F60C27" w:rsidR="00F21078" w:rsidRPr="00F21078" w:rsidRDefault="00F21078" w:rsidP="00F21078">
      <w:pPr>
        <w:jc w:val="both"/>
        <w:rPr>
          <w:rFonts w:ascii="Calibri" w:hAnsi="Calibri" w:cs="Calibri"/>
          <w:sz w:val="20"/>
          <w:szCs w:val="20"/>
        </w:rPr>
      </w:pPr>
      <w:r w:rsidRPr="00F21078">
        <w:rPr>
          <w:rFonts w:ascii="Calibri" w:hAnsi="Calibri" w:cs="Calibri"/>
          <w:sz w:val="20"/>
          <w:szCs w:val="20"/>
        </w:rPr>
        <w:t>N/A</w:t>
      </w:r>
    </w:p>
    <w:p w14:paraId="2B01D0B0" w14:textId="1347CF27" w:rsidR="00C178D8" w:rsidRPr="00F21078" w:rsidRDefault="00C0420F" w:rsidP="00F21078">
      <w:pPr>
        <w:pStyle w:val="Ttulo2"/>
        <w:jc w:val="both"/>
        <w:rPr>
          <w:rFonts w:ascii="Calibri" w:hAnsi="Calibri" w:cs="Calibri"/>
          <w:color w:val="auto"/>
          <w:sz w:val="20"/>
          <w:szCs w:val="20"/>
        </w:rPr>
      </w:pPr>
      <w:r w:rsidRPr="00F21078">
        <w:rPr>
          <w:rFonts w:ascii="Calibri" w:hAnsi="Calibri" w:cs="Calibri"/>
          <w:b/>
          <w:color w:val="auto"/>
          <w:sz w:val="20"/>
          <w:szCs w:val="20"/>
        </w:rPr>
        <w:t>Observaciones:</w:t>
      </w:r>
      <w:r w:rsidRPr="00F21078">
        <w:rPr>
          <w:rFonts w:ascii="Calibri" w:hAnsi="Calibri" w:cs="Calibri"/>
          <w:color w:val="auto"/>
          <w:sz w:val="20"/>
          <w:szCs w:val="20"/>
        </w:rPr>
        <w:t xml:space="preserve"> </w:t>
      </w:r>
    </w:p>
    <w:p w14:paraId="5F2AABEC" w14:textId="46CBF276" w:rsidR="00C0420F" w:rsidRPr="00F21078" w:rsidRDefault="00213F80" w:rsidP="00F21078">
      <w:pPr>
        <w:jc w:val="both"/>
        <w:rPr>
          <w:rFonts w:ascii="Calibri" w:hAnsi="Calibri" w:cs="Calibri"/>
          <w:sz w:val="20"/>
          <w:szCs w:val="20"/>
        </w:rPr>
      </w:pPr>
      <w:r w:rsidRPr="00F21078">
        <w:rPr>
          <w:rFonts w:ascii="Calibri" w:hAnsi="Calibri" w:cs="Calibri"/>
          <w:sz w:val="20"/>
          <w:szCs w:val="20"/>
        </w:rPr>
        <w:t>Ninguna</w:t>
      </w:r>
    </w:p>
    <w:p w14:paraId="08BF935D" w14:textId="2DCC85C0" w:rsidR="00C0420F"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Asociaciones profesionales y sin fines de lucro</w:t>
      </w:r>
      <w:r w:rsidR="00D5194B">
        <w:rPr>
          <w:rFonts w:ascii="Calibri" w:hAnsi="Calibri" w:cs="Calibri"/>
          <w:b/>
          <w:color w:val="auto"/>
          <w:sz w:val="20"/>
          <w:szCs w:val="20"/>
        </w:rPr>
        <w:t>:</w:t>
      </w:r>
      <w:bookmarkStart w:id="0" w:name="_GoBack"/>
      <w:bookmarkEnd w:id="0"/>
    </w:p>
    <w:p w14:paraId="5579A2C0" w14:textId="508818DF" w:rsidR="00480738" w:rsidRPr="00F21078" w:rsidRDefault="00F21078" w:rsidP="00F21078">
      <w:pPr>
        <w:spacing w:after="0"/>
        <w:jc w:val="both"/>
        <w:rPr>
          <w:rFonts w:ascii="Calibri" w:eastAsia="Times New Roman" w:hAnsi="Calibri" w:cs="Calibri"/>
          <w:sz w:val="20"/>
          <w:szCs w:val="20"/>
          <w:lang w:eastAsia="es-MX"/>
        </w:rPr>
      </w:pPr>
      <w:r w:rsidRPr="00F21078">
        <w:rPr>
          <w:rFonts w:ascii="Calibri" w:eastAsia="Times New Roman" w:hAnsi="Calibri" w:cs="Calibri"/>
          <w:sz w:val="20"/>
          <w:szCs w:val="20"/>
          <w:lang w:eastAsia="es-MX"/>
        </w:rPr>
        <w:t xml:space="preserve">International </w:t>
      </w:r>
      <w:proofErr w:type="spellStart"/>
      <w:r w:rsidRPr="00F21078">
        <w:rPr>
          <w:rFonts w:ascii="Calibri" w:eastAsia="Times New Roman" w:hAnsi="Calibri" w:cs="Calibri"/>
          <w:sz w:val="20"/>
          <w:szCs w:val="20"/>
          <w:lang w:eastAsia="es-MX"/>
        </w:rPr>
        <w:t>Chamber</w:t>
      </w:r>
      <w:proofErr w:type="spellEnd"/>
      <w:r w:rsidRPr="00F21078">
        <w:rPr>
          <w:rFonts w:ascii="Calibri" w:eastAsia="Times New Roman" w:hAnsi="Calibri" w:cs="Calibri"/>
          <w:sz w:val="20"/>
          <w:szCs w:val="20"/>
          <w:lang w:eastAsia="es-MX"/>
        </w:rPr>
        <w:t xml:space="preserve"> of Commerce, </w:t>
      </w:r>
      <w:r w:rsidR="00991DE2" w:rsidRPr="00F21078">
        <w:rPr>
          <w:rFonts w:ascii="Calibri" w:eastAsia="Times New Roman" w:hAnsi="Calibri" w:cs="Calibri"/>
          <w:sz w:val="20"/>
          <w:szCs w:val="20"/>
          <w:lang w:eastAsia="es-MX"/>
        </w:rPr>
        <w:t>Asociación</w:t>
      </w:r>
      <w:r w:rsidRPr="00F21078">
        <w:rPr>
          <w:rFonts w:ascii="Calibri" w:eastAsia="Times New Roman" w:hAnsi="Calibri" w:cs="Calibri"/>
          <w:sz w:val="20"/>
          <w:szCs w:val="20"/>
          <w:lang w:eastAsia="es-MX"/>
        </w:rPr>
        <w:t xml:space="preserve"> Latinoamericana de Internet y </w:t>
      </w:r>
      <w:r w:rsidR="00991DE2" w:rsidRPr="00F21078">
        <w:rPr>
          <w:rFonts w:ascii="Calibri" w:eastAsia="Times New Roman" w:hAnsi="Calibri" w:cs="Calibri"/>
          <w:sz w:val="20"/>
          <w:szCs w:val="20"/>
          <w:lang w:eastAsia="es-MX"/>
        </w:rPr>
        <w:t>Asociación</w:t>
      </w:r>
      <w:r w:rsidRPr="00F21078">
        <w:rPr>
          <w:rFonts w:ascii="Calibri" w:eastAsia="Times New Roman" w:hAnsi="Calibri" w:cs="Calibri"/>
          <w:sz w:val="20"/>
          <w:szCs w:val="20"/>
          <w:lang w:eastAsia="es-MX"/>
        </w:rPr>
        <w:t xml:space="preserve"> de Internet de México.</w:t>
      </w:r>
    </w:p>
    <w:p w14:paraId="4DB5FB18" w14:textId="77777777" w:rsidR="008F65F4" w:rsidRPr="00F21078" w:rsidRDefault="008F65F4" w:rsidP="00F21078">
      <w:pPr>
        <w:spacing w:after="0"/>
        <w:jc w:val="both"/>
        <w:rPr>
          <w:rFonts w:ascii="Calibri" w:eastAsia="Times New Roman" w:hAnsi="Calibri" w:cs="Calibri"/>
          <w:sz w:val="20"/>
          <w:szCs w:val="20"/>
          <w:lang w:eastAsia="es-MX"/>
        </w:rPr>
      </w:pPr>
    </w:p>
    <w:p w14:paraId="1133BEA3" w14:textId="01CE7027" w:rsidR="00C178D8" w:rsidRPr="00F21078" w:rsidRDefault="00C0420F" w:rsidP="00F21078">
      <w:pPr>
        <w:pStyle w:val="Ttulo2"/>
        <w:jc w:val="both"/>
        <w:rPr>
          <w:rFonts w:ascii="Calibri" w:hAnsi="Calibri" w:cs="Calibri"/>
          <w:color w:val="auto"/>
          <w:sz w:val="20"/>
          <w:szCs w:val="20"/>
        </w:rPr>
      </w:pPr>
      <w:r w:rsidRPr="00F21078">
        <w:rPr>
          <w:rFonts w:ascii="Calibri" w:hAnsi="Calibri" w:cs="Calibri"/>
          <w:b/>
          <w:color w:val="auto"/>
          <w:sz w:val="20"/>
          <w:szCs w:val="20"/>
        </w:rPr>
        <w:t>Observaciones:</w:t>
      </w:r>
      <w:r w:rsidRPr="00F21078">
        <w:rPr>
          <w:rFonts w:ascii="Calibri" w:hAnsi="Calibri" w:cs="Calibri"/>
          <w:color w:val="auto"/>
          <w:sz w:val="20"/>
          <w:szCs w:val="20"/>
        </w:rPr>
        <w:t xml:space="preserve"> </w:t>
      </w:r>
    </w:p>
    <w:p w14:paraId="67B1495A" w14:textId="5E7E6F74" w:rsidR="00F21078" w:rsidRPr="00F21078" w:rsidRDefault="00F21078" w:rsidP="00F21078">
      <w:pPr>
        <w:jc w:val="both"/>
        <w:rPr>
          <w:rFonts w:ascii="Calibri" w:hAnsi="Calibri" w:cs="Calibri"/>
          <w:sz w:val="20"/>
          <w:szCs w:val="20"/>
        </w:rPr>
      </w:pPr>
      <w:r w:rsidRPr="00F21078">
        <w:rPr>
          <w:rFonts w:ascii="Calibri" w:hAnsi="Calibri" w:cs="Calibri"/>
          <w:sz w:val="20"/>
          <w:szCs w:val="20"/>
        </w:rPr>
        <w:t>En ICC participó como Presidente de la Comisión de Enlace Legislativo y ta</w:t>
      </w:r>
      <w:r w:rsidR="00D5194B">
        <w:rPr>
          <w:rFonts w:ascii="Calibri" w:hAnsi="Calibri" w:cs="Calibri"/>
          <w:sz w:val="20"/>
          <w:szCs w:val="20"/>
        </w:rPr>
        <w:t>nto en ALAI como AIMX representó</w:t>
      </w:r>
      <w:r w:rsidRPr="00F21078">
        <w:rPr>
          <w:rFonts w:ascii="Calibri" w:hAnsi="Calibri" w:cs="Calibri"/>
          <w:sz w:val="20"/>
          <w:szCs w:val="20"/>
        </w:rPr>
        <w:t xml:space="preserve"> a Facebook.</w:t>
      </w:r>
    </w:p>
    <w:p w14:paraId="408EF51F" w14:textId="77777777" w:rsidR="00C0420F" w:rsidRPr="00F21078" w:rsidRDefault="00C0420F" w:rsidP="00F21078">
      <w:pPr>
        <w:pStyle w:val="Ttulo2"/>
        <w:jc w:val="both"/>
        <w:rPr>
          <w:rFonts w:ascii="Calibri" w:hAnsi="Calibri" w:cs="Calibri"/>
          <w:color w:val="auto"/>
          <w:sz w:val="20"/>
          <w:szCs w:val="20"/>
        </w:rPr>
      </w:pPr>
      <w:r w:rsidRPr="00F21078">
        <w:rPr>
          <w:rFonts w:ascii="Calibri" w:hAnsi="Calibri" w:cs="Calibri"/>
          <w:b/>
          <w:color w:val="auto"/>
          <w:sz w:val="20"/>
          <w:szCs w:val="20"/>
        </w:rPr>
        <w:t>Participación accionaria o social de más de 5% en agentes regulados por IFT o en agentes con contratos sustanciales con agentes regulados</w:t>
      </w:r>
      <w:r w:rsidRPr="00F21078">
        <w:rPr>
          <w:rFonts w:ascii="Calibri" w:hAnsi="Calibri" w:cs="Calibri"/>
          <w:color w:val="auto"/>
          <w:sz w:val="20"/>
          <w:szCs w:val="20"/>
        </w:rPr>
        <w:t xml:space="preserve">: </w:t>
      </w:r>
    </w:p>
    <w:p w14:paraId="0D371915" w14:textId="2E13F3C1" w:rsidR="00C0420F" w:rsidRPr="00F21078" w:rsidRDefault="00F21078" w:rsidP="00F21078">
      <w:pPr>
        <w:jc w:val="both"/>
        <w:rPr>
          <w:rFonts w:ascii="Calibri" w:hAnsi="Calibri" w:cs="Calibri"/>
          <w:sz w:val="20"/>
          <w:szCs w:val="20"/>
        </w:rPr>
      </w:pPr>
      <w:r w:rsidRPr="00F21078">
        <w:rPr>
          <w:rFonts w:ascii="Calibri" w:hAnsi="Calibri" w:cs="Calibri"/>
          <w:sz w:val="20"/>
          <w:szCs w:val="20"/>
        </w:rPr>
        <w:t>N/A</w:t>
      </w:r>
    </w:p>
    <w:p w14:paraId="290E8423" w14:textId="77777777" w:rsidR="00C0420F"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 xml:space="preserve">Observaciones: </w:t>
      </w:r>
    </w:p>
    <w:p w14:paraId="57768AA6" w14:textId="771526BA" w:rsidR="00C0420F" w:rsidRPr="00F21078" w:rsidRDefault="001B5E4E" w:rsidP="00F21078">
      <w:pPr>
        <w:jc w:val="both"/>
        <w:rPr>
          <w:rFonts w:ascii="Calibri" w:hAnsi="Calibri" w:cs="Calibri"/>
          <w:b/>
          <w:sz w:val="20"/>
          <w:szCs w:val="20"/>
        </w:rPr>
      </w:pPr>
      <w:r w:rsidRPr="00F21078">
        <w:rPr>
          <w:rFonts w:ascii="Calibri" w:hAnsi="Calibri" w:cs="Calibri"/>
          <w:sz w:val="20"/>
          <w:szCs w:val="20"/>
        </w:rPr>
        <w:t>Ninguna</w:t>
      </w:r>
    </w:p>
    <w:p w14:paraId="3BE93A8A" w14:textId="77777777" w:rsidR="00C0420F" w:rsidRPr="00F21078" w:rsidRDefault="00C0420F" w:rsidP="00F21078">
      <w:pPr>
        <w:pStyle w:val="Ttulo2"/>
        <w:jc w:val="both"/>
        <w:rPr>
          <w:rFonts w:ascii="Calibri" w:hAnsi="Calibri" w:cs="Calibri"/>
          <w:color w:val="auto"/>
          <w:sz w:val="20"/>
          <w:szCs w:val="20"/>
        </w:rPr>
      </w:pPr>
      <w:r w:rsidRPr="00F21078">
        <w:rPr>
          <w:rFonts w:ascii="Calibri" w:hAnsi="Calibri" w:cs="Calibri"/>
          <w:b/>
          <w:color w:val="auto"/>
          <w:sz w:val="20"/>
          <w:szCs w:val="20"/>
        </w:rPr>
        <w:t>Otros proyectos remunerados o relevantes al sector de telecomunicaciones y radiodifusión</w:t>
      </w:r>
      <w:r w:rsidRPr="00F21078">
        <w:rPr>
          <w:rFonts w:ascii="Calibri" w:hAnsi="Calibri" w:cs="Calibri"/>
          <w:color w:val="auto"/>
          <w:sz w:val="20"/>
          <w:szCs w:val="20"/>
        </w:rPr>
        <w:t xml:space="preserve">: </w:t>
      </w:r>
    </w:p>
    <w:p w14:paraId="68456B19" w14:textId="722E83D3" w:rsidR="001B5E4E" w:rsidRPr="00F21078" w:rsidRDefault="00F21078" w:rsidP="00F21078">
      <w:pPr>
        <w:jc w:val="both"/>
        <w:rPr>
          <w:rFonts w:ascii="Calibri" w:hAnsi="Calibri" w:cs="Calibri"/>
          <w:b/>
          <w:sz w:val="20"/>
          <w:szCs w:val="20"/>
        </w:rPr>
      </w:pPr>
      <w:r w:rsidRPr="00F21078">
        <w:rPr>
          <w:rFonts w:ascii="Calibri" w:hAnsi="Calibri" w:cs="Calibri"/>
          <w:sz w:val="20"/>
          <w:szCs w:val="20"/>
        </w:rPr>
        <w:t>N/A</w:t>
      </w:r>
    </w:p>
    <w:p w14:paraId="2B0E6E06" w14:textId="19E6DA13" w:rsidR="00C0420F"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 xml:space="preserve">Observaciones: </w:t>
      </w:r>
    </w:p>
    <w:p w14:paraId="4A2A8B07" w14:textId="7970473F" w:rsidR="001B5E4E" w:rsidRPr="00F21078" w:rsidRDefault="00213F80" w:rsidP="00F21078">
      <w:pPr>
        <w:jc w:val="both"/>
        <w:rPr>
          <w:rFonts w:ascii="Calibri" w:hAnsi="Calibri" w:cs="Calibri"/>
          <w:b/>
          <w:sz w:val="20"/>
          <w:szCs w:val="20"/>
        </w:rPr>
      </w:pPr>
      <w:r w:rsidRPr="00F21078">
        <w:rPr>
          <w:rFonts w:ascii="Calibri" w:hAnsi="Calibri" w:cs="Calibri"/>
          <w:sz w:val="20"/>
          <w:szCs w:val="20"/>
        </w:rPr>
        <w:t>Ninguna</w:t>
      </w:r>
    </w:p>
    <w:p w14:paraId="1CC2CCB0" w14:textId="77777777" w:rsidR="00C0420F"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Intereses relevantes de miembros de familia (ascendientes, descendientes o pareja):</w:t>
      </w:r>
    </w:p>
    <w:p w14:paraId="5D24696D" w14:textId="06E0B2C2" w:rsidR="001B5E4E" w:rsidRPr="00F21078" w:rsidRDefault="00F21078" w:rsidP="00F21078">
      <w:pPr>
        <w:jc w:val="both"/>
        <w:rPr>
          <w:rFonts w:ascii="Calibri" w:hAnsi="Calibri" w:cs="Calibri"/>
          <w:b/>
          <w:sz w:val="20"/>
          <w:szCs w:val="20"/>
        </w:rPr>
      </w:pPr>
      <w:r w:rsidRPr="00F21078">
        <w:rPr>
          <w:rFonts w:ascii="Calibri" w:hAnsi="Calibri" w:cs="Calibri"/>
          <w:sz w:val="20"/>
          <w:szCs w:val="20"/>
        </w:rPr>
        <w:t>N/A</w:t>
      </w:r>
    </w:p>
    <w:p w14:paraId="0E359477" w14:textId="77777777" w:rsidR="00C178D8" w:rsidRPr="00F21078" w:rsidRDefault="00C0420F" w:rsidP="00F21078">
      <w:pPr>
        <w:pStyle w:val="Ttulo2"/>
        <w:jc w:val="both"/>
        <w:rPr>
          <w:rFonts w:ascii="Calibri" w:hAnsi="Calibri" w:cs="Calibri"/>
          <w:b/>
          <w:color w:val="auto"/>
          <w:sz w:val="20"/>
          <w:szCs w:val="20"/>
        </w:rPr>
      </w:pPr>
      <w:r w:rsidRPr="00F21078">
        <w:rPr>
          <w:rFonts w:ascii="Calibri" w:hAnsi="Calibri" w:cs="Calibri"/>
          <w:b/>
          <w:color w:val="auto"/>
          <w:sz w:val="20"/>
          <w:szCs w:val="20"/>
        </w:rPr>
        <w:t xml:space="preserve">Observaciones: </w:t>
      </w:r>
    </w:p>
    <w:p w14:paraId="00111B43" w14:textId="57E73D83" w:rsidR="00C0420F" w:rsidRPr="00F21078" w:rsidRDefault="00213F80" w:rsidP="00F21078">
      <w:pPr>
        <w:jc w:val="both"/>
        <w:rPr>
          <w:rFonts w:ascii="Calibri" w:hAnsi="Calibri" w:cs="Calibri"/>
          <w:b/>
          <w:sz w:val="20"/>
          <w:szCs w:val="20"/>
        </w:rPr>
      </w:pPr>
      <w:r w:rsidRPr="00F21078">
        <w:rPr>
          <w:rFonts w:ascii="Calibri" w:hAnsi="Calibri" w:cs="Calibri"/>
          <w:sz w:val="20"/>
          <w:szCs w:val="20"/>
        </w:rPr>
        <w:t>Ninguna</w:t>
      </w:r>
    </w:p>
    <w:p w14:paraId="1F181530" w14:textId="77777777" w:rsidR="00C178D8" w:rsidRPr="00F21078" w:rsidRDefault="00C0420F" w:rsidP="00F21078">
      <w:pPr>
        <w:pStyle w:val="Ttulo2"/>
        <w:jc w:val="both"/>
        <w:rPr>
          <w:rFonts w:ascii="Calibri" w:hAnsi="Calibri" w:cs="Calibri"/>
          <w:color w:val="auto"/>
          <w:sz w:val="20"/>
          <w:szCs w:val="20"/>
        </w:rPr>
      </w:pPr>
      <w:r w:rsidRPr="00F21078">
        <w:rPr>
          <w:rFonts w:ascii="Calibri" w:hAnsi="Calibri" w:cs="Calibri"/>
          <w:b/>
          <w:color w:val="auto"/>
          <w:sz w:val="20"/>
          <w:szCs w:val="20"/>
        </w:rPr>
        <w:lastRenderedPageBreak/>
        <w:t>Observaciones adicionales:</w:t>
      </w:r>
      <w:r w:rsidRPr="00F21078">
        <w:rPr>
          <w:rFonts w:ascii="Calibri" w:hAnsi="Calibri" w:cs="Calibri"/>
          <w:color w:val="auto"/>
          <w:sz w:val="20"/>
          <w:szCs w:val="20"/>
        </w:rPr>
        <w:t xml:space="preserve"> </w:t>
      </w:r>
    </w:p>
    <w:p w14:paraId="3D22FCD6" w14:textId="36ADA5E3" w:rsidR="007D048D" w:rsidRPr="00F21078" w:rsidRDefault="001B5E4E" w:rsidP="00F21078">
      <w:pPr>
        <w:jc w:val="both"/>
        <w:rPr>
          <w:rFonts w:ascii="Calibri" w:hAnsi="Calibri" w:cs="Calibri"/>
          <w:sz w:val="20"/>
          <w:szCs w:val="20"/>
        </w:rPr>
      </w:pPr>
      <w:r w:rsidRPr="00F21078">
        <w:rPr>
          <w:rFonts w:ascii="Calibri" w:hAnsi="Calibri" w:cs="Calibri"/>
          <w:sz w:val="20"/>
          <w:szCs w:val="20"/>
        </w:rPr>
        <w:t>Ningun</w:t>
      </w:r>
      <w:r w:rsidR="00213F80" w:rsidRPr="00F21078">
        <w:rPr>
          <w:rFonts w:ascii="Calibri" w:hAnsi="Calibri" w:cs="Calibri"/>
          <w:sz w:val="20"/>
          <w:szCs w:val="20"/>
        </w:rPr>
        <w:t>a</w:t>
      </w:r>
    </w:p>
    <w:sectPr w:rsidR="007D048D" w:rsidRPr="00F21078" w:rsidSect="00B21C5C">
      <w:headerReference w:type="default" r:id="rId7"/>
      <w:footerReference w:type="even" r:id="rId8"/>
      <w:footerReference w:type="default" r:id="rId9"/>
      <w:pgSz w:w="15840" w:h="12240" w:orient="landscape"/>
      <w:pgMar w:top="1701" w:right="141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C3C1B" w14:textId="77777777" w:rsidR="008D6AB2" w:rsidRDefault="008D6AB2" w:rsidP="00EE2A3C">
      <w:pPr>
        <w:spacing w:after="0" w:line="240" w:lineRule="auto"/>
      </w:pPr>
      <w:r>
        <w:separator/>
      </w:r>
    </w:p>
  </w:endnote>
  <w:endnote w:type="continuationSeparator" w:id="0">
    <w:p w14:paraId="40115526" w14:textId="77777777" w:rsidR="008D6AB2" w:rsidRDefault="008D6AB2" w:rsidP="00EE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05572" w14:textId="77777777"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00CFC9" w14:textId="77777777" w:rsidR="00EE2A3C" w:rsidRDefault="00EE2A3C" w:rsidP="00EE2A3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AB36" w14:textId="72A29492" w:rsidR="00EE2A3C" w:rsidRDefault="00EE2A3C" w:rsidP="008E4C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194B">
      <w:rPr>
        <w:rStyle w:val="Nmerodepgina"/>
        <w:noProof/>
      </w:rPr>
      <w:t>2</w:t>
    </w:r>
    <w:r>
      <w:rPr>
        <w:rStyle w:val="Nmerodepgina"/>
      </w:rPr>
      <w:fldChar w:fldCharType="end"/>
    </w:r>
  </w:p>
  <w:p w14:paraId="53D9B9AB" w14:textId="77777777" w:rsidR="00EE2A3C" w:rsidRDefault="00EE2A3C" w:rsidP="00EE2A3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C2520" w14:textId="77777777" w:rsidR="008D6AB2" w:rsidRDefault="008D6AB2" w:rsidP="00EE2A3C">
      <w:pPr>
        <w:spacing w:after="0" w:line="240" w:lineRule="auto"/>
      </w:pPr>
      <w:r>
        <w:separator/>
      </w:r>
    </w:p>
  </w:footnote>
  <w:footnote w:type="continuationSeparator" w:id="0">
    <w:p w14:paraId="155FE71F" w14:textId="77777777" w:rsidR="008D6AB2" w:rsidRDefault="008D6AB2" w:rsidP="00EE2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AF6D1" w14:textId="14742CC0" w:rsidR="00F160F9" w:rsidRDefault="00F160F9" w:rsidP="0039202A">
    <w:pPr>
      <w:pStyle w:val="Encabezado"/>
      <w:ind w:left="-142"/>
    </w:pPr>
    <w:r>
      <w:rPr>
        <w:noProof/>
        <w:lang w:eastAsia="es-MX"/>
      </w:rPr>
      <w:drawing>
        <wp:inline distT="0" distB="0" distL="0" distR="0" wp14:anchorId="4F750E65" wp14:editId="4E43678D">
          <wp:extent cx="3773805" cy="956945"/>
          <wp:effectExtent l="0" t="0" r="0" b="0"/>
          <wp:docPr id="8" name="Imagen 8" descr="Logotipo del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3805" cy="956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220B"/>
    <w:multiLevelType w:val="hybridMultilevel"/>
    <w:tmpl w:val="744849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B6A6EBF"/>
    <w:multiLevelType w:val="hybridMultilevel"/>
    <w:tmpl w:val="3FA4C4E0"/>
    <w:lvl w:ilvl="0" w:tplc="E6640B8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AB1D07"/>
    <w:multiLevelType w:val="hybridMultilevel"/>
    <w:tmpl w:val="E4425F8E"/>
    <w:lvl w:ilvl="0" w:tplc="6FBACF14">
      <w:start w:val="9"/>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AD7792C"/>
    <w:multiLevelType w:val="hybridMultilevel"/>
    <w:tmpl w:val="DC9CCB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FE5845"/>
    <w:multiLevelType w:val="hybridMultilevel"/>
    <w:tmpl w:val="5AE0CC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DA7705"/>
    <w:multiLevelType w:val="hybridMultilevel"/>
    <w:tmpl w:val="268A0208"/>
    <w:lvl w:ilvl="0" w:tplc="CE74D9AC">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51E4461"/>
    <w:multiLevelType w:val="hybridMultilevel"/>
    <w:tmpl w:val="C4FC74A8"/>
    <w:lvl w:ilvl="0" w:tplc="8DCC6CF0">
      <w:start w:val="13"/>
      <w:numFmt w:val="bullet"/>
      <w:lvlText w:val="-"/>
      <w:lvlJc w:val="left"/>
      <w:pPr>
        <w:ind w:left="720" w:hanging="360"/>
      </w:pPr>
      <w:rPr>
        <w:rFonts w:ascii="Cambria" w:eastAsiaTheme="minorHAnsi"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321ADA"/>
    <w:multiLevelType w:val="hybridMultilevel"/>
    <w:tmpl w:val="FA6C986C"/>
    <w:lvl w:ilvl="0" w:tplc="BDF84596">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7A"/>
    <w:rsid w:val="00031BF3"/>
    <w:rsid w:val="0003636A"/>
    <w:rsid w:val="00041D08"/>
    <w:rsid w:val="0009450B"/>
    <w:rsid w:val="000C014C"/>
    <w:rsid w:val="00155B3A"/>
    <w:rsid w:val="001A6B12"/>
    <w:rsid w:val="001B5E4E"/>
    <w:rsid w:val="00213F80"/>
    <w:rsid w:val="0024552D"/>
    <w:rsid w:val="0025643B"/>
    <w:rsid w:val="00271009"/>
    <w:rsid w:val="002A33C6"/>
    <w:rsid w:val="002E01AC"/>
    <w:rsid w:val="002E48C7"/>
    <w:rsid w:val="003003CA"/>
    <w:rsid w:val="00307DAC"/>
    <w:rsid w:val="00313FA9"/>
    <w:rsid w:val="00343866"/>
    <w:rsid w:val="00352D49"/>
    <w:rsid w:val="0036382B"/>
    <w:rsid w:val="0039202A"/>
    <w:rsid w:val="003A429B"/>
    <w:rsid w:val="003B2226"/>
    <w:rsid w:val="003C0E6F"/>
    <w:rsid w:val="004203C2"/>
    <w:rsid w:val="00431506"/>
    <w:rsid w:val="004573F4"/>
    <w:rsid w:val="00480738"/>
    <w:rsid w:val="004D4456"/>
    <w:rsid w:val="0050147C"/>
    <w:rsid w:val="00524A1D"/>
    <w:rsid w:val="00587676"/>
    <w:rsid w:val="005E4CEE"/>
    <w:rsid w:val="00601598"/>
    <w:rsid w:val="00620CF4"/>
    <w:rsid w:val="00630961"/>
    <w:rsid w:val="006954FD"/>
    <w:rsid w:val="006B02AB"/>
    <w:rsid w:val="006B7A48"/>
    <w:rsid w:val="00704575"/>
    <w:rsid w:val="00794BAB"/>
    <w:rsid w:val="007D048D"/>
    <w:rsid w:val="007E3023"/>
    <w:rsid w:val="008D6AB2"/>
    <w:rsid w:val="008F2C1A"/>
    <w:rsid w:val="008F65F4"/>
    <w:rsid w:val="009713D8"/>
    <w:rsid w:val="00991DE2"/>
    <w:rsid w:val="0099342F"/>
    <w:rsid w:val="009E39AA"/>
    <w:rsid w:val="00B21C5C"/>
    <w:rsid w:val="00B4547A"/>
    <w:rsid w:val="00B759F8"/>
    <w:rsid w:val="00B76A0A"/>
    <w:rsid w:val="00B85CB9"/>
    <w:rsid w:val="00BC30ED"/>
    <w:rsid w:val="00BF2B62"/>
    <w:rsid w:val="00C0420F"/>
    <w:rsid w:val="00C178D8"/>
    <w:rsid w:val="00C21D85"/>
    <w:rsid w:val="00C404AD"/>
    <w:rsid w:val="00C45B73"/>
    <w:rsid w:val="00C547E3"/>
    <w:rsid w:val="00D5194B"/>
    <w:rsid w:val="00D64D98"/>
    <w:rsid w:val="00D6527C"/>
    <w:rsid w:val="00DB6D99"/>
    <w:rsid w:val="00DD0198"/>
    <w:rsid w:val="00E6672D"/>
    <w:rsid w:val="00EB009E"/>
    <w:rsid w:val="00EE2A3C"/>
    <w:rsid w:val="00F024D1"/>
    <w:rsid w:val="00F03E62"/>
    <w:rsid w:val="00F160F9"/>
    <w:rsid w:val="00F21078"/>
    <w:rsid w:val="00F438A7"/>
    <w:rsid w:val="00FB3F9C"/>
    <w:rsid w:val="00FC2767"/>
    <w:rsid w:val="00FC506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B1472E"/>
  <w14:defaultImageDpi w14:val="300"/>
  <w15:docId w15:val="{AC6352EC-A662-4AEC-8EF1-F092EC299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8C7"/>
    <w:pPr>
      <w:spacing w:after="200" w:line="276" w:lineRule="auto"/>
    </w:pPr>
    <w:rPr>
      <w:rFonts w:eastAsiaTheme="minorHAnsi"/>
      <w:sz w:val="22"/>
      <w:szCs w:val="22"/>
      <w:lang w:val="es-MX" w:eastAsia="en-US"/>
    </w:rPr>
  </w:style>
  <w:style w:type="paragraph" w:styleId="Ttulo1">
    <w:name w:val="heading 1"/>
    <w:basedOn w:val="Normal"/>
    <w:next w:val="Normal"/>
    <w:link w:val="Ttulo1Car"/>
    <w:uiPriority w:val="9"/>
    <w:qFormat/>
    <w:rsid w:val="00392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C178D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47A"/>
    <w:pPr>
      <w:ind w:left="720"/>
      <w:contextualSpacing/>
    </w:pPr>
  </w:style>
  <w:style w:type="character" w:customStyle="1" w:styleId="yshortcuts2">
    <w:name w:val="yshortcuts2"/>
    <w:basedOn w:val="Fuentedeprrafopredeter"/>
    <w:rsid w:val="00B4547A"/>
  </w:style>
  <w:style w:type="character" w:styleId="Hipervnculo">
    <w:name w:val="Hyperlink"/>
    <w:basedOn w:val="Fuentedeprrafopredeter"/>
    <w:uiPriority w:val="99"/>
    <w:unhideWhenUsed/>
    <w:rsid w:val="00B4547A"/>
    <w:rPr>
      <w:color w:val="0000FF" w:themeColor="hyperlink"/>
      <w:u w:val="single"/>
    </w:rPr>
  </w:style>
  <w:style w:type="paragraph" w:styleId="Piedepgina">
    <w:name w:val="footer"/>
    <w:basedOn w:val="Normal"/>
    <w:link w:val="PiedepginaCar"/>
    <w:uiPriority w:val="99"/>
    <w:unhideWhenUsed/>
    <w:rsid w:val="00EE2A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2A3C"/>
    <w:rPr>
      <w:rFonts w:eastAsiaTheme="minorHAnsi"/>
      <w:sz w:val="22"/>
      <w:szCs w:val="22"/>
      <w:lang w:val="es-MX" w:eastAsia="en-US"/>
    </w:rPr>
  </w:style>
  <w:style w:type="character" w:styleId="Nmerodepgina">
    <w:name w:val="page number"/>
    <w:basedOn w:val="Fuentedeprrafopredeter"/>
    <w:uiPriority w:val="99"/>
    <w:semiHidden/>
    <w:unhideWhenUsed/>
    <w:rsid w:val="00EE2A3C"/>
  </w:style>
  <w:style w:type="table" w:styleId="Tablaconcuadrcula">
    <w:name w:val="Table Grid"/>
    <w:basedOn w:val="Tablanormal"/>
    <w:uiPriority w:val="59"/>
    <w:rsid w:val="0045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6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60F9"/>
    <w:rPr>
      <w:rFonts w:eastAsiaTheme="minorHAnsi"/>
      <w:sz w:val="22"/>
      <w:szCs w:val="22"/>
      <w:lang w:val="es-MX" w:eastAsia="en-US"/>
    </w:rPr>
  </w:style>
  <w:style w:type="paragraph" w:styleId="NormalWeb">
    <w:name w:val="Normal (Web)"/>
    <w:basedOn w:val="Normal"/>
    <w:rsid w:val="00B85CB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B85CB9"/>
    <w:rPr>
      <w:b/>
      <w:bCs/>
    </w:rPr>
  </w:style>
  <w:style w:type="character" w:styleId="nfasis">
    <w:name w:val="Emphasis"/>
    <w:qFormat/>
    <w:rsid w:val="00B85CB9"/>
    <w:rPr>
      <w:i/>
      <w:iCs/>
    </w:rPr>
  </w:style>
  <w:style w:type="character" w:customStyle="1" w:styleId="Ttulo1Car">
    <w:name w:val="Título 1 Car"/>
    <w:basedOn w:val="Fuentedeprrafopredeter"/>
    <w:link w:val="Ttulo1"/>
    <w:uiPriority w:val="9"/>
    <w:rsid w:val="0039202A"/>
    <w:rPr>
      <w:rFonts w:asciiTheme="majorHAnsi" w:eastAsiaTheme="majorEastAsia" w:hAnsiTheme="majorHAnsi" w:cstheme="majorBidi"/>
      <w:color w:val="365F91" w:themeColor="accent1" w:themeShade="BF"/>
      <w:sz w:val="32"/>
      <w:szCs w:val="32"/>
      <w:lang w:val="es-MX" w:eastAsia="en-US"/>
    </w:rPr>
  </w:style>
  <w:style w:type="character" w:customStyle="1" w:styleId="Ttulo2Car">
    <w:name w:val="Título 2 Car"/>
    <w:basedOn w:val="Fuentedeprrafopredeter"/>
    <w:link w:val="Ttulo2"/>
    <w:uiPriority w:val="9"/>
    <w:rsid w:val="00C178D8"/>
    <w:rPr>
      <w:rFonts w:asciiTheme="majorHAnsi" w:eastAsiaTheme="majorEastAsia" w:hAnsiTheme="majorHAnsi" w:cstheme="majorBidi"/>
      <w:color w:val="365F91" w:themeColor="accent1" w:themeShade="BF"/>
      <w:sz w:val="26"/>
      <w:szCs w:val="26"/>
      <w:lang w:val="es-MX" w:eastAsia="en-US"/>
    </w:rPr>
  </w:style>
  <w:style w:type="paragraph" w:styleId="Sinespaciado">
    <w:name w:val="No Spacing"/>
    <w:uiPriority w:val="1"/>
    <w:qFormat/>
    <w:rsid w:val="00D5194B"/>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UDLAP</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Luz Alvarez</dc:creator>
  <cp:keywords/>
  <dc:description/>
  <cp:lastModifiedBy>Eunice Rosales Cruz</cp:lastModifiedBy>
  <cp:revision>4</cp:revision>
  <cp:lastPrinted>2016-04-28T18:21:00Z</cp:lastPrinted>
  <dcterms:created xsi:type="dcterms:W3CDTF">2020-06-19T21:19:00Z</dcterms:created>
  <dcterms:modified xsi:type="dcterms:W3CDTF">2020-06-22T16:44:00Z</dcterms:modified>
</cp:coreProperties>
</file>