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90AF" w14:textId="49F083DD" w:rsidR="006D4558" w:rsidRPr="006D4558" w:rsidRDefault="006D4558" w:rsidP="006D4558">
      <w:pPr>
        <w:shd w:val="clear" w:color="auto" w:fill="FFFFFF"/>
        <w:jc w:val="right"/>
        <w:rPr>
          <w:rFonts w:asciiTheme="majorHAnsi" w:hAnsiTheme="majorHAnsi" w:cs="Arial"/>
          <w:color w:val="000000" w:themeColor="text1"/>
          <w:sz w:val="20"/>
          <w:szCs w:val="20"/>
        </w:rPr>
      </w:pPr>
      <w:r w:rsidRPr="006D4558">
        <w:rPr>
          <w:rFonts w:asciiTheme="majorHAnsi" w:hAnsiTheme="majorHAnsi" w:cs="Arial"/>
          <w:color w:val="000000" w:themeColor="text1"/>
          <w:sz w:val="20"/>
          <w:szCs w:val="20"/>
        </w:rPr>
        <w:t>Comunicado 01/2017</w:t>
      </w:r>
    </w:p>
    <w:p w14:paraId="56CFD840" w14:textId="6A141D79" w:rsidR="00684A80" w:rsidRPr="00E34B14" w:rsidRDefault="00684A80" w:rsidP="00E34B14">
      <w:pPr>
        <w:pStyle w:val="Ttulo1"/>
        <w:rPr>
          <w:rFonts w:eastAsiaTheme="minorEastAsia" w:cs="Arial"/>
          <w:b/>
          <w:bCs/>
          <w:color w:val="000000" w:themeColor="text1"/>
          <w:sz w:val="24"/>
          <w:szCs w:val="24"/>
        </w:rPr>
      </w:pPr>
      <w:r w:rsidRPr="00E34B14">
        <w:rPr>
          <w:rFonts w:eastAsiaTheme="minorEastAsia" w:cs="Arial"/>
          <w:b/>
          <w:bCs/>
          <w:color w:val="000000" w:themeColor="text1"/>
          <w:sz w:val="24"/>
          <w:szCs w:val="24"/>
        </w:rPr>
        <w:t>Ministros de la Suprema Corte de Justicia de la Nación</w:t>
      </w:r>
    </w:p>
    <w:p w14:paraId="20BB9F19" w14:textId="3CD99CAB" w:rsidR="00684A80" w:rsidRPr="00B45D76" w:rsidRDefault="00684A80">
      <w:pPr>
        <w:shd w:val="clear" w:color="auto" w:fill="FFFFFF"/>
        <w:rPr>
          <w:rFonts w:asciiTheme="majorHAnsi" w:hAnsiTheme="majorHAnsi" w:cs="Arial"/>
          <w:b/>
          <w:bCs/>
          <w:color w:val="000000" w:themeColor="text1"/>
        </w:rPr>
      </w:pPr>
      <w:r w:rsidRPr="00B45D76">
        <w:rPr>
          <w:rFonts w:asciiTheme="majorHAnsi" w:hAnsiTheme="majorHAnsi" w:cs="Arial"/>
          <w:b/>
          <w:bCs/>
          <w:color w:val="000000" w:themeColor="text1"/>
        </w:rPr>
        <w:t>Comisionados del Instituto Federal de Telecomunicaciones</w:t>
      </w:r>
    </w:p>
    <w:p w14:paraId="58D34A63" w14:textId="09783663" w:rsidR="00684A80" w:rsidRPr="00B45D76" w:rsidRDefault="00684A80">
      <w:pPr>
        <w:shd w:val="clear" w:color="auto" w:fill="FFFFFF"/>
        <w:rPr>
          <w:rFonts w:asciiTheme="majorHAnsi" w:hAnsiTheme="majorHAnsi" w:cs="Arial"/>
          <w:b/>
          <w:bCs/>
          <w:color w:val="000000" w:themeColor="text1"/>
        </w:rPr>
      </w:pPr>
      <w:r w:rsidRPr="00B45D76">
        <w:rPr>
          <w:rFonts w:asciiTheme="majorHAnsi" w:hAnsiTheme="majorHAnsi" w:cs="Arial"/>
          <w:b/>
          <w:bCs/>
          <w:color w:val="000000" w:themeColor="text1"/>
        </w:rPr>
        <w:t>Senadores y Diputados del Congreso de la Unión</w:t>
      </w:r>
    </w:p>
    <w:p w14:paraId="33597207" w14:textId="05C2F40F" w:rsidR="00684A80" w:rsidRPr="00B45D76" w:rsidRDefault="00684A80">
      <w:pPr>
        <w:shd w:val="clear" w:color="auto" w:fill="FFFFFF"/>
        <w:rPr>
          <w:rFonts w:asciiTheme="majorHAnsi" w:hAnsiTheme="majorHAnsi" w:cs="Arial"/>
          <w:b/>
          <w:bCs/>
          <w:color w:val="000000" w:themeColor="text1"/>
        </w:rPr>
      </w:pPr>
      <w:r w:rsidRPr="00B45D76">
        <w:rPr>
          <w:rFonts w:asciiTheme="majorHAnsi" w:hAnsiTheme="majorHAnsi" w:cs="Arial"/>
          <w:b/>
          <w:bCs/>
          <w:color w:val="000000" w:themeColor="text1"/>
        </w:rPr>
        <w:t>Presidente de los Estados Unidos Mexicanos</w:t>
      </w:r>
    </w:p>
    <w:p w14:paraId="51A7ED7A" w14:textId="00400E8D" w:rsidR="00684A80" w:rsidRPr="00B45D76" w:rsidRDefault="00684A80">
      <w:pPr>
        <w:shd w:val="clear" w:color="auto" w:fill="FFFFFF"/>
        <w:rPr>
          <w:rFonts w:asciiTheme="majorHAnsi" w:hAnsiTheme="majorHAnsi" w:cs="Arial"/>
          <w:b/>
          <w:bCs/>
          <w:color w:val="000000" w:themeColor="text1"/>
          <w:lang w:val="pt-BR"/>
        </w:rPr>
      </w:pPr>
      <w:proofErr w:type="spellStart"/>
      <w:r w:rsidRPr="00B45D76">
        <w:rPr>
          <w:rFonts w:asciiTheme="majorHAnsi" w:hAnsiTheme="majorHAnsi" w:cs="Arial"/>
          <w:b/>
          <w:bCs/>
          <w:color w:val="000000" w:themeColor="text1"/>
          <w:lang w:val="pt-BR"/>
        </w:rPr>
        <w:t>Consejero</w:t>
      </w:r>
      <w:proofErr w:type="spellEnd"/>
      <w:r w:rsidRPr="00B45D76">
        <w:rPr>
          <w:rFonts w:asciiTheme="majorHAnsi" w:hAnsiTheme="majorHAnsi" w:cs="Arial"/>
          <w:b/>
          <w:bCs/>
          <w:color w:val="000000" w:themeColor="text1"/>
          <w:lang w:val="pt-BR"/>
        </w:rPr>
        <w:t xml:space="preserve"> Jurídico del </w:t>
      </w:r>
      <w:proofErr w:type="spellStart"/>
      <w:r w:rsidRPr="00B45D76">
        <w:rPr>
          <w:rFonts w:asciiTheme="majorHAnsi" w:hAnsiTheme="majorHAnsi" w:cs="Arial"/>
          <w:b/>
          <w:bCs/>
          <w:color w:val="000000" w:themeColor="text1"/>
          <w:lang w:val="pt-BR"/>
        </w:rPr>
        <w:t>Ejecutivo</w:t>
      </w:r>
      <w:proofErr w:type="spellEnd"/>
      <w:r w:rsidRPr="00B45D76">
        <w:rPr>
          <w:rFonts w:asciiTheme="majorHAnsi" w:hAnsiTheme="majorHAnsi" w:cs="Arial"/>
          <w:b/>
          <w:bCs/>
          <w:color w:val="000000" w:themeColor="text1"/>
          <w:lang w:val="pt-BR"/>
        </w:rPr>
        <w:t xml:space="preserve"> Federal</w:t>
      </w:r>
    </w:p>
    <w:p w14:paraId="3DD46516" w14:textId="061563A1" w:rsidR="00FE0363" w:rsidRPr="00B45D76" w:rsidRDefault="006D4558" w:rsidP="009865E0">
      <w:pPr>
        <w:shd w:val="clear" w:color="auto" w:fill="FFFFFF"/>
        <w:rPr>
          <w:rFonts w:asciiTheme="majorHAnsi" w:hAnsiTheme="majorHAnsi" w:cs="Arial"/>
          <w:b/>
          <w:bCs/>
          <w:color w:val="000000" w:themeColor="text1"/>
          <w:lang w:val="pt-BR"/>
        </w:rPr>
      </w:pPr>
      <w:r>
        <w:rPr>
          <w:rFonts w:asciiTheme="majorHAnsi" w:hAnsiTheme="majorHAnsi" w:cs="Arial"/>
          <w:b/>
          <w:bCs/>
          <w:color w:val="000000" w:themeColor="text1"/>
          <w:lang w:val="pt-BR"/>
        </w:rPr>
        <w:t>Presente</w:t>
      </w:r>
    </w:p>
    <w:p w14:paraId="1CEE4237" w14:textId="77777777" w:rsidR="008217B4" w:rsidRPr="00B45D76" w:rsidRDefault="008217B4">
      <w:pPr>
        <w:shd w:val="clear" w:color="auto" w:fill="FFFFFF"/>
        <w:rPr>
          <w:rFonts w:asciiTheme="majorHAnsi" w:hAnsiTheme="majorHAnsi" w:cs="Arial"/>
          <w:color w:val="000000" w:themeColor="text1"/>
          <w:sz w:val="22"/>
          <w:szCs w:val="22"/>
          <w:lang w:val="pt-BR"/>
        </w:rPr>
      </w:pPr>
    </w:p>
    <w:p w14:paraId="298D95E4" w14:textId="77777777" w:rsidR="00064534" w:rsidRPr="00B45D76" w:rsidRDefault="00FF71AB">
      <w:pPr>
        <w:shd w:val="clear" w:color="auto" w:fill="FFFFFF"/>
        <w:jc w:val="both"/>
        <w:rPr>
          <w:rFonts w:asciiTheme="majorHAnsi" w:hAnsiTheme="majorHAnsi" w:cs="Arial"/>
          <w:color w:val="000000" w:themeColor="text1"/>
          <w:sz w:val="22"/>
          <w:szCs w:val="22"/>
        </w:rPr>
      </w:pPr>
      <w:r w:rsidRPr="00B45D76">
        <w:rPr>
          <w:rFonts w:asciiTheme="majorHAnsi" w:hAnsiTheme="majorHAnsi" w:cs="Arial"/>
          <w:color w:val="000000" w:themeColor="text1"/>
          <w:sz w:val="22"/>
          <w:szCs w:val="22"/>
        </w:rPr>
        <w:t>El Consejo Consultivo</w:t>
      </w:r>
      <w:r w:rsidR="00616FA2" w:rsidRPr="00B45D76">
        <w:rPr>
          <w:rFonts w:asciiTheme="majorHAnsi" w:hAnsiTheme="majorHAnsi" w:cs="Arial"/>
          <w:color w:val="000000" w:themeColor="text1"/>
          <w:sz w:val="22"/>
          <w:szCs w:val="22"/>
        </w:rPr>
        <w:t xml:space="preserve"> </w:t>
      </w:r>
      <w:r w:rsidR="00FE0363" w:rsidRPr="00B45D76">
        <w:rPr>
          <w:rFonts w:asciiTheme="majorHAnsi" w:hAnsiTheme="majorHAnsi" w:cs="Arial"/>
          <w:color w:val="000000" w:themeColor="text1"/>
          <w:sz w:val="22"/>
          <w:szCs w:val="22"/>
        </w:rPr>
        <w:t xml:space="preserve">del Instituto Federal de Telecomunicaciones (IFT) </w:t>
      </w:r>
      <w:r w:rsidR="00616FA2" w:rsidRPr="00B45D76">
        <w:rPr>
          <w:rFonts w:asciiTheme="majorHAnsi" w:hAnsiTheme="majorHAnsi" w:cs="Arial"/>
          <w:color w:val="000000" w:themeColor="text1"/>
          <w:sz w:val="22"/>
          <w:szCs w:val="22"/>
        </w:rPr>
        <w:t>es un órgano</w:t>
      </w:r>
      <w:r w:rsidR="002675AD" w:rsidRPr="00B45D76">
        <w:rPr>
          <w:rFonts w:asciiTheme="majorHAnsi" w:hAnsiTheme="majorHAnsi" w:cs="Arial"/>
          <w:color w:val="000000" w:themeColor="text1"/>
          <w:sz w:val="22"/>
          <w:szCs w:val="22"/>
        </w:rPr>
        <w:t xml:space="preserve"> </w:t>
      </w:r>
      <w:r w:rsidR="00616FA2" w:rsidRPr="00B45D76">
        <w:rPr>
          <w:rFonts w:asciiTheme="majorHAnsi" w:hAnsiTheme="majorHAnsi" w:cs="Arial"/>
          <w:color w:val="000000" w:themeColor="text1"/>
          <w:sz w:val="22"/>
          <w:szCs w:val="22"/>
        </w:rPr>
        <w:t>asesor en la observancia de los principios establecidos en los artículos 2º, 6º y 7º constitucionales</w:t>
      </w:r>
      <w:r w:rsidR="002675AD" w:rsidRPr="00B45D76">
        <w:rPr>
          <w:rFonts w:asciiTheme="majorHAnsi" w:hAnsiTheme="majorHAnsi" w:cs="Arial"/>
          <w:color w:val="000000" w:themeColor="text1"/>
          <w:sz w:val="22"/>
          <w:szCs w:val="22"/>
        </w:rPr>
        <w:t>, siendo sus miembros honorarios e independientes del IFT</w:t>
      </w:r>
      <w:r w:rsidR="00064534" w:rsidRPr="00B45D76">
        <w:rPr>
          <w:rStyle w:val="Refdenotaalpie"/>
          <w:rFonts w:asciiTheme="majorHAnsi" w:hAnsiTheme="majorHAnsi" w:cs="Arial"/>
          <w:color w:val="000000" w:themeColor="text1"/>
          <w:sz w:val="22"/>
          <w:szCs w:val="22"/>
        </w:rPr>
        <w:footnoteReference w:id="1"/>
      </w:r>
      <w:r w:rsidR="00064534" w:rsidRPr="00B45D76">
        <w:rPr>
          <w:rFonts w:asciiTheme="majorHAnsi" w:hAnsiTheme="majorHAnsi" w:cs="Arial"/>
          <w:color w:val="000000" w:themeColor="text1"/>
          <w:sz w:val="22"/>
          <w:szCs w:val="22"/>
        </w:rPr>
        <w:t xml:space="preserve">. </w:t>
      </w:r>
    </w:p>
    <w:p w14:paraId="45C4BC66" w14:textId="77777777" w:rsidR="00064534" w:rsidRPr="00B45D76" w:rsidRDefault="00064534">
      <w:pPr>
        <w:shd w:val="clear" w:color="auto" w:fill="FFFFFF"/>
        <w:jc w:val="both"/>
        <w:rPr>
          <w:rFonts w:asciiTheme="majorHAnsi" w:hAnsiTheme="majorHAnsi" w:cs="Arial"/>
          <w:color w:val="000000" w:themeColor="text1"/>
          <w:sz w:val="22"/>
          <w:szCs w:val="22"/>
        </w:rPr>
      </w:pPr>
    </w:p>
    <w:p w14:paraId="18470628" w14:textId="3F878089" w:rsidR="00616FA2" w:rsidRPr="00B45D76" w:rsidRDefault="00302355">
      <w:pPr>
        <w:shd w:val="clear" w:color="auto" w:fill="FFFFFF"/>
        <w:jc w:val="both"/>
        <w:rPr>
          <w:rFonts w:asciiTheme="majorHAnsi" w:hAnsiTheme="majorHAnsi" w:cs="Arial"/>
          <w:color w:val="000000" w:themeColor="text1"/>
          <w:sz w:val="22"/>
          <w:szCs w:val="22"/>
        </w:rPr>
      </w:pPr>
      <w:r w:rsidRPr="00B45D76">
        <w:rPr>
          <w:rFonts w:asciiTheme="majorHAnsi" w:hAnsiTheme="majorHAnsi" w:cs="Arial"/>
          <w:color w:val="000000" w:themeColor="text1"/>
          <w:sz w:val="22"/>
          <w:szCs w:val="22"/>
        </w:rPr>
        <w:t>E</w:t>
      </w:r>
      <w:r w:rsidR="00616FA2" w:rsidRPr="00B45D76">
        <w:rPr>
          <w:rFonts w:asciiTheme="majorHAnsi" w:hAnsiTheme="majorHAnsi" w:cs="Arial"/>
          <w:color w:val="000000" w:themeColor="text1"/>
          <w:sz w:val="22"/>
          <w:szCs w:val="22"/>
        </w:rPr>
        <w:t>l C</w:t>
      </w:r>
      <w:r w:rsidR="00FF71AB" w:rsidRPr="00B45D76">
        <w:rPr>
          <w:rFonts w:asciiTheme="majorHAnsi" w:hAnsiTheme="majorHAnsi" w:cs="Arial"/>
          <w:color w:val="000000" w:themeColor="text1"/>
          <w:sz w:val="22"/>
          <w:szCs w:val="22"/>
        </w:rPr>
        <w:t>onsejo Consultivo</w:t>
      </w:r>
      <w:r w:rsidRPr="00B45D76">
        <w:rPr>
          <w:rFonts w:asciiTheme="majorHAnsi" w:hAnsiTheme="majorHAnsi" w:cs="Arial"/>
          <w:color w:val="000000" w:themeColor="text1"/>
          <w:sz w:val="22"/>
          <w:szCs w:val="22"/>
        </w:rPr>
        <w:t xml:space="preserve"> ha</w:t>
      </w:r>
      <w:r w:rsidR="00616FA2" w:rsidRPr="00B45D76">
        <w:rPr>
          <w:rFonts w:asciiTheme="majorHAnsi" w:hAnsiTheme="majorHAnsi" w:cs="Arial"/>
          <w:color w:val="000000" w:themeColor="text1"/>
          <w:sz w:val="22"/>
          <w:szCs w:val="22"/>
        </w:rPr>
        <w:t xml:space="preserve"> emitido </w:t>
      </w:r>
      <w:r w:rsidRPr="00B45D76">
        <w:rPr>
          <w:rFonts w:asciiTheme="majorHAnsi" w:hAnsiTheme="majorHAnsi" w:cs="Arial"/>
          <w:color w:val="000000" w:themeColor="text1"/>
          <w:sz w:val="22"/>
          <w:szCs w:val="22"/>
        </w:rPr>
        <w:t>diversas recomendaciones</w:t>
      </w:r>
      <w:r w:rsidRPr="00B45D76">
        <w:rPr>
          <w:rStyle w:val="Refdenotaalpie"/>
          <w:rFonts w:asciiTheme="majorHAnsi" w:hAnsiTheme="majorHAnsi" w:cs="Arial"/>
          <w:color w:val="000000" w:themeColor="text1"/>
          <w:sz w:val="22"/>
          <w:szCs w:val="22"/>
        </w:rPr>
        <w:footnoteReference w:id="2"/>
      </w:r>
      <w:r w:rsidRPr="00B45D76">
        <w:rPr>
          <w:rFonts w:asciiTheme="majorHAnsi" w:hAnsiTheme="majorHAnsi" w:cs="Arial"/>
          <w:color w:val="000000" w:themeColor="text1"/>
          <w:sz w:val="22"/>
          <w:szCs w:val="22"/>
        </w:rPr>
        <w:t xml:space="preserve"> y cartas</w:t>
      </w:r>
      <w:r w:rsidRPr="00B45D76">
        <w:rPr>
          <w:rStyle w:val="Refdenotaalpie"/>
          <w:rFonts w:asciiTheme="majorHAnsi" w:hAnsiTheme="majorHAnsi" w:cs="Arial"/>
          <w:color w:val="000000" w:themeColor="text1"/>
          <w:sz w:val="22"/>
          <w:szCs w:val="22"/>
        </w:rPr>
        <w:footnoteReference w:id="3"/>
      </w:r>
      <w:r w:rsidRPr="00B45D76">
        <w:rPr>
          <w:rFonts w:asciiTheme="majorHAnsi" w:hAnsiTheme="majorHAnsi" w:cs="Arial"/>
          <w:color w:val="000000" w:themeColor="text1"/>
          <w:sz w:val="22"/>
          <w:szCs w:val="22"/>
        </w:rPr>
        <w:t xml:space="preserve"> -</w:t>
      </w:r>
      <w:r w:rsidR="005104A6" w:rsidRPr="00B45D76">
        <w:rPr>
          <w:rFonts w:asciiTheme="majorHAnsi" w:hAnsiTheme="majorHAnsi" w:cs="Arial"/>
          <w:color w:val="000000" w:themeColor="text1"/>
          <w:sz w:val="22"/>
          <w:szCs w:val="22"/>
        </w:rPr>
        <w:t xml:space="preserve"> </w:t>
      </w:r>
      <w:r w:rsidR="00616FA2" w:rsidRPr="00B45D76">
        <w:rPr>
          <w:rFonts w:asciiTheme="majorHAnsi" w:hAnsiTheme="majorHAnsi" w:cs="Arial"/>
          <w:color w:val="000000" w:themeColor="text1"/>
          <w:sz w:val="22"/>
          <w:szCs w:val="22"/>
        </w:rPr>
        <w:t>en relación a los derechos de las audien</w:t>
      </w:r>
      <w:r w:rsidRPr="00B45D76">
        <w:rPr>
          <w:rFonts w:asciiTheme="majorHAnsi" w:hAnsiTheme="majorHAnsi" w:cs="Arial"/>
          <w:color w:val="000000" w:themeColor="text1"/>
          <w:sz w:val="22"/>
          <w:szCs w:val="22"/>
        </w:rPr>
        <w:t>cias</w:t>
      </w:r>
      <w:r w:rsidR="005104A6" w:rsidRPr="00B45D76">
        <w:rPr>
          <w:rFonts w:asciiTheme="majorHAnsi" w:hAnsiTheme="majorHAnsi" w:cs="Arial"/>
          <w:color w:val="000000" w:themeColor="text1"/>
          <w:sz w:val="22"/>
          <w:szCs w:val="22"/>
        </w:rPr>
        <w:t xml:space="preserve"> </w:t>
      </w:r>
      <w:r w:rsidR="00616FA2" w:rsidRPr="00B45D76">
        <w:rPr>
          <w:rFonts w:asciiTheme="majorHAnsi" w:hAnsiTheme="majorHAnsi" w:cs="Arial"/>
          <w:color w:val="000000" w:themeColor="text1"/>
          <w:sz w:val="22"/>
          <w:szCs w:val="22"/>
        </w:rPr>
        <w:t>-</w:t>
      </w:r>
      <w:r w:rsidR="006C5D8E" w:rsidRPr="00B45D76">
        <w:rPr>
          <w:rFonts w:asciiTheme="majorHAnsi" w:hAnsiTheme="majorHAnsi" w:cs="Arial"/>
          <w:color w:val="000000" w:themeColor="text1"/>
          <w:sz w:val="22"/>
          <w:szCs w:val="22"/>
        </w:rPr>
        <w:t xml:space="preserve"> al IFT y </w:t>
      </w:r>
      <w:r w:rsidR="00616FA2" w:rsidRPr="00B45D76">
        <w:rPr>
          <w:rFonts w:asciiTheme="majorHAnsi" w:hAnsiTheme="majorHAnsi" w:cs="Arial"/>
          <w:color w:val="000000" w:themeColor="text1"/>
          <w:sz w:val="22"/>
          <w:szCs w:val="22"/>
        </w:rPr>
        <w:t>a la Secretaría de Gobernación</w:t>
      </w:r>
      <w:r w:rsidR="006C5D8E" w:rsidRPr="00B45D76">
        <w:rPr>
          <w:rStyle w:val="Refdenotaalpie"/>
          <w:rFonts w:asciiTheme="majorHAnsi" w:hAnsiTheme="majorHAnsi" w:cs="Arial"/>
          <w:color w:val="000000" w:themeColor="text1"/>
          <w:sz w:val="22"/>
          <w:szCs w:val="22"/>
        </w:rPr>
        <w:footnoteReference w:id="4"/>
      </w:r>
      <w:r w:rsidR="00616FA2" w:rsidRPr="00B45D76">
        <w:rPr>
          <w:rFonts w:asciiTheme="majorHAnsi" w:hAnsiTheme="majorHAnsi" w:cs="Arial"/>
          <w:color w:val="000000" w:themeColor="text1"/>
          <w:sz w:val="22"/>
          <w:szCs w:val="22"/>
        </w:rPr>
        <w:t xml:space="preserve">. </w:t>
      </w:r>
    </w:p>
    <w:p w14:paraId="1C88A647" w14:textId="77777777" w:rsidR="00FF71AB" w:rsidRPr="00B45D76" w:rsidRDefault="00FF71AB">
      <w:pPr>
        <w:shd w:val="clear" w:color="auto" w:fill="FFFFFF"/>
        <w:jc w:val="both"/>
        <w:rPr>
          <w:rFonts w:asciiTheme="majorHAnsi" w:hAnsiTheme="majorHAnsi" w:cs="Arial"/>
          <w:color w:val="000000" w:themeColor="text1"/>
          <w:sz w:val="22"/>
          <w:szCs w:val="22"/>
        </w:rPr>
      </w:pPr>
    </w:p>
    <w:p w14:paraId="250B4B40" w14:textId="1979DB5D" w:rsidR="00FF71AB" w:rsidRPr="00B45D76" w:rsidRDefault="004031D1">
      <w:pPr>
        <w:shd w:val="clear" w:color="auto" w:fill="FFFFFF"/>
        <w:jc w:val="both"/>
        <w:rPr>
          <w:rFonts w:asciiTheme="majorHAnsi" w:hAnsiTheme="majorHAnsi" w:cs="Arial"/>
          <w:color w:val="000000" w:themeColor="text1"/>
          <w:sz w:val="22"/>
          <w:szCs w:val="22"/>
        </w:rPr>
      </w:pPr>
      <w:r w:rsidRPr="00B45D76">
        <w:rPr>
          <w:rFonts w:asciiTheme="majorHAnsi" w:hAnsiTheme="majorHAnsi" w:cs="Arial"/>
          <w:color w:val="000000" w:themeColor="text1"/>
          <w:sz w:val="22"/>
          <w:szCs w:val="22"/>
        </w:rPr>
        <w:t xml:space="preserve">En </w:t>
      </w:r>
      <w:r w:rsidR="002B5C66" w:rsidRPr="00B45D76">
        <w:rPr>
          <w:rFonts w:asciiTheme="majorHAnsi" w:hAnsiTheme="majorHAnsi" w:cs="Arial"/>
          <w:color w:val="000000" w:themeColor="text1"/>
          <w:sz w:val="22"/>
          <w:szCs w:val="22"/>
        </w:rPr>
        <w:t>relación a la presentación reciente</w:t>
      </w:r>
      <w:r w:rsidR="00FF71AB" w:rsidRPr="00B45D76">
        <w:rPr>
          <w:rFonts w:asciiTheme="majorHAnsi" w:hAnsiTheme="majorHAnsi" w:cs="Arial"/>
          <w:color w:val="000000" w:themeColor="text1"/>
          <w:sz w:val="22"/>
          <w:szCs w:val="22"/>
        </w:rPr>
        <w:t xml:space="preserve"> por parte de la Consejería Jurídica del Ejecutivo Federal de una </w:t>
      </w:r>
      <w:r w:rsidR="006E22EF" w:rsidRPr="00B45D76">
        <w:rPr>
          <w:rFonts w:asciiTheme="majorHAnsi" w:hAnsiTheme="majorHAnsi" w:cs="Arial"/>
          <w:color w:val="000000" w:themeColor="text1"/>
          <w:sz w:val="22"/>
          <w:szCs w:val="22"/>
        </w:rPr>
        <w:t xml:space="preserve">controversia constitucional donde impugna la constitucionalidad de </w:t>
      </w:r>
      <w:r w:rsidR="0081356F" w:rsidRPr="00B45D76">
        <w:rPr>
          <w:rFonts w:asciiTheme="majorHAnsi" w:hAnsiTheme="majorHAnsi" w:cs="Arial"/>
          <w:color w:val="000000" w:themeColor="text1"/>
          <w:sz w:val="22"/>
          <w:szCs w:val="22"/>
        </w:rPr>
        <w:t xml:space="preserve">ciertos </w:t>
      </w:r>
      <w:r w:rsidR="00FF71AB" w:rsidRPr="00B45D76">
        <w:rPr>
          <w:rFonts w:asciiTheme="majorHAnsi" w:hAnsiTheme="majorHAnsi" w:cs="Arial"/>
          <w:color w:val="000000" w:themeColor="text1"/>
          <w:sz w:val="22"/>
          <w:szCs w:val="22"/>
        </w:rPr>
        <w:t xml:space="preserve">artículos de la Ley Federal de Telecomunicaciones y Radiodifusión (LFTR) y </w:t>
      </w:r>
      <w:r w:rsidR="006E22EF" w:rsidRPr="00B45D76">
        <w:rPr>
          <w:rFonts w:asciiTheme="majorHAnsi" w:hAnsiTheme="majorHAnsi" w:cs="Arial"/>
          <w:color w:val="000000" w:themeColor="text1"/>
          <w:sz w:val="22"/>
          <w:szCs w:val="22"/>
        </w:rPr>
        <w:t xml:space="preserve">también de </w:t>
      </w:r>
      <w:r w:rsidR="00FF71AB" w:rsidRPr="00B45D76">
        <w:rPr>
          <w:rFonts w:asciiTheme="majorHAnsi" w:hAnsiTheme="majorHAnsi" w:cs="Arial"/>
          <w:color w:val="000000" w:themeColor="text1"/>
          <w:sz w:val="22"/>
          <w:szCs w:val="22"/>
        </w:rPr>
        <w:t>los Lineamientos Generales sobre la Defensa de las Audiencias emitidos por el IFT (en adelante los Lineamientos)</w:t>
      </w:r>
      <w:r w:rsidR="00FF4DC7" w:rsidRPr="00B45D76">
        <w:rPr>
          <w:rStyle w:val="Refdenotaalpie"/>
          <w:rFonts w:asciiTheme="majorHAnsi" w:hAnsiTheme="majorHAnsi" w:cs="Arial"/>
          <w:color w:val="000000" w:themeColor="text1"/>
          <w:sz w:val="22"/>
          <w:szCs w:val="22"/>
        </w:rPr>
        <w:footnoteReference w:id="5"/>
      </w:r>
      <w:r w:rsidR="00FF71AB" w:rsidRPr="00B45D76">
        <w:rPr>
          <w:rFonts w:asciiTheme="majorHAnsi" w:hAnsiTheme="majorHAnsi" w:cs="Arial"/>
          <w:color w:val="000000" w:themeColor="text1"/>
          <w:sz w:val="22"/>
          <w:szCs w:val="22"/>
        </w:rPr>
        <w:t>, así como de la controversia constitucional presentada por el Senado de la República</w:t>
      </w:r>
      <w:r w:rsidR="00E32410" w:rsidRPr="00B45D76">
        <w:rPr>
          <w:rStyle w:val="Refdenotaalpie"/>
          <w:rFonts w:asciiTheme="majorHAnsi" w:hAnsiTheme="majorHAnsi" w:cs="Arial"/>
          <w:color w:val="000000" w:themeColor="text1"/>
          <w:sz w:val="22"/>
          <w:szCs w:val="22"/>
        </w:rPr>
        <w:footnoteReference w:id="6"/>
      </w:r>
      <w:r w:rsidR="002B5C66" w:rsidRPr="00B45D76">
        <w:rPr>
          <w:rFonts w:asciiTheme="majorHAnsi" w:hAnsiTheme="majorHAnsi" w:cs="Arial"/>
          <w:color w:val="000000" w:themeColor="text1"/>
          <w:sz w:val="22"/>
          <w:szCs w:val="22"/>
        </w:rPr>
        <w:t xml:space="preserve">, </w:t>
      </w:r>
      <w:r w:rsidR="00FF71AB" w:rsidRPr="00B45D76">
        <w:rPr>
          <w:rFonts w:asciiTheme="majorHAnsi" w:hAnsiTheme="majorHAnsi" w:cs="Arial"/>
          <w:color w:val="000000" w:themeColor="text1"/>
          <w:sz w:val="22"/>
          <w:szCs w:val="22"/>
        </w:rPr>
        <w:t>este Consejo Consultivo manifiesta que:</w:t>
      </w:r>
    </w:p>
    <w:p w14:paraId="5E07A8CB" w14:textId="77777777" w:rsidR="00FF71AB" w:rsidRPr="00B45D76" w:rsidRDefault="00FF71AB">
      <w:pPr>
        <w:shd w:val="clear" w:color="auto" w:fill="FFFFFF"/>
        <w:jc w:val="both"/>
        <w:rPr>
          <w:rFonts w:asciiTheme="majorHAnsi" w:hAnsiTheme="majorHAnsi" w:cs="Arial"/>
          <w:color w:val="000000" w:themeColor="text1"/>
          <w:sz w:val="22"/>
          <w:szCs w:val="22"/>
        </w:rPr>
      </w:pPr>
    </w:p>
    <w:p w14:paraId="77B4A455" w14:textId="693C5C8E" w:rsidR="00DE648C" w:rsidRPr="00B45D76" w:rsidRDefault="00DE648C" w:rsidP="00F774F2">
      <w:pPr>
        <w:pStyle w:val="Prrafodelista"/>
        <w:numPr>
          <w:ilvl w:val="0"/>
          <w:numId w:val="5"/>
        </w:numPr>
        <w:shd w:val="clear" w:color="auto" w:fill="FFFFFF"/>
        <w:ind w:left="284" w:hanging="284"/>
        <w:jc w:val="both"/>
        <w:rPr>
          <w:rFonts w:asciiTheme="majorHAnsi" w:hAnsiTheme="majorHAnsi" w:cs="Arial"/>
          <w:color w:val="000000" w:themeColor="text1"/>
          <w:sz w:val="22"/>
          <w:szCs w:val="22"/>
          <w:lang w:val="es-ES"/>
        </w:rPr>
      </w:pPr>
      <w:r w:rsidRPr="00B45D76">
        <w:rPr>
          <w:rFonts w:asciiTheme="majorHAnsi" w:hAnsiTheme="majorHAnsi" w:cs="Arial"/>
          <w:color w:val="000000" w:themeColor="text1"/>
          <w:sz w:val="22"/>
          <w:szCs w:val="22"/>
        </w:rPr>
        <w:t>E</w:t>
      </w:r>
      <w:r w:rsidR="00403031" w:rsidRPr="00B45D76">
        <w:rPr>
          <w:rFonts w:asciiTheme="majorHAnsi" w:hAnsiTheme="majorHAnsi" w:cs="Arial"/>
          <w:color w:val="000000" w:themeColor="text1"/>
          <w:sz w:val="22"/>
          <w:szCs w:val="22"/>
          <w:lang w:val="es-ES"/>
        </w:rPr>
        <w:t xml:space="preserve">l IFT es el regulador de los servicios de radiodifusión y telecomunicaciones con un mandato amplio en cuanto a todo lo relativo a estos servicios de acuerdo con la Constitución, teniendo además en la </w:t>
      </w:r>
      <w:r w:rsidR="004031D1" w:rsidRPr="00B45D76">
        <w:rPr>
          <w:rFonts w:asciiTheme="majorHAnsi" w:hAnsiTheme="majorHAnsi" w:cs="Arial"/>
          <w:color w:val="000000" w:themeColor="text1"/>
          <w:sz w:val="22"/>
          <w:szCs w:val="22"/>
          <w:lang w:val="es-ES"/>
        </w:rPr>
        <w:t>LFTR</w:t>
      </w:r>
      <w:r w:rsidR="00403031" w:rsidRPr="00B45D76">
        <w:rPr>
          <w:rFonts w:asciiTheme="majorHAnsi" w:hAnsiTheme="majorHAnsi" w:cs="Arial"/>
          <w:color w:val="000000" w:themeColor="text1"/>
          <w:sz w:val="22"/>
          <w:szCs w:val="22"/>
          <w:lang w:val="es-ES"/>
        </w:rPr>
        <w:t xml:space="preserve"> facultades expresas para emitir disposiciones de carácter general, lineamientos y otras</w:t>
      </w:r>
      <w:r w:rsidR="00DE3AD6" w:rsidRPr="00B45D76">
        <w:rPr>
          <w:rFonts w:asciiTheme="majorHAnsi" w:hAnsiTheme="majorHAnsi" w:cs="Arial"/>
          <w:color w:val="000000" w:themeColor="text1"/>
          <w:sz w:val="22"/>
          <w:szCs w:val="22"/>
          <w:lang w:val="es-ES"/>
        </w:rPr>
        <w:t xml:space="preserve"> normas</w:t>
      </w:r>
      <w:r w:rsidR="00403031" w:rsidRPr="00B45D76">
        <w:rPr>
          <w:rFonts w:asciiTheme="majorHAnsi" w:hAnsiTheme="majorHAnsi" w:cs="Arial"/>
          <w:color w:val="000000" w:themeColor="text1"/>
          <w:sz w:val="22"/>
          <w:szCs w:val="22"/>
          <w:lang w:val="es-ES"/>
        </w:rPr>
        <w:t xml:space="preserve"> para el cumplimiento de la ley. </w:t>
      </w:r>
    </w:p>
    <w:p w14:paraId="4BB7A208" w14:textId="77777777" w:rsidR="004031D1" w:rsidRPr="00B45D76" w:rsidRDefault="004031D1" w:rsidP="004031D1">
      <w:pPr>
        <w:pStyle w:val="Prrafodelista"/>
        <w:shd w:val="clear" w:color="auto" w:fill="FFFFFF"/>
        <w:ind w:left="284"/>
        <w:jc w:val="both"/>
        <w:rPr>
          <w:rFonts w:asciiTheme="majorHAnsi" w:hAnsiTheme="majorHAnsi" w:cs="Arial"/>
          <w:color w:val="000000" w:themeColor="text1"/>
          <w:sz w:val="22"/>
          <w:szCs w:val="22"/>
          <w:lang w:val="es-ES"/>
        </w:rPr>
      </w:pPr>
    </w:p>
    <w:p w14:paraId="13A18696" w14:textId="32EF68D4" w:rsidR="00DE648C" w:rsidRPr="00B45D76" w:rsidRDefault="00DE648C" w:rsidP="00F774F2">
      <w:pPr>
        <w:pStyle w:val="Prrafodelista"/>
        <w:numPr>
          <w:ilvl w:val="0"/>
          <w:numId w:val="5"/>
        </w:numPr>
        <w:shd w:val="clear" w:color="auto" w:fill="FFFFFF"/>
        <w:ind w:left="284" w:hanging="284"/>
        <w:jc w:val="both"/>
        <w:rPr>
          <w:rFonts w:asciiTheme="majorHAnsi" w:hAnsiTheme="majorHAnsi" w:cs="Arial"/>
          <w:color w:val="000000" w:themeColor="text1"/>
          <w:sz w:val="22"/>
          <w:szCs w:val="22"/>
          <w:lang w:val="es-ES"/>
        </w:rPr>
      </w:pPr>
      <w:r w:rsidRPr="00B45D76">
        <w:rPr>
          <w:rFonts w:asciiTheme="majorHAnsi" w:hAnsiTheme="majorHAnsi" w:cs="Arial"/>
          <w:color w:val="000000" w:themeColor="text1"/>
          <w:sz w:val="22"/>
          <w:szCs w:val="22"/>
          <w:lang w:val="es-ES"/>
        </w:rPr>
        <w:t>L</w:t>
      </w:r>
      <w:r w:rsidR="00DE3AD6" w:rsidRPr="00B45D76">
        <w:rPr>
          <w:rFonts w:asciiTheme="majorHAnsi" w:hAnsiTheme="majorHAnsi" w:cs="Arial"/>
          <w:color w:val="000000" w:themeColor="text1"/>
          <w:sz w:val="22"/>
          <w:szCs w:val="22"/>
          <w:lang w:val="es-ES"/>
        </w:rPr>
        <w:t>os servicios de telecomunicaciones y radiodifusió</w:t>
      </w:r>
      <w:r w:rsidR="008D5FB4" w:rsidRPr="00B45D76">
        <w:rPr>
          <w:rFonts w:asciiTheme="majorHAnsi" w:hAnsiTheme="majorHAnsi" w:cs="Arial"/>
          <w:color w:val="000000" w:themeColor="text1"/>
          <w:sz w:val="22"/>
          <w:szCs w:val="22"/>
          <w:lang w:val="es-ES"/>
        </w:rPr>
        <w:t xml:space="preserve">n deben lograr diversas </w:t>
      </w:r>
      <w:r w:rsidR="00DE3AD6" w:rsidRPr="00B45D76">
        <w:rPr>
          <w:rFonts w:asciiTheme="majorHAnsi" w:hAnsiTheme="majorHAnsi" w:cs="Arial"/>
          <w:color w:val="000000" w:themeColor="text1"/>
          <w:sz w:val="22"/>
          <w:szCs w:val="22"/>
          <w:lang w:val="es-ES"/>
        </w:rPr>
        <w:t>características prevista</w:t>
      </w:r>
      <w:r w:rsidR="004031D1" w:rsidRPr="00B45D76">
        <w:rPr>
          <w:rFonts w:asciiTheme="majorHAnsi" w:hAnsiTheme="majorHAnsi" w:cs="Arial"/>
          <w:color w:val="000000" w:themeColor="text1"/>
          <w:sz w:val="22"/>
          <w:szCs w:val="22"/>
          <w:lang w:val="es-ES"/>
        </w:rPr>
        <w:t>s</w:t>
      </w:r>
      <w:r w:rsidR="00DE3AD6" w:rsidRPr="00B45D76">
        <w:rPr>
          <w:rFonts w:asciiTheme="majorHAnsi" w:hAnsiTheme="majorHAnsi" w:cs="Arial"/>
          <w:color w:val="000000" w:themeColor="text1"/>
          <w:sz w:val="22"/>
          <w:szCs w:val="22"/>
          <w:lang w:val="es-ES"/>
        </w:rPr>
        <w:t xml:space="preserve"> en la Constitución (p. ej.</w:t>
      </w:r>
      <w:r w:rsidR="005104A6" w:rsidRPr="00B45D76">
        <w:rPr>
          <w:rFonts w:asciiTheme="majorHAnsi" w:hAnsiTheme="majorHAnsi" w:cs="Arial"/>
          <w:color w:val="000000" w:themeColor="text1"/>
          <w:sz w:val="22"/>
          <w:szCs w:val="22"/>
          <w:lang w:val="es-ES"/>
        </w:rPr>
        <w:t>,</w:t>
      </w:r>
      <w:r w:rsidR="00DE3AD6" w:rsidRPr="00B45D76">
        <w:rPr>
          <w:rFonts w:asciiTheme="majorHAnsi" w:hAnsiTheme="majorHAnsi" w:cs="Arial"/>
          <w:color w:val="000000" w:themeColor="text1"/>
          <w:sz w:val="22"/>
          <w:szCs w:val="22"/>
          <w:lang w:val="es-ES"/>
        </w:rPr>
        <w:t xml:space="preserve"> calidad, pluralidad, veracidad</w:t>
      </w:r>
      <w:r w:rsidR="008D5FB4" w:rsidRPr="00B45D76">
        <w:rPr>
          <w:rFonts w:asciiTheme="majorHAnsi" w:hAnsiTheme="majorHAnsi" w:cs="Arial"/>
          <w:color w:val="000000" w:themeColor="text1"/>
          <w:sz w:val="22"/>
          <w:szCs w:val="22"/>
          <w:lang w:val="es-ES"/>
        </w:rPr>
        <w:t>)</w:t>
      </w:r>
      <w:r w:rsidR="008D5FB4" w:rsidRPr="00B45D76">
        <w:rPr>
          <w:rStyle w:val="Refdenotaalpie"/>
          <w:rFonts w:asciiTheme="majorHAnsi" w:hAnsiTheme="majorHAnsi" w:cs="Arial"/>
          <w:color w:val="000000" w:themeColor="text1"/>
          <w:sz w:val="22"/>
          <w:szCs w:val="22"/>
          <w:lang w:val="es-ES"/>
        </w:rPr>
        <w:footnoteReference w:id="7"/>
      </w:r>
      <w:r w:rsidR="005104A6" w:rsidRPr="00B45D76">
        <w:rPr>
          <w:rFonts w:asciiTheme="majorHAnsi" w:hAnsiTheme="majorHAnsi" w:cs="Arial"/>
          <w:color w:val="000000" w:themeColor="text1"/>
          <w:sz w:val="22"/>
          <w:szCs w:val="22"/>
          <w:lang w:val="es-ES"/>
        </w:rPr>
        <w:t>. E</w:t>
      </w:r>
      <w:r w:rsidR="00F774F2" w:rsidRPr="00B45D76">
        <w:rPr>
          <w:rFonts w:asciiTheme="majorHAnsi" w:hAnsiTheme="majorHAnsi" w:cs="Arial"/>
          <w:color w:val="000000" w:themeColor="text1"/>
          <w:sz w:val="22"/>
          <w:szCs w:val="22"/>
          <w:lang w:val="es-ES"/>
        </w:rPr>
        <w:t>l IF</w:t>
      </w:r>
      <w:r w:rsidR="004031D1" w:rsidRPr="00B45D76">
        <w:rPr>
          <w:rFonts w:asciiTheme="majorHAnsi" w:hAnsiTheme="majorHAnsi" w:cs="Arial"/>
          <w:color w:val="000000" w:themeColor="text1"/>
          <w:sz w:val="22"/>
          <w:szCs w:val="22"/>
          <w:lang w:val="es-ES"/>
        </w:rPr>
        <w:t>T es la autoridad del Estado mexicano encargada por disposición constitucional de regular las redes y los servicios de telecomunicaciones y radiodifusión</w:t>
      </w:r>
      <w:r w:rsidR="008F4B07" w:rsidRPr="00B45D76">
        <w:rPr>
          <w:rStyle w:val="Refdenotaalpie"/>
          <w:rFonts w:asciiTheme="majorHAnsi" w:hAnsiTheme="majorHAnsi" w:cs="Arial"/>
          <w:color w:val="000000" w:themeColor="text1"/>
          <w:sz w:val="22"/>
          <w:szCs w:val="22"/>
          <w:lang w:val="es-ES"/>
        </w:rPr>
        <w:footnoteReference w:id="8"/>
      </w:r>
      <w:r w:rsidR="004031D1" w:rsidRPr="00B45D76">
        <w:rPr>
          <w:rFonts w:asciiTheme="majorHAnsi" w:hAnsiTheme="majorHAnsi" w:cs="Arial"/>
          <w:color w:val="000000" w:themeColor="text1"/>
          <w:sz w:val="22"/>
          <w:szCs w:val="22"/>
          <w:lang w:val="es-ES"/>
        </w:rPr>
        <w:t xml:space="preserve">. La regulación en especial de los servicios de radiodifusión y </w:t>
      </w:r>
      <w:r w:rsidR="005104A6" w:rsidRPr="00B45D76">
        <w:rPr>
          <w:rFonts w:asciiTheme="majorHAnsi" w:hAnsiTheme="majorHAnsi" w:cs="Arial"/>
          <w:color w:val="000000" w:themeColor="text1"/>
          <w:sz w:val="22"/>
          <w:szCs w:val="22"/>
          <w:lang w:val="es-ES"/>
        </w:rPr>
        <w:t>televisión y audio restringidos incluye</w:t>
      </w:r>
      <w:r w:rsidR="004031D1" w:rsidRPr="00B45D76">
        <w:rPr>
          <w:rFonts w:asciiTheme="majorHAnsi" w:hAnsiTheme="majorHAnsi" w:cs="Arial"/>
          <w:color w:val="000000" w:themeColor="text1"/>
          <w:sz w:val="22"/>
          <w:szCs w:val="22"/>
          <w:lang w:val="es-ES"/>
        </w:rPr>
        <w:t xml:space="preserve"> la regulación de los contenidos audiovisuales.</w:t>
      </w:r>
    </w:p>
    <w:p w14:paraId="05FCFA2A" w14:textId="77777777" w:rsidR="004031D1" w:rsidRPr="00B45D76" w:rsidRDefault="004031D1" w:rsidP="004031D1">
      <w:pPr>
        <w:shd w:val="clear" w:color="auto" w:fill="FFFFFF"/>
        <w:jc w:val="both"/>
        <w:rPr>
          <w:rFonts w:asciiTheme="majorHAnsi" w:hAnsiTheme="majorHAnsi" w:cs="Arial"/>
          <w:color w:val="000000" w:themeColor="text1"/>
          <w:sz w:val="22"/>
          <w:szCs w:val="22"/>
          <w:lang w:val="es-ES"/>
        </w:rPr>
      </w:pPr>
    </w:p>
    <w:p w14:paraId="123E8287" w14:textId="50215EDC" w:rsidR="00064534" w:rsidRPr="00B45D76" w:rsidRDefault="00DE648C" w:rsidP="00F774F2">
      <w:pPr>
        <w:pStyle w:val="Prrafodelista"/>
        <w:numPr>
          <w:ilvl w:val="0"/>
          <w:numId w:val="5"/>
        </w:numPr>
        <w:shd w:val="clear" w:color="auto" w:fill="FFFFFF"/>
        <w:ind w:left="284" w:hanging="284"/>
        <w:jc w:val="both"/>
        <w:rPr>
          <w:rFonts w:asciiTheme="majorHAnsi" w:hAnsiTheme="majorHAnsi" w:cs="Arial"/>
          <w:color w:val="000000" w:themeColor="text1"/>
          <w:sz w:val="22"/>
          <w:szCs w:val="22"/>
          <w:lang w:val="es-ES"/>
        </w:rPr>
      </w:pPr>
      <w:r w:rsidRPr="00B45D76">
        <w:rPr>
          <w:rFonts w:asciiTheme="majorHAnsi" w:hAnsiTheme="majorHAnsi" w:cs="Arial"/>
          <w:color w:val="000000" w:themeColor="text1"/>
          <w:sz w:val="22"/>
          <w:szCs w:val="22"/>
          <w:lang w:val="es-ES"/>
        </w:rPr>
        <w:t xml:space="preserve">Es de </w:t>
      </w:r>
      <w:r w:rsidR="00A52E94" w:rsidRPr="00B45D76">
        <w:rPr>
          <w:rFonts w:asciiTheme="majorHAnsi" w:hAnsiTheme="majorHAnsi" w:cs="Arial"/>
          <w:color w:val="000000" w:themeColor="text1"/>
          <w:sz w:val="22"/>
          <w:szCs w:val="22"/>
          <w:lang w:val="es-ES"/>
        </w:rPr>
        <w:t>destaca</w:t>
      </w:r>
      <w:r w:rsidRPr="00B45D76">
        <w:rPr>
          <w:rFonts w:asciiTheme="majorHAnsi" w:hAnsiTheme="majorHAnsi" w:cs="Arial"/>
          <w:color w:val="000000" w:themeColor="text1"/>
          <w:sz w:val="22"/>
          <w:szCs w:val="22"/>
          <w:lang w:val="es-ES"/>
        </w:rPr>
        <w:t xml:space="preserve">rse lo resuelto por la </w:t>
      </w:r>
      <w:r w:rsidR="004031D1" w:rsidRPr="00B45D76">
        <w:rPr>
          <w:rFonts w:asciiTheme="majorHAnsi" w:hAnsiTheme="majorHAnsi" w:cs="Arial"/>
          <w:color w:val="000000" w:themeColor="text1"/>
          <w:sz w:val="22"/>
          <w:szCs w:val="22"/>
          <w:lang w:val="es-ES"/>
        </w:rPr>
        <w:t>Suprema Corte de Justicia de la Nación (</w:t>
      </w:r>
      <w:r w:rsidRPr="00B45D76">
        <w:rPr>
          <w:rFonts w:asciiTheme="majorHAnsi" w:hAnsiTheme="majorHAnsi" w:cs="Arial"/>
          <w:color w:val="000000" w:themeColor="text1"/>
          <w:sz w:val="22"/>
          <w:szCs w:val="22"/>
          <w:lang w:val="es-ES"/>
        </w:rPr>
        <w:t>SCJN</w:t>
      </w:r>
      <w:r w:rsidR="004031D1" w:rsidRPr="00B45D76">
        <w:rPr>
          <w:rFonts w:asciiTheme="majorHAnsi" w:hAnsiTheme="majorHAnsi" w:cs="Arial"/>
          <w:color w:val="000000" w:themeColor="text1"/>
          <w:sz w:val="22"/>
          <w:szCs w:val="22"/>
          <w:lang w:val="es-ES"/>
        </w:rPr>
        <w:t>)</w:t>
      </w:r>
      <w:r w:rsidRPr="00B45D76">
        <w:rPr>
          <w:rFonts w:asciiTheme="majorHAnsi" w:hAnsiTheme="majorHAnsi" w:cs="Arial"/>
          <w:color w:val="000000" w:themeColor="text1"/>
          <w:sz w:val="22"/>
          <w:szCs w:val="22"/>
          <w:lang w:val="es-ES"/>
        </w:rPr>
        <w:t xml:space="preserve"> en la controversia consti</w:t>
      </w:r>
      <w:r w:rsidR="004031D1" w:rsidRPr="00B45D76">
        <w:rPr>
          <w:rFonts w:asciiTheme="majorHAnsi" w:hAnsiTheme="majorHAnsi" w:cs="Arial"/>
          <w:color w:val="000000" w:themeColor="text1"/>
          <w:sz w:val="22"/>
          <w:szCs w:val="22"/>
          <w:lang w:val="es-ES"/>
        </w:rPr>
        <w:t>tucional 117/2014 donde resolvió</w:t>
      </w:r>
      <w:r w:rsidRPr="00B45D76">
        <w:rPr>
          <w:rFonts w:asciiTheme="majorHAnsi" w:hAnsiTheme="majorHAnsi" w:cs="Arial"/>
          <w:color w:val="000000" w:themeColor="text1"/>
          <w:sz w:val="22"/>
          <w:szCs w:val="22"/>
          <w:lang w:val="es-ES"/>
        </w:rPr>
        <w:t xml:space="preserve"> que</w:t>
      </w:r>
      <w:r w:rsidR="00A52E94" w:rsidRPr="00B45D76">
        <w:rPr>
          <w:rFonts w:asciiTheme="majorHAnsi" w:hAnsiTheme="majorHAnsi" w:cs="Arial"/>
          <w:color w:val="000000" w:themeColor="text1"/>
          <w:sz w:val="22"/>
          <w:szCs w:val="22"/>
          <w:lang w:val="es-ES"/>
        </w:rPr>
        <w:t xml:space="preserve">: </w:t>
      </w:r>
    </w:p>
    <w:p w14:paraId="772EC885" w14:textId="77777777" w:rsidR="004031D1" w:rsidRPr="00B45D76" w:rsidRDefault="004031D1" w:rsidP="004031D1">
      <w:pPr>
        <w:shd w:val="clear" w:color="auto" w:fill="FFFFFF"/>
        <w:jc w:val="both"/>
        <w:rPr>
          <w:rFonts w:asciiTheme="majorHAnsi" w:hAnsiTheme="majorHAnsi" w:cs="Arial"/>
          <w:color w:val="000000" w:themeColor="text1"/>
          <w:sz w:val="22"/>
          <w:szCs w:val="22"/>
          <w:lang w:val="es-ES"/>
        </w:rPr>
      </w:pPr>
    </w:p>
    <w:p w14:paraId="4E35369F" w14:textId="585460D9" w:rsidR="00064534" w:rsidRPr="00B45D76" w:rsidRDefault="00064534" w:rsidP="004031D1">
      <w:pPr>
        <w:pStyle w:val="Prrafodelista"/>
        <w:shd w:val="clear" w:color="auto" w:fill="FFFFFF"/>
        <w:ind w:left="993" w:right="843"/>
        <w:jc w:val="both"/>
        <w:rPr>
          <w:rFonts w:asciiTheme="majorHAnsi" w:hAnsiTheme="majorHAnsi" w:cs="Arial"/>
          <w:color w:val="000000" w:themeColor="text1"/>
          <w:sz w:val="22"/>
          <w:szCs w:val="22"/>
          <w:lang w:eastAsia="es-ES_tradnl"/>
        </w:rPr>
      </w:pPr>
      <w:r w:rsidRPr="00B45D76">
        <w:rPr>
          <w:rFonts w:asciiTheme="majorHAnsi" w:hAnsiTheme="majorHAnsi" w:cs="Arial"/>
          <w:color w:val="000000" w:themeColor="text1"/>
          <w:sz w:val="22"/>
          <w:szCs w:val="22"/>
          <w:lang w:val="es-ES"/>
        </w:rPr>
        <w:t xml:space="preserve">“(…) </w:t>
      </w:r>
      <w:r w:rsidRPr="00B45D76">
        <w:rPr>
          <w:rFonts w:asciiTheme="majorHAnsi" w:hAnsiTheme="majorHAnsi" w:cs="Arial"/>
          <w:color w:val="000000" w:themeColor="text1"/>
          <w:sz w:val="22"/>
          <w:szCs w:val="22"/>
          <w:lang w:eastAsia="es-ES_tradnl"/>
        </w:rPr>
        <w:t>la inserción del IFT en el texto constitucional conforma una pieza clave de una nueva ingeniería constitucional, cuyo propósito es ampliar el umbral de protección de los derechos de libertad de expresión y acceso a la información en los sectores de telecomunicaciones y radiodifusión, no sólo reconociendo la sustantividad de esos derechos, sino también mediante la creación de un órgano constitucional autónomo capaz de regular dichos sectores para la consecución óptima de esa mayor protección de las personas</w:t>
      </w:r>
      <w:r w:rsidR="004031D1" w:rsidRPr="00B45D76">
        <w:rPr>
          <w:rFonts w:asciiTheme="majorHAnsi" w:hAnsiTheme="majorHAnsi" w:cs="Arial"/>
          <w:color w:val="000000" w:themeColor="text1"/>
          <w:sz w:val="22"/>
          <w:szCs w:val="22"/>
          <w:lang w:eastAsia="es-ES_tradnl"/>
        </w:rPr>
        <w:t xml:space="preserve"> (…)</w:t>
      </w:r>
      <w:r w:rsidRPr="00B45D76">
        <w:rPr>
          <w:rFonts w:asciiTheme="majorHAnsi" w:hAnsiTheme="majorHAnsi" w:cs="Arial"/>
          <w:color w:val="000000" w:themeColor="text1"/>
          <w:sz w:val="22"/>
          <w:szCs w:val="22"/>
          <w:lang w:eastAsia="es-ES_tradnl"/>
        </w:rPr>
        <w:t>”</w:t>
      </w:r>
      <w:r w:rsidR="004031D1" w:rsidRPr="00B45D76">
        <w:rPr>
          <w:rFonts w:asciiTheme="majorHAnsi" w:hAnsiTheme="majorHAnsi" w:cs="Arial"/>
          <w:color w:val="000000" w:themeColor="text1"/>
          <w:sz w:val="22"/>
          <w:szCs w:val="22"/>
          <w:lang w:eastAsia="es-ES_tradnl"/>
        </w:rPr>
        <w:t>.</w:t>
      </w:r>
    </w:p>
    <w:p w14:paraId="51E9B3AA" w14:textId="77777777" w:rsidR="00064534" w:rsidRPr="00B45D76" w:rsidRDefault="00064534" w:rsidP="004031D1">
      <w:pPr>
        <w:pStyle w:val="Prrafodelista"/>
        <w:shd w:val="clear" w:color="auto" w:fill="FFFFFF"/>
        <w:ind w:left="993" w:right="843"/>
        <w:jc w:val="both"/>
        <w:rPr>
          <w:rFonts w:asciiTheme="majorHAnsi" w:hAnsiTheme="majorHAnsi" w:cs="Arial"/>
          <w:color w:val="000000" w:themeColor="text1"/>
          <w:sz w:val="22"/>
          <w:szCs w:val="22"/>
          <w:lang w:eastAsia="es-ES_tradnl"/>
        </w:rPr>
      </w:pPr>
    </w:p>
    <w:p w14:paraId="0D9E7460" w14:textId="365F5D80" w:rsidR="00064534" w:rsidRPr="00B45D76" w:rsidRDefault="00064534" w:rsidP="004031D1">
      <w:pPr>
        <w:pStyle w:val="Prrafodelista"/>
        <w:shd w:val="clear" w:color="auto" w:fill="FFFFFF"/>
        <w:ind w:left="993" w:right="843"/>
        <w:jc w:val="both"/>
        <w:rPr>
          <w:rFonts w:asciiTheme="majorHAnsi" w:hAnsiTheme="majorHAnsi" w:cs="Arial"/>
          <w:color w:val="000000" w:themeColor="text1"/>
          <w:sz w:val="22"/>
          <w:szCs w:val="22"/>
          <w:lang w:eastAsia="es-ES_tradnl"/>
        </w:rPr>
      </w:pPr>
      <w:r w:rsidRPr="00B45D76">
        <w:rPr>
          <w:rFonts w:asciiTheme="majorHAnsi" w:eastAsia="MS Mincho" w:hAnsiTheme="majorHAnsi" w:cs="Arial"/>
          <w:color w:val="000000" w:themeColor="text1"/>
          <w:sz w:val="22"/>
          <w:szCs w:val="22"/>
        </w:rPr>
        <w:t>“(…) en la porción que contempla las facultades del IFT para emitir disposiciones de carácter general, debe acomodarse tres objetivos buscados por el Constituyente: 1. Ampliar el espectro de protección de los derechos a la libertad de expresión y acceso a la información en el sector de las telecomunicaciones, así como prever la existencia de una nueva nómina de derechos de los usuarios de las telecomunicaciones y de las audiencias, con sus respectivos mecanismos para su protección. (…)”</w:t>
      </w:r>
      <w:r w:rsidR="004031D1" w:rsidRPr="00B45D76">
        <w:rPr>
          <w:rFonts w:asciiTheme="majorHAnsi" w:eastAsia="MS Mincho" w:hAnsiTheme="majorHAnsi" w:cs="Arial"/>
          <w:color w:val="000000" w:themeColor="text1"/>
          <w:sz w:val="22"/>
          <w:szCs w:val="22"/>
        </w:rPr>
        <w:t>.</w:t>
      </w:r>
    </w:p>
    <w:p w14:paraId="479E824D" w14:textId="77777777" w:rsidR="00064534" w:rsidRPr="00B45D76" w:rsidRDefault="00064534" w:rsidP="004031D1">
      <w:pPr>
        <w:pStyle w:val="Prrafodelista"/>
        <w:shd w:val="clear" w:color="auto" w:fill="FFFFFF"/>
        <w:ind w:left="993" w:right="843"/>
        <w:jc w:val="both"/>
        <w:rPr>
          <w:rFonts w:asciiTheme="majorHAnsi" w:hAnsiTheme="majorHAnsi" w:cs="Arial"/>
          <w:color w:val="000000" w:themeColor="text1"/>
          <w:sz w:val="22"/>
          <w:szCs w:val="22"/>
          <w:lang w:eastAsia="es-ES_tradnl"/>
        </w:rPr>
      </w:pPr>
    </w:p>
    <w:p w14:paraId="26F99AD1" w14:textId="6910DD8F" w:rsidR="00064534" w:rsidRPr="00B45D76" w:rsidRDefault="00064534" w:rsidP="004031D1">
      <w:pPr>
        <w:pStyle w:val="Prrafodelista"/>
        <w:shd w:val="clear" w:color="auto" w:fill="FFFFFF"/>
        <w:ind w:left="284"/>
        <w:jc w:val="both"/>
        <w:rPr>
          <w:rFonts w:asciiTheme="majorHAnsi" w:hAnsiTheme="majorHAnsi" w:cs="Arial"/>
          <w:color w:val="000000" w:themeColor="text1"/>
          <w:sz w:val="22"/>
          <w:szCs w:val="22"/>
          <w:lang w:val="es-ES"/>
        </w:rPr>
      </w:pPr>
      <w:r w:rsidRPr="00B45D76">
        <w:rPr>
          <w:rFonts w:asciiTheme="majorHAnsi" w:hAnsiTheme="majorHAnsi" w:cs="Arial"/>
          <w:color w:val="000000" w:themeColor="text1"/>
          <w:sz w:val="22"/>
          <w:szCs w:val="22"/>
          <w:lang w:eastAsia="es-ES_tradnl"/>
        </w:rPr>
        <w:t>De la transcripción realizada se desprende el reconocimiento de que el IFT cuenta con facultades para emitir disposiciones de carácter general que amplíen el espectro del acceso a la información y de los derechos de las audiencias.</w:t>
      </w:r>
    </w:p>
    <w:p w14:paraId="5BB87389" w14:textId="77777777" w:rsidR="00064534" w:rsidRPr="00B45D76" w:rsidRDefault="00064534" w:rsidP="00F774F2">
      <w:pPr>
        <w:pStyle w:val="Prrafodelista"/>
        <w:shd w:val="clear" w:color="auto" w:fill="FFFFFF"/>
        <w:ind w:left="284" w:hanging="284"/>
        <w:jc w:val="both"/>
        <w:rPr>
          <w:rFonts w:asciiTheme="majorHAnsi" w:hAnsiTheme="majorHAnsi" w:cs="Arial"/>
          <w:color w:val="000000" w:themeColor="text1"/>
          <w:sz w:val="22"/>
          <w:szCs w:val="22"/>
          <w:lang w:val="es-ES"/>
        </w:rPr>
      </w:pPr>
    </w:p>
    <w:p w14:paraId="7B85D8DA" w14:textId="7910153F" w:rsidR="00064534" w:rsidRPr="00B45D76" w:rsidRDefault="00DE648C" w:rsidP="00F774F2">
      <w:pPr>
        <w:pStyle w:val="Prrafodelista"/>
        <w:numPr>
          <w:ilvl w:val="0"/>
          <w:numId w:val="5"/>
        </w:numPr>
        <w:shd w:val="clear" w:color="auto" w:fill="FFFFFF"/>
        <w:ind w:left="284" w:hanging="284"/>
        <w:jc w:val="both"/>
        <w:rPr>
          <w:rFonts w:asciiTheme="majorHAnsi" w:hAnsiTheme="majorHAnsi" w:cs="Arial"/>
          <w:color w:val="000000" w:themeColor="text1"/>
          <w:sz w:val="22"/>
          <w:szCs w:val="22"/>
          <w:lang w:val="es-ES"/>
        </w:rPr>
      </w:pPr>
      <w:r w:rsidRPr="00B45D76">
        <w:rPr>
          <w:rFonts w:asciiTheme="majorHAnsi" w:eastAsia="MS Mincho" w:hAnsiTheme="majorHAnsi" w:cs="Arial"/>
          <w:color w:val="000000" w:themeColor="text1"/>
          <w:sz w:val="22"/>
          <w:szCs w:val="22"/>
        </w:rPr>
        <w:t>En la controversia constitucional 117/2014 la SCJN también refirió a las materias que tienen reserva de ley como es el caso de los derechos de las audiencias y de los usuarios de telecomunicaciones</w:t>
      </w:r>
      <w:r w:rsidR="00FD7495" w:rsidRPr="00B45D76">
        <w:rPr>
          <w:rStyle w:val="Refdenotaalpie"/>
          <w:rFonts w:asciiTheme="majorHAnsi" w:eastAsia="MS Mincho" w:hAnsiTheme="majorHAnsi" w:cs="Arial"/>
          <w:color w:val="000000" w:themeColor="text1"/>
          <w:sz w:val="22"/>
          <w:szCs w:val="22"/>
        </w:rPr>
        <w:footnoteReference w:id="9"/>
      </w:r>
      <w:r w:rsidRPr="00B45D76">
        <w:rPr>
          <w:rFonts w:asciiTheme="majorHAnsi" w:eastAsia="MS Mincho" w:hAnsiTheme="majorHAnsi" w:cs="Arial"/>
          <w:color w:val="000000" w:themeColor="text1"/>
          <w:sz w:val="22"/>
          <w:szCs w:val="22"/>
        </w:rPr>
        <w:t xml:space="preserve">, señalando que en estos supuestos debe existir una ley que lo reconozca y que el IFT </w:t>
      </w:r>
      <w:r w:rsidR="004031D1" w:rsidRPr="00B45D76">
        <w:rPr>
          <w:rFonts w:asciiTheme="majorHAnsi" w:eastAsia="MS Mincho" w:hAnsiTheme="majorHAnsi" w:cs="Arial"/>
          <w:color w:val="000000" w:themeColor="text1"/>
          <w:sz w:val="22"/>
          <w:szCs w:val="22"/>
        </w:rPr>
        <w:t xml:space="preserve">continúa teniendo su facultad de expedir regulación, debiendo ésta </w:t>
      </w:r>
      <w:r w:rsidRPr="00B45D76">
        <w:rPr>
          <w:rFonts w:asciiTheme="majorHAnsi" w:eastAsia="MS Mincho" w:hAnsiTheme="majorHAnsi" w:cs="Arial"/>
          <w:color w:val="000000" w:themeColor="text1"/>
          <w:sz w:val="22"/>
          <w:szCs w:val="22"/>
        </w:rPr>
        <w:t>cumplir con el principio de no contradicció</w:t>
      </w:r>
      <w:r w:rsidR="005104A6" w:rsidRPr="00B45D76">
        <w:rPr>
          <w:rFonts w:asciiTheme="majorHAnsi" w:eastAsia="MS Mincho" w:hAnsiTheme="majorHAnsi" w:cs="Arial"/>
          <w:color w:val="000000" w:themeColor="text1"/>
          <w:sz w:val="22"/>
          <w:szCs w:val="22"/>
        </w:rPr>
        <w:t>n a lo que dice la ley. E</w:t>
      </w:r>
      <w:r w:rsidRPr="00B45D76">
        <w:rPr>
          <w:rFonts w:asciiTheme="majorHAnsi" w:eastAsia="MS Mincho" w:hAnsiTheme="majorHAnsi" w:cs="Arial"/>
          <w:color w:val="000000" w:themeColor="text1"/>
          <w:sz w:val="22"/>
          <w:szCs w:val="22"/>
        </w:rPr>
        <w:t>n el caso concreto de los Lineamientos</w:t>
      </w:r>
      <w:r w:rsidR="004031D1" w:rsidRPr="00B45D76">
        <w:rPr>
          <w:rFonts w:asciiTheme="majorHAnsi" w:eastAsia="MS Mincho" w:hAnsiTheme="majorHAnsi" w:cs="Arial"/>
          <w:color w:val="000000" w:themeColor="text1"/>
          <w:sz w:val="22"/>
          <w:szCs w:val="22"/>
        </w:rPr>
        <w:t xml:space="preserve"> </w:t>
      </w:r>
      <w:r w:rsidR="005104A6" w:rsidRPr="00B45D76">
        <w:rPr>
          <w:rFonts w:asciiTheme="majorHAnsi" w:eastAsia="MS Mincho" w:hAnsiTheme="majorHAnsi" w:cs="Arial"/>
          <w:color w:val="000000" w:themeColor="text1"/>
          <w:sz w:val="22"/>
          <w:szCs w:val="22"/>
        </w:rPr>
        <w:t xml:space="preserve">esto </w:t>
      </w:r>
      <w:r w:rsidR="004031D1" w:rsidRPr="00B45D76">
        <w:rPr>
          <w:rFonts w:asciiTheme="majorHAnsi" w:eastAsia="MS Mincho" w:hAnsiTheme="majorHAnsi" w:cs="Arial"/>
          <w:color w:val="000000" w:themeColor="text1"/>
          <w:sz w:val="22"/>
          <w:szCs w:val="22"/>
        </w:rPr>
        <w:t>significa</w:t>
      </w:r>
      <w:r w:rsidRPr="00B45D76">
        <w:rPr>
          <w:rFonts w:asciiTheme="majorHAnsi" w:eastAsia="MS Mincho" w:hAnsiTheme="majorHAnsi" w:cs="Arial"/>
          <w:color w:val="000000" w:themeColor="text1"/>
          <w:sz w:val="22"/>
          <w:szCs w:val="22"/>
        </w:rPr>
        <w:t xml:space="preserve"> que </w:t>
      </w:r>
      <w:r w:rsidR="004031D1" w:rsidRPr="00B45D76">
        <w:rPr>
          <w:rFonts w:asciiTheme="majorHAnsi" w:eastAsia="MS Mincho" w:hAnsiTheme="majorHAnsi" w:cs="Arial"/>
          <w:color w:val="000000" w:themeColor="text1"/>
          <w:sz w:val="22"/>
          <w:szCs w:val="22"/>
        </w:rPr>
        <w:t xml:space="preserve">cuando </w:t>
      </w:r>
      <w:r w:rsidRPr="00B45D76">
        <w:rPr>
          <w:rFonts w:asciiTheme="majorHAnsi" w:eastAsia="MS Mincho" w:hAnsiTheme="majorHAnsi" w:cs="Arial"/>
          <w:color w:val="000000" w:themeColor="text1"/>
          <w:sz w:val="22"/>
          <w:szCs w:val="22"/>
        </w:rPr>
        <w:t>la ley establece un derecho de las audiencias, el IFT puede ejercer su facultad regulatoria para hacerlo uno real y realizable, siempre y cuando no cont</w:t>
      </w:r>
      <w:r w:rsidR="004031D1" w:rsidRPr="00B45D76">
        <w:rPr>
          <w:rFonts w:asciiTheme="majorHAnsi" w:eastAsia="MS Mincho" w:hAnsiTheme="majorHAnsi" w:cs="Arial"/>
          <w:color w:val="000000" w:themeColor="text1"/>
          <w:sz w:val="22"/>
          <w:szCs w:val="22"/>
        </w:rPr>
        <w:t>radiga lo que establece la ley y sea razonable.</w:t>
      </w:r>
    </w:p>
    <w:p w14:paraId="640D8A58" w14:textId="77777777" w:rsidR="00064534" w:rsidRPr="00B45D76" w:rsidRDefault="00064534" w:rsidP="00F774F2">
      <w:pPr>
        <w:pStyle w:val="Prrafodelista"/>
        <w:shd w:val="clear" w:color="auto" w:fill="FFFFFF"/>
        <w:ind w:left="284" w:hanging="284"/>
        <w:jc w:val="both"/>
        <w:rPr>
          <w:rFonts w:asciiTheme="majorHAnsi" w:hAnsiTheme="majorHAnsi" w:cs="Arial"/>
          <w:color w:val="000000" w:themeColor="text1"/>
          <w:sz w:val="22"/>
          <w:szCs w:val="22"/>
          <w:lang w:val="es-ES"/>
        </w:rPr>
      </w:pPr>
    </w:p>
    <w:p w14:paraId="4710A16C" w14:textId="008C5E8B" w:rsidR="00064534" w:rsidRPr="00B45D76" w:rsidRDefault="003E2C19" w:rsidP="00F774F2">
      <w:pPr>
        <w:pStyle w:val="Prrafodelista"/>
        <w:numPr>
          <w:ilvl w:val="0"/>
          <w:numId w:val="5"/>
        </w:numPr>
        <w:shd w:val="clear" w:color="auto" w:fill="FFFFFF"/>
        <w:ind w:left="284" w:hanging="284"/>
        <w:jc w:val="both"/>
        <w:rPr>
          <w:rFonts w:asciiTheme="majorHAnsi" w:hAnsiTheme="majorHAnsi" w:cs="Arial"/>
          <w:color w:val="000000" w:themeColor="text1"/>
          <w:sz w:val="22"/>
          <w:szCs w:val="22"/>
          <w:lang w:val="es-ES"/>
        </w:rPr>
      </w:pPr>
      <w:r w:rsidRPr="00B45D76">
        <w:rPr>
          <w:rFonts w:asciiTheme="majorHAnsi" w:hAnsiTheme="majorHAnsi" w:cs="Arial"/>
          <w:color w:val="000000" w:themeColor="text1"/>
          <w:sz w:val="22"/>
          <w:szCs w:val="22"/>
          <w:lang w:val="es-ES"/>
        </w:rPr>
        <w:lastRenderedPageBreak/>
        <w:t xml:space="preserve">Consideramos que </w:t>
      </w:r>
      <w:r w:rsidR="00064534" w:rsidRPr="00B45D76">
        <w:rPr>
          <w:rFonts w:asciiTheme="majorHAnsi" w:hAnsiTheme="majorHAnsi" w:cs="Arial"/>
          <w:color w:val="000000" w:themeColor="text1"/>
          <w:sz w:val="22"/>
          <w:szCs w:val="22"/>
          <w:lang w:val="es-ES"/>
        </w:rPr>
        <w:t>al emitir los Lineamientos</w:t>
      </w:r>
      <w:r w:rsidRPr="00B45D76">
        <w:rPr>
          <w:rFonts w:asciiTheme="majorHAnsi" w:hAnsiTheme="majorHAnsi" w:cs="Arial"/>
          <w:color w:val="000000" w:themeColor="text1"/>
          <w:sz w:val="22"/>
          <w:szCs w:val="22"/>
          <w:lang w:val="es-ES"/>
        </w:rPr>
        <w:t>,</w:t>
      </w:r>
      <w:r w:rsidR="00064534" w:rsidRPr="00B45D76">
        <w:rPr>
          <w:rFonts w:asciiTheme="majorHAnsi" w:hAnsiTheme="majorHAnsi" w:cs="Arial"/>
          <w:color w:val="000000" w:themeColor="text1"/>
          <w:sz w:val="22"/>
          <w:szCs w:val="22"/>
          <w:lang w:val="es-ES"/>
        </w:rPr>
        <w:t xml:space="preserve"> después de un proceso de consulta pública</w:t>
      </w:r>
      <w:r w:rsidR="00346C8B" w:rsidRPr="00B45D76">
        <w:rPr>
          <w:rStyle w:val="Refdenotaalpie"/>
          <w:rFonts w:asciiTheme="majorHAnsi" w:hAnsiTheme="majorHAnsi" w:cs="Arial"/>
          <w:color w:val="000000" w:themeColor="text1"/>
          <w:sz w:val="22"/>
          <w:szCs w:val="22"/>
          <w:lang w:val="es-ES"/>
        </w:rPr>
        <w:footnoteReference w:id="10"/>
      </w:r>
      <w:r w:rsidR="00064534" w:rsidRPr="00B45D76">
        <w:rPr>
          <w:rFonts w:asciiTheme="majorHAnsi" w:hAnsiTheme="majorHAnsi" w:cs="Arial"/>
          <w:color w:val="000000" w:themeColor="text1"/>
          <w:sz w:val="22"/>
          <w:szCs w:val="22"/>
          <w:lang w:val="es-ES"/>
        </w:rPr>
        <w:t xml:space="preserve">, estableciendo la motivación en el acuerdo por el cual se expidieron, respetando la Constitución y la ley, </w:t>
      </w:r>
      <w:r w:rsidRPr="00B45D76">
        <w:rPr>
          <w:rFonts w:asciiTheme="majorHAnsi" w:hAnsiTheme="majorHAnsi" w:cs="Arial"/>
          <w:color w:val="000000" w:themeColor="text1"/>
          <w:sz w:val="22"/>
          <w:szCs w:val="22"/>
          <w:lang w:val="es-ES"/>
        </w:rPr>
        <w:t xml:space="preserve">y siguiendo </w:t>
      </w:r>
      <w:r w:rsidR="00064534" w:rsidRPr="00B45D76">
        <w:rPr>
          <w:rFonts w:asciiTheme="majorHAnsi" w:hAnsiTheme="majorHAnsi" w:cs="Arial"/>
          <w:color w:val="000000" w:themeColor="text1"/>
          <w:sz w:val="22"/>
          <w:szCs w:val="22"/>
          <w:lang w:val="es-ES"/>
        </w:rPr>
        <w:t>de las mejores prácticas de países democráticos,</w:t>
      </w:r>
      <w:r w:rsidRPr="00B45D76">
        <w:rPr>
          <w:rFonts w:asciiTheme="majorHAnsi" w:hAnsiTheme="majorHAnsi" w:cs="Arial"/>
          <w:color w:val="000000" w:themeColor="text1"/>
          <w:sz w:val="22"/>
          <w:szCs w:val="22"/>
          <w:lang w:val="es-ES"/>
        </w:rPr>
        <w:t xml:space="preserve"> el IFT</w:t>
      </w:r>
      <w:r w:rsidR="00064534" w:rsidRPr="00B45D76">
        <w:rPr>
          <w:rFonts w:asciiTheme="majorHAnsi" w:hAnsiTheme="majorHAnsi" w:cs="Arial"/>
          <w:color w:val="000000" w:themeColor="text1"/>
          <w:sz w:val="22"/>
          <w:szCs w:val="22"/>
          <w:lang w:val="es-ES"/>
        </w:rPr>
        <w:t xml:space="preserve"> actuó debidamente</w:t>
      </w:r>
      <w:r w:rsidR="00F774F2" w:rsidRPr="00B45D76">
        <w:rPr>
          <w:rFonts w:asciiTheme="majorHAnsi" w:hAnsiTheme="majorHAnsi" w:cs="Arial"/>
          <w:color w:val="000000" w:themeColor="text1"/>
          <w:sz w:val="22"/>
          <w:szCs w:val="22"/>
          <w:lang w:val="es-ES"/>
        </w:rPr>
        <w:t>.</w:t>
      </w:r>
    </w:p>
    <w:p w14:paraId="5FC64FC7" w14:textId="77777777" w:rsidR="00F774F2" w:rsidRPr="00B45D76" w:rsidRDefault="00F774F2" w:rsidP="00F774F2">
      <w:pPr>
        <w:shd w:val="clear" w:color="auto" w:fill="FFFFFF"/>
        <w:ind w:left="284" w:hanging="284"/>
        <w:jc w:val="both"/>
        <w:rPr>
          <w:rFonts w:asciiTheme="majorHAnsi" w:hAnsiTheme="majorHAnsi" w:cs="Arial"/>
          <w:color w:val="000000" w:themeColor="text1"/>
          <w:sz w:val="22"/>
          <w:szCs w:val="22"/>
          <w:lang w:val="es-ES"/>
        </w:rPr>
      </w:pPr>
    </w:p>
    <w:p w14:paraId="46BA37F8" w14:textId="3988C796" w:rsidR="00C83F39" w:rsidRPr="00B45D76" w:rsidRDefault="00C83F39" w:rsidP="00B45D76">
      <w:pPr>
        <w:pStyle w:val="Prrafodelista"/>
        <w:numPr>
          <w:ilvl w:val="0"/>
          <w:numId w:val="5"/>
        </w:numPr>
        <w:shd w:val="clear" w:color="auto" w:fill="FFFFFF"/>
        <w:ind w:left="284" w:hanging="284"/>
        <w:jc w:val="both"/>
        <w:rPr>
          <w:rFonts w:asciiTheme="majorHAnsi" w:hAnsiTheme="majorHAnsi" w:cs="Arial"/>
          <w:color w:val="000000" w:themeColor="text1"/>
          <w:sz w:val="22"/>
          <w:szCs w:val="22"/>
          <w:lang w:val="es-ES"/>
        </w:rPr>
      </w:pPr>
      <w:r w:rsidRPr="00B45D76">
        <w:rPr>
          <w:rFonts w:asciiTheme="majorHAnsi" w:hAnsiTheme="majorHAnsi" w:cs="Arial"/>
          <w:iCs/>
          <w:color w:val="232323"/>
          <w:sz w:val="22"/>
          <w:szCs w:val="22"/>
          <w:lang w:eastAsia="es-ES_tradnl"/>
        </w:rPr>
        <w:t xml:space="preserve">Resulta preocupante la presión ejercida por diversos agentes económicos y por autoridades que deberían </w:t>
      </w:r>
      <w:r w:rsidRPr="00B45D76">
        <w:rPr>
          <w:rFonts w:asciiTheme="majorHAnsi" w:hAnsiTheme="majorHAnsi" w:cs="Arial"/>
          <w:color w:val="000000" w:themeColor="text1"/>
          <w:sz w:val="22"/>
          <w:szCs w:val="22"/>
          <w:lang w:val="es-ES"/>
        </w:rPr>
        <w:t>respetar</w:t>
      </w:r>
      <w:r w:rsidRPr="00B45D76">
        <w:rPr>
          <w:rFonts w:asciiTheme="majorHAnsi" w:hAnsiTheme="majorHAnsi" w:cs="Arial"/>
          <w:iCs/>
          <w:color w:val="232323"/>
          <w:sz w:val="22"/>
          <w:szCs w:val="22"/>
          <w:lang w:eastAsia="es-ES_tradnl"/>
        </w:rPr>
        <w:t xml:space="preserve"> las atribuciones de los órganos autónomos, </w:t>
      </w:r>
      <w:r w:rsidR="005104A6" w:rsidRPr="00B45D76">
        <w:rPr>
          <w:rFonts w:asciiTheme="majorHAnsi" w:hAnsiTheme="majorHAnsi" w:cs="Arial"/>
          <w:iCs/>
          <w:color w:val="232323"/>
          <w:sz w:val="22"/>
          <w:szCs w:val="22"/>
          <w:lang w:eastAsia="es-ES_tradnl"/>
        </w:rPr>
        <w:t>lo</w:t>
      </w:r>
      <w:r w:rsidRPr="00B45D76">
        <w:rPr>
          <w:rFonts w:asciiTheme="majorHAnsi" w:hAnsiTheme="majorHAnsi" w:cs="Arial"/>
          <w:iCs/>
          <w:color w:val="232323"/>
          <w:sz w:val="22"/>
          <w:szCs w:val="22"/>
          <w:lang w:eastAsia="es-ES_tradnl"/>
        </w:rPr>
        <w:t xml:space="preserve"> que aparentemente condujo al aplazamiento de la entrada en vigor de los Lineamientos. La emisión de los Lineamientos resulta de un proceso apegado a derecho en el que autoridades y particulares tienen la oportunidad de acudir a las instancias judiciales correspondientes.</w:t>
      </w:r>
    </w:p>
    <w:p w14:paraId="7312C8EF" w14:textId="1712D1E5" w:rsidR="00F774F2" w:rsidRPr="00B45D76" w:rsidRDefault="00F774F2" w:rsidP="00F774F2">
      <w:pPr>
        <w:shd w:val="clear" w:color="auto" w:fill="FFFFFF"/>
        <w:ind w:left="284" w:hanging="284"/>
        <w:jc w:val="both"/>
        <w:rPr>
          <w:rFonts w:asciiTheme="majorHAnsi" w:hAnsiTheme="majorHAnsi" w:cs="Arial"/>
          <w:color w:val="000000" w:themeColor="text1"/>
          <w:sz w:val="22"/>
          <w:szCs w:val="22"/>
          <w:lang w:val="es-ES"/>
        </w:rPr>
      </w:pPr>
    </w:p>
    <w:p w14:paraId="13888507" w14:textId="6AB80D7F" w:rsidR="00E34B14" w:rsidRDefault="00F774F2" w:rsidP="009377A8">
      <w:pPr>
        <w:pStyle w:val="Prrafodelista"/>
        <w:numPr>
          <w:ilvl w:val="0"/>
          <w:numId w:val="5"/>
        </w:numPr>
        <w:shd w:val="clear" w:color="auto" w:fill="FFFFFF"/>
        <w:ind w:left="284" w:hanging="284"/>
        <w:jc w:val="both"/>
      </w:pPr>
      <w:r w:rsidRPr="00E34B14">
        <w:rPr>
          <w:rFonts w:asciiTheme="majorHAnsi" w:hAnsiTheme="majorHAnsi" w:cs="Arial"/>
          <w:color w:val="000000" w:themeColor="text1"/>
          <w:sz w:val="22"/>
          <w:szCs w:val="22"/>
          <w:lang w:val="es-ES"/>
        </w:rPr>
        <w:t>Reiteramos e</w:t>
      </w:r>
      <w:r w:rsidRPr="00E34B14">
        <w:rPr>
          <w:rFonts w:asciiTheme="majorHAnsi" w:hAnsiTheme="majorHAnsi" w:cs="Arial"/>
          <w:color w:val="000000" w:themeColor="text1"/>
          <w:sz w:val="22"/>
          <w:szCs w:val="22"/>
        </w:rPr>
        <w:t xml:space="preserve">l compromiso y disposición de los miembros que formamos este Consejo Consultivo para </w:t>
      </w:r>
      <w:r w:rsidR="00C83F39" w:rsidRPr="00E34B14">
        <w:rPr>
          <w:rFonts w:asciiTheme="majorHAnsi" w:hAnsiTheme="majorHAnsi" w:cs="Arial"/>
          <w:color w:val="000000" w:themeColor="text1"/>
          <w:sz w:val="22"/>
          <w:szCs w:val="22"/>
        </w:rPr>
        <w:t xml:space="preserve">contribuir a la conformación de </w:t>
      </w:r>
      <w:r w:rsidRPr="00E34B14">
        <w:rPr>
          <w:rFonts w:asciiTheme="majorHAnsi" w:hAnsiTheme="majorHAnsi" w:cs="Arial"/>
          <w:color w:val="000000" w:themeColor="text1"/>
          <w:sz w:val="22"/>
          <w:szCs w:val="22"/>
        </w:rPr>
        <w:t>un marco normativo que cumpla con los principios y derechos establecidos en la Constitución y</w:t>
      </w:r>
      <w:r w:rsidR="00C83F39" w:rsidRPr="00E34B14">
        <w:rPr>
          <w:rFonts w:asciiTheme="majorHAnsi" w:hAnsiTheme="majorHAnsi" w:cs="Arial"/>
          <w:color w:val="000000" w:themeColor="text1"/>
          <w:sz w:val="22"/>
          <w:szCs w:val="22"/>
        </w:rPr>
        <w:t xml:space="preserve"> en los</w:t>
      </w:r>
      <w:r w:rsidRPr="00E34B14">
        <w:rPr>
          <w:rFonts w:asciiTheme="majorHAnsi" w:hAnsiTheme="majorHAnsi" w:cs="Arial"/>
          <w:color w:val="000000" w:themeColor="text1"/>
          <w:sz w:val="22"/>
          <w:szCs w:val="22"/>
        </w:rPr>
        <w:t xml:space="preserve"> tratados internacionales.</w:t>
      </w:r>
    </w:p>
    <w:sectPr w:rsidR="00E34B14" w:rsidSect="00B45D76">
      <w:headerReference w:type="default" r:id="rId7"/>
      <w:footerReference w:type="even" r:id="rId8"/>
      <w:footerReference w:type="default" r:id="rId9"/>
      <w:pgSz w:w="11900" w:h="16840"/>
      <w:pgMar w:top="2104"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C5962" w14:textId="77777777" w:rsidR="0092308E" w:rsidRDefault="0092308E" w:rsidP="00E843E2">
      <w:r>
        <w:separator/>
      </w:r>
    </w:p>
  </w:endnote>
  <w:endnote w:type="continuationSeparator" w:id="0">
    <w:p w14:paraId="7D9CCB61" w14:textId="77777777" w:rsidR="0092308E" w:rsidRDefault="0092308E" w:rsidP="00E8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018C" w14:textId="77777777" w:rsidR="00AF4DCC" w:rsidRDefault="00AF4DCC" w:rsidP="00B154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4DE3F5" w14:textId="77777777" w:rsidR="00AF4DCC" w:rsidRDefault="00AF4DCC" w:rsidP="007C3F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D1CA" w14:textId="6A439ED6" w:rsidR="00AF4DCC" w:rsidRPr="003C7BB5" w:rsidRDefault="00AF4DCC" w:rsidP="00B15483">
    <w:pPr>
      <w:pStyle w:val="Piedepgina"/>
      <w:framePr w:wrap="around" w:vAnchor="text" w:hAnchor="margin" w:xAlign="right" w:y="1"/>
      <w:rPr>
        <w:rStyle w:val="Nmerodepgina"/>
        <w:sz w:val="18"/>
        <w:szCs w:val="18"/>
      </w:rPr>
    </w:pPr>
    <w:r w:rsidRPr="003C7BB5">
      <w:rPr>
        <w:rStyle w:val="Nmerodepgina"/>
        <w:sz w:val="18"/>
        <w:szCs w:val="18"/>
      </w:rPr>
      <w:fldChar w:fldCharType="begin"/>
    </w:r>
    <w:r w:rsidRPr="003C7BB5">
      <w:rPr>
        <w:rStyle w:val="Nmerodepgina"/>
        <w:sz w:val="18"/>
        <w:szCs w:val="18"/>
      </w:rPr>
      <w:instrText xml:space="preserve">PAGE  </w:instrText>
    </w:r>
    <w:r w:rsidRPr="003C7BB5">
      <w:rPr>
        <w:rStyle w:val="Nmerodepgina"/>
        <w:sz w:val="18"/>
        <w:szCs w:val="18"/>
      </w:rPr>
      <w:fldChar w:fldCharType="separate"/>
    </w:r>
    <w:r w:rsidR="009865E0">
      <w:rPr>
        <w:rStyle w:val="Nmerodepgina"/>
        <w:noProof/>
        <w:sz w:val="18"/>
        <w:szCs w:val="18"/>
      </w:rPr>
      <w:t>3</w:t>
    </w:r>
    <w:r w:rsidRPr="003C7BB5">
      <w:rPr>
        <w:rStyle w:val="Nmerodepgina"/>
        <w:sz w:val="18"/>
        <w:szCs w:val="18"/>
      </w:rPr>
      <w:fldChar w:fldCharType="end"/>
    </w:r>
  </w:p>
  <w:p w14:paraId="1BA55B37" w14:textId="77777777" w:rsidR="006D4558" w:rsidRDefault="006D4558" w:rsidP="006D4558">
    <w:pPr>
      <w:jc w:val="both"/>
      <w:rPr>
        <w:rFonts w:ascii="Arial" w:hAnsi="Arial" w:cs="Arial"/>
        <w:color w:val="232323"/>
        <w:sz w:val="14"/>
        <w:szCs w:val="14"/>
        <w:shd w:val="clear" w:color="auto" w:fill="FFFFFF"/>
      </w:rPr>
    </w:pPr>
  </w:p>
  <w:p w14:paraId="31A91237" w14:textId="77777777" w:rsidR="006D4558" w:rsidRDefault="006D4558" w:rsidP="006D4558">
    <w:pPr>
      <w:jc w:val="both"/>
      <w:rPr>
        <w:rFonts w:ascii="Arial" w:hAnsi="Arial" w:cs="Arial"/>
        <w:color w:val="232323"/>
        <w:sz w:val="14"/>
        <w:szCs w:val="14"/>
        <w:shd w:val="clear" w:color="auto" w:fill="FFFFFF"/>
      </w:rPr>
    </w:pPr>
  </w:p>
  <w:p w14:paraId="25156BB3" w14:textId="77777777" w:rsidR="006D4558" w:rsidRPr="00B61816" w:rsidRDefault="006D4558" w:rsidP="006D4558">
    <w:pPr>
      <w:jc w:val="both"/>
      <w:rPr>
        <w:rFonts w:ascii="Arial" w:hAnsi="Arial" w:cs="Arial"/>
        <w:b/>
        <w:sz w:val="14"/>
        <w:szCs w:val="14"/>
      </w:rPr>
    </w:pPr>
    <w:r w:rsidRPr="00B61816">
      <w:rPr>
        <w:rFonts w:ascii="Arial" w:hAnsi="Arial" w:cs="Arial"/>
        <w:color w:val="232323"/>
        <w:sz w:val="14"/>
        <w:szCs w:val="14"/>
        <w:shd w:val="clear" w:color="auto" w:fill="FFFFFF"/>
      </w:rPr>
      <w:t>El Consejo Consultivo se encuentra integrado por quince miembros honorarios, incluido su presidente, funge como órgano asesor respecto de los principios establecidos en los artículos 2o., 6o. y 7o. de la Constitución Política de los Estados Unidos Mexicanos, de conformidad con lo establecido en los artículos Tercero Transitorio, fracción IX, del Decreto por el que se reforman y adicionan diversas disposiciones de los artículos 6º, 7º, 27, 28, 73, 78, 94 y 105 de la Constitución Política de los Estados Unidos Mexicanos, en materia de telecomunicaciones; 34 de la Ley Federal de Telecomunicaciones y Radiodifusión; 4, último párrafo, y 78 del Estatuto Orgánico del Instituto Federal de Telecomunicaciones.</w:t>
    </w:r>
  </w:p>
  <w:p w14:paraId="41D175EA" w14:textId="77777777" w:rsidR="006D4558" w:rsidRPr="00B61816" w:rsidRDefault="006D4558" w:rsidP="006D4558">
    <w:pPr>
      <w:rPr>
        <w:rFonts w:ascii="Arial" w:hAnsi="Arial" w:cs="Arial"/>
        <w:b/>
        <w:sz w:val="16"/>
        <w:szCs w:val="16"/>
      </w:rPr>
    </w:pPr>
    <w:r>
      <w:rPr>
        <w:rFonts w:ascii="Arial" w:hAnsi="Arial" w:cs="Arial"/>
        <w:b/>
        <w:sz w:val="16"/>
        <w:szCs w:val="16"/>
      </w:rPr>
      <w:t>cc.contacto</w:t>
    </w:r>
    <w:r w:rsidRPr="009D76B8">
      <w:rPr>
        <w:rFonts w:ascii="Arial" w:hAnsi="Arial" w:cs="Arial"/>
        <w:b/>
        <w:sz w:val="16"/>
        <w:szCs w:val="16"/>
      </w:rPr>
      <w:t>@ift.org.mx</w:t>
    </w:r>
  </w:p>
  <w:p w14:paraId="2C996EA7" w14:textId="77777777" w:rsidR="00AF4DCC" w:rsidRDefault="00AF4DCC" w:rsidP="007C3FC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17CF3" w14:textId="77777777" w:rsidR="0092308E" w:rsidRDefault="0092308E" w:rsidP="00E843E2">
      <w:r>
        <w:separator/>
      </w:r>
    </w:p>
  </w:footnote>
  <w:footnote w:type="continuationSeparator" w:id="0">
    <w:p w14:paraId="63334DF2" w14:textId="77777777" w:rsidR="0092308E" w:rsidRDefault="0092308E" w:rsidP="00E843E2">
      <w:r>
        <w:continuationSeparator/>
      </w:r>
    </w:p>
  </w:footnote>
  <w:footnote w:id="1">
    <w:p w14:paraId="279809C8" w14:textId="0E2621FF" w:rsidR="00064534" w:rsidRPr="00E32410" w:rsidRDefault="00064534" w:rsidP="00E32410">
      <w:pPr>
        <w:pStyle w:val="Textonotapie"/>
        <w:spacing w:line="240" w:lineRule="auto"/>
        <w:jc w:val="both"/>
        <w:rPr>
          <w:rFonts w:ascii="Arial" w:hAnsi="Arial" w:cs="Arial"/>
          <w:sz w:val="16"/>
          <w:szCs w:val="16"/>
          <w:lang w:val="es-ES"/>
        </w:rPr>
      </w:pPr>
      <w:r w:rsidRPr="00E32410">
        <w:rPr>
          <w:rStyle w:val="Refdenotaalpie"/>
          <w:rFonts w:ascii="Arial" w:hAnsi="Arial" w:cs="Arial"/>
          <w:sz w:val="16"/>
          <w:szCs w:val="16"/>
        </w:rPr>
        <w:footnoteRef/>
      </w:r>
      <w:r w:rsidRPr="00E32410">
        <w:rPr>
          <w:rFonts w:ascii="Arial" w:hAnsi="Arial" w:cs="Arial"/>
          <w:sz w:val="16"/>
          <w:szCs w:val="16"/>
        </w:rPr>
        <w:t xml:space="preserve"> Artículo Tercero fracción IX transitorio del Decreto</w:t>
      </w:r>
      <w:r w:rsidR="004031D1" w:rsidRPr="00E32410">
        <w:rPr>
          <w:rFonts w:ascii="Arial" w:hAnsi="Arial" w:cs="Arial"/>
          <w:sz w:val="16"/>
          <w:szCs w:val="16"/>
        </w:rPr>
        <w:t xml:space="preserve"> por el que se reforman y adicionan diversas disposiciones de los artículos 6º, 7º, 27, 28, 73, 78, 94 y 105 de la Constitución Política de los Estados Unidos Mexicanos, en materia de telecomunicaciones, y artículo</w:t>
      </w:r>
      <w:r w:rsidRPr="00E32410">
        <w:rPr>
          <w:rFonts w:ascii="Arial" w:hAnsi="Arial" w:cs="Arial"/>
          <w:sz w:val="16"/>
          <w:szCs w:val="16"/>
          <w:lang w:val="es-ES"/>
        </w:rPr>
        <w:t xml:space="preserve"> 34 de la Ley Federal de Telecomunicaciones y Radiodifusión.</w:t>
      </w:r>
    </w:p>
  </w:footnote>
  <w:footnote w:id="2">
    <w:p w14:paraId="0A5C8F3E" w14:textId="4DEBC84B" w:rsidR="00302355" w:rsidRPr="00E32410" w:rsidRDefault="00302355" w:rsidP="00302355">
      <w:pPr>
        <w:pStyle w:val="Textonotapie"/>
        <w:spacing w:line="240" w:lineRule="auto"/>
        <w:jc w:val="both"/>
        <w:rPr>
          <w:rFonts w:ascii="Arial" w:hAnsi="Arial" w:cs="Arial"/>
          <w:sz w:val="16"/>
          <w:szCs w:val="16"/>
          <w:lang w:val="es-ES"/>
        </w:rPr>
      </w:pPr>
      <w:r w:rsidRPr="00E32410">
        <w:rPr>
          <w:rStyle w:val="Refdenotaalpie"/>
          <w:rFonts w:ascii="Arial" w:hAnsi="Arial" w:cs="Arial"/>
          <w:sz w:val="16"/>
          <w:szCs w:val="16"/>
        </w:rPr>
        <w:footnoteRef/>
      </w:r>
      <w:r w:rsidRPr="00E32410">
        <w:rPr>
          <w:rFonts w:ascii="Arial" w:hAnsi="Arial" w:cs="Arial"/>
          <w:sz w:val="16"/>
          <w:szCs w:val="16"/>
        </w:rPr>
        <w:t xml:space="preserve"> </w:t>
      </w:r>
      <w:r w:rsidRPr="00E32410">
        <w:rPr>
          <w:rFonts w:ascii="Arial" w:hAnsi="Arial" w:cs="Arial"/>
          <w:sz w:val="16"/>
          <w:szCs w:val="16"/>
          <w:lang w:val="es-ES"/>
        </w:rPr>
        <w:t xml:space="preserve">Recomendación que emite el Consejo Consultivo del Instituto Federal de Telecomunicaciones respecto a Audiencias de Radiodifusión y Telecomunicaciones, aprobada el 28 de noviembre de 2016 y disponible en </w:t>
      </w:r>
      <w:r w:rsidRPr="009865E0">
        <w:rPr>
          <w:rFonts w:ascii="Arial" w:hAnsi="Arial" w:cs="Arial"/>
          <w:sz w:val="16"/>
          <w:szCs w:val="16"/>
          <w:lang w:val="es-ES"/>
        </w:rPr>
        <w:t>http://consejoconsultivo.ift.org.mx/docs/recomendaciones/Recomendacion-Audiencias-Telecomunicaciones.pdf</w:t>
      </w:r>
      <w:r w:rsidRPr="00E32410">
        <w:rPr>
          <w:rFonts w:ascii="Arial" w:hAnsi="Arial" w:cs="Arial"/>
          <w:sz w:val="16"/>
          <w:szCs w:val="16"/>
          <w:lang w:val="es-ES"/>
        </w:rPr>
        <w:t xml:space="preserve">; y </w:t>
      </w:r>
      <w:r w:rsidRPr="00E32410">
        <w:rPr>
          <w:rFonts w:ascii="Arial" w:hAnsi="Arial" w:cs="Arial"/>
          <w:color w:val="000000" w:themeColor="text1"/>
          <w:sz w:val="16"/>
          <w:szCs w:val="16"/>
        </w:rPr>
        <w:t xml:space="preserve">Recomendación del Consejo Consultivo del Instituto Federal de Telecomunicaciones respecto de acciones institucionales en el contexto de la nueva legislación en la materia, estímulos e incentivos a concesionarios y productores; los derechos informativos y culturales de los ciudadanos y el interés superior de la infancia, aprobada el 23 de abril de 2015 y disponible en </w:t>
      </w:r>
      <w:r w:rsidRPr="009865E0">
        <w:rPr>
          <w:rFonts w:ascii="Arial" w:hAnsi="Arial" w:cs="Arial"/>
          <w:sz w:val="16"/>
          <w:szCs w:val="16"/>
        </w:rPr>
        <w:t>http://consejoconsultivo.ift.org.mx/docs/recomendaciones/RecomendacionAccionesInstitucionales_en_el_contexto_de_la_nueva_legislacion-Audiencias.pdf</w:t>
      </w:r>
      <w:r w:rsidRPr="00E32410">
        <w:rPr>
          <w:rFonts w:ascii="Arial" w:hAnsi="Arial" w:cs="Arial"/>
          <w:color w:val="000000" w:themeColor="text1"/>
          <w:sz w:val="16"/>
          <w:szCs w:val="16"/>
        </w:rPr>
        <w:t xml:space="preserve"> y en </w:t>
      </w:r>
      <w:r w:rsidRPr="009865E0">
        <w:rPr>
          <w:rFonts w:ascii="Arial" w:hAnsi="Arial" w:cs="Arial"/>
          <w:sz w:val="16"/>
          <w:szCs w:val="16"/>
        </w:rPr>
        <w:t>http://consejoconsultivo.ift.org.mx/docs/recomendaciones/Recomendación%20Acciones%20Institucionales%20en%20el%20contexto%20de%20la%20nueva%20legislación-Audiencias.pdf</w:t>
      </w:r>
      <w:r w:rsidRPr="00E32410">
        <w:rPr>
          <w:rFonts w:ascii="Arial" w:hAnsi="Arial" w:cs="Arial"/>
          <w:color w:val="000000" w:themeColor="text1"/>
          <w:sz w:val="16"/>
          <w:szCs w:val="16"/>
        </w:rPr>
        <w:t xml:space="preserve"> (versión ejecutiva)</w:t>
      </w:r>
      <w:r w:rsidRPr="00E32410">
        <w:rPr>
          <w:rFonts w:ascii="Arial" w:hAnsi="Arial" w:cs="Arial"/>
          <w:sz w:val="16"/>
          <w:szCs w:val="16"/>
          <w:lang w:val="es-ES"/>
        </w:rPr>
        <w:t xml:space="preserve">. </w:t>
      </w:r>
    </w:p>
  </w:footnote>
  <w:footnote w:id="3">
    <w:p w14:paraId="17E61705" w14:textId="7CE618F9" w:rsidR="00302355" w:rsidRPr="00E32410" w:rsidRDefault="00302355" w:rsidP="00302355">
      <w:pPr>
        <w:pStyle w:val="Textonotapie"/>
        <w:spacing w:line="240" w:lineRule="auto"/>
        <w:jc w:val="both"/>
        <w:rPr>
          <w:rFonts w:ascii="Arial" w:hAnsi="Arial" w:cs="Arial"/>
          <w:sz w:val="16"/>
          <w:szCs w:val="16"/>
          <w:lang w:val="es-ES"/>
        </w:rPr>
      </w:pPr>
      <w:r w:rsidRPr="00E32410">
        <w:rPr>
          <w:rStyle w:val="Refdenotaalpie"/>
          <w:rFonts w:ascii="Arial" w:hAnsi="Arial" w:cs="Arial"/>
          <w:sz w:val="16"/>
          <w:szCs w:val="16"/>
        </w:rPr>
        <w:footnoteRef/>
      </w:r>
      <w:r w:rsidRPr="00E32410">
        <w:rPr>
          <w:rFonts w:ascii="Arial" w:hAnsi="Arial" w:cs="Arial"/>
          <w:sz w:val="16"/>
          <w:szCs w:val="16"/>
        </w:rPr>
        <w:t xml:space="preserve"> </w:t>
      </w:r>
      <w:r w:rsidRPr="00E32410">
        <w:rPr>
          <w:rFonts w:ascii="Arial" w:hAnsi="Arial" w:cs="Arial"/>
          <w:sz w:val="16"/>
          <w:szCs w:val="16"/>
          <w:lang w:val="es-ES"/>
        </w:rPr>
        <w:t xml:space="preserve">Carta del Consejo Consultivo del IFT de fecha 17 de diciembre de 2015, dirigida al Pleno del IFT en relación con los lineamientos de clasificación de contenidos audiovisuales publicados por la Secretaría de Gobernación el 4 de noviembre de 2015. Esta carta está disponible en </w:t>
      </w:r>
      <w:r w:rsidRPr="009865E0">
        <w:rPr>
          <w:rFonts w:ascii="Arial" w:hAnsi="Arial" w:cs="Arial"/>
          <w:sz w:val="16"/>
          <w:szCs w:val="16"/>
          <w:lang w:val="es-ES"/>
        </w:rPr>
        <w:t>http://consejoconsultivo.ift.org.mx/docs/recomendaciones/Carta-Lineamientos-IFT.pdf</w:t>
      </w:r>
      <w:r w:rsidRPr="00E32410">
        <w:rPr>
          <w:rFonts w:ascii="Arial" w:hAnsi="Arial" w:cs="Arial"/>
          <w:sz w:val="16"/>
          <w:szCs w:val="16"/>
          <w:lang w:val="es-ES"/>
        </w:rPr>
        <w:t>.</w:t>
      </w:r>
    </w:p>
  </w:footnote>
  <w:footnote w:id="4">
    <w:p w14:paraId="038A4AD2" w14:textId="4DBC40FC" w:rsidR="006C5D8E" w:rsidRPr="00E32410" w:rsidRDefault="006C5D8E" w:rsidP="00E32410">
      <w:pPr>
        <w:pStyle w:val="Textonotapie"/>
        <w:spacing w:line="240" w:lineRule="auto"/>
        <w:jc w:val="both"/>
        <w:rPr>
          <w:rFonts w:ascii="Arial" w:hAnsi="Arial" w:cs="Arial"/>
          <w:sz w:val="16"/>
          <w:szCs w:val="16"/>
          <w:lang w:val="es-ES"/>
        </w:rPr>
      </w:pPr>
      <w:r w:rsidRPr="00E32410">
        <w:rPr>
          <w:rStyle w:val="Refdenotaalpie"/>
          <w:rFonts w:ascii="Arial" w:hAnsi="Arial" w:cs="Arial"/>
          <w:sz w:val="16"/>
          <w:szCs w:val="16"/>
        </w:rPr>
        <w:footnoteRef/>
      </w:r>
      <w:r w:rsidRPr="00E32410">
        <w:rPr>
          <w:rFonts w:ascii="Arial" w:hAnsi="Arial" w:cs="Arial"/>
          <w:sz w:val="16"/>
          <w:szCs w:val="16"/>
        </w:rPr>
        <w:t xml:space="preserve"> </w:t>
      </w:r>
      <w:r w:rsidRPr="00E32410">
        <w:rPr>
          <w:rFonts w:ascii="Arial" w:hAnsi="Arial" w:cs="Arial"/>
          <w:sz w:val="16"/>
          <w:szCs w:val="16"/>
          <w:lang w:val="es-ES"/>
        </w:rPr>
        <w:t xml:space="preserve">Carta del Consejo Consultivo del IFT de fecha 17 de diciembre de 2015, dirigida al Subsecretario de Normatividad y Medios de la Secretaría de Gobernación en relación con los lineamientos de clasificación de contenidos audiovisuales publicados por dicha autoridad el 4 de noviembre de 2015. Esta carta está disponible en </w:t>
      </w:r>
      <w:r w:rsidRPr="009865E0">
        <w:rPr>
          <w:rFonts w:ascii="Arial" w:hAnsi="Arial" w:cs="Arial"/>
          <w:sz w:val="16"/>
          <w:szCs w:val="16"/>
          <w:lang w:val="es-ES"/>
        </w:rPr>
        <w:t>http://consejoconsultivo.ift.org.mx/docs/recomendaciones/Carta-Lineamiento-SEGOB.pdf</w:t>
      </w:r>
      <w:r w:rsidRPr="00E32410">
        <w:rPr>
          <w:rFonts w:ascii="Arial" w:hAnsi="Arial" w:cs="Arial"/>
          <w:sz w:val="16"/>
          <w:szCs w:val="16"/>
          <w:lang w:val="es-ES"/>
        </w:rPr>
        <w:t>.</w:t>
      </w:r>
    </w:p>
  </w:footnote>
  <w:footnote w:id="5">
    <w:p w14:paraId="66772203" w14:textId="6208252E" w:rsidR="00FF4DC7" w:rsidRPr="00E32410" w:rsidRDefault="00FF4DC7" w:rsidP="00E32410">
      <w:pPr>
        <w:pStyle w:val="Textonotapie"/>
        <w:spacing w:line="240" w:lineRule="auto"/>
        <w:jc w:val="both"/>
        <w:rPr>
          <w:rFonts w:ascii="Arial" w:hAnsi="Arial" w:cs="Arial"/>
          <w:sz w:val="16"/>
          <w:szCs w:val="16"/>
          <w:lang w:val="es-ES"/>
        </w:rPr>
      </w:pPr>
      <w:r w:rsidRPr="00E32410">
        <w:rPr>
          <w:rStyle w:val="Refdenotaalpie"/>
          <w:rFonts w:ascii="Arial" w:hAnsi="Arial" w:cs="Arial"/>
          <w:sz w:val="16"/>
          <w:szCs w:val="16"/>
        </w:rPr>
        <w:footnoteRef/>
      </w:r>
      <w:r w:rsidRPr="00E32410">
        <w:rPr>
          <w:rFonts w:ascii="Arial" w:hAnsi="Arial" w:cs="Arial"/>
          <w:sz w:val="16"/>
          <w:szCs w:val="16"/>
        </w:rPr>
        <w:t xml:space="preserve"> </w:t>
      </w:r>
      <w:r w:rsidRPr="00E32410">
        <w:rPr>
          <w:rFonts w:ascii="Arial" w:hAnsi="Arial" w:cs="Arial"/>
          <w:sz w:val="16"/>
          <w:szCs w:val="16"/>
          <w:lang w:val="es-ES"/>
        </w:rPr>
        <w:t>Controversia Constitucional 35/2017.</w:t>
      </w:r>
    </w:p>
  </w:footnote>
  <w:footnote w:id="6">
    <w:p w14:paraId="35ED950B" w14:textId="23A2D88B" w:rsidR="00E32410" w:rsidRPr="00E32410" w:rsidRDefault="00E32410" w:rsidP="00E32410">
      <w:pPr>
        <w:pStyle w:val="Textonotapie"/>
        <w:spacing w:line="240" w:lineRule="auto"/>
        <w:jc w:val="both"/>
        <w:rPr>
          <w:rFonts w:ascii="Arial" w:hAnsi="Arial" w:cs="Arial"/>
          <w:sz w:val="16"/>
          <w:szCs w:val="16"/>
          <w:lang w:val="es-ES"/>
        </w:rPr>
      </w:pPr>
      <w:r w:rsidRPr="00E32410">
        <w:rPr>
          <w:rStyle w:val="Refdenotaalpie"/>
          <w:rFonts w:ascii="Arial" w:hAnsi="Arial" w:cs="Arial"/>
          <w:sz w:val="16"/>
          <w:szCs w:val="16"/>
        </w:rPr>
        <w:footnoteRef/>
      </w:r>
      <w:r w:rsidRPr="00E32410">
        <w:rPr>
          <w:rFonts w:ascii="Arial" w:hAnsi="Arial" w:cs="Arial"/>
          <w:sz w:val="16"/>
          <w:szCs w:val="16"/>
        </w:rPr>
        <w:t xml:space="preserve"> </w:t>
      </w:r>
      <w:r w:rsidRPr="00E32410">
        <w:rPr>
          <w:rFonts w:ascii="Arial" w:hAnsi="Arial" w:cs="Arial"/>
          <w:sz w:val="16"/>
          <w:szCs w:val="16"/>
          <w:lang w:val="es-ES"/>
        </w:rPr>
        <w:t>Controversia Constitucional 34/2017.</w:t>
      </w:r>
    </w:p>
  </w:footnote>
  <w:footnote w:id="7">
    <w:p w14:paraId="75FD06CF" w14:textId="3B18074D" w:rsidR="008D5FB4" w:rsidRPr="00E32410" w:rsidRDefault="008D5FB4" w:rsidP="00E32410">
      <w:pPr>
        <w:pStyle w:val="Textonotapie"/>
        <w:spacing w:line="240" w:lineRule="auto"/>
        <w:jc w:val="both"/>
        <w:rPr>
          <w:rFonts w:ascii="Arial" w:hAnsi="Arial" w:cs="Arial"/>
          <w:sz w:val="16"/>
          <w:szCs w:val="16"/>
          <w:lang w:val="es-ES"/>
        </w:rPr>
      </w:pPr>
      <w:r w:rsidRPr="00E32410">
        <w:rPr>
          <w:rStyle w:val="Refdenotaalpie"/>
          <w:rFonts w:ascii="Arial" w:hAnsi="Arial" w:cs="Arial"/>
          <w:sz w:val="16"/>
          <w:szCs w:val="16"/>
        </w:rPr>
        <w:footnoteRef/>
      </w:r>
      <w:r w:rsidRPr="00E32410">
        <w:rPr>
          <w:rFonts w:ascii="Arial" w:hAnsi="Arial" w:cs="Arial"/>
          <w:sz w:val="16"/>
          <w:szCs w:val="16"/>
        </w:rPr>
        <w:t xml:space="preserve"> </w:t>
      </w:r>
      <w:r w:rsidR="00D7238A" w:rsidRPr="00E32410">
        <w:rPr>
          <w:rFonts w:ascii="Arial" w:hAnsi="Arial" w:cs="Arial"/>
          <w:sz w:val="16"/>
          <w:szCs w:val="16"/>
          <w:lang w:val="es-ES"/>
        </w:rPr>
        <w:t>Artículo 6 apartado B fracción II y III de la Constitución.</w:t>
      </w:r>
    </w:p>
  </w:footnote>
  <w:footnote w:id="8">
    <w:p w14:paraId="52ADB3D0" w14:textId="1C3987BA" w:rsidR="008F4B07" w:rsidRPr="00E32410" w:rsidRDefault="008F4B07" w:rsidP="00E32410">
      <w:pPr>
        <w:pStyle w:val="Textonotapie"/>
        <w:spacing w:line="240" w:lineRule="auto"/>
        <w:jc w:val="both"/>
        <w:rPr>
          <w:rFonts w:ascii="Arial" w:hAnsi="Arial" w:cs="Arial"/>
          <w:sz w:val="16"/>
          <w:szCs w:val="16"/>
          <w:lang w:val="es-ES"/>
        </w:rPr>
      </w:pPr>
      <w:r w:rsidRPr="00E32410">
        <w:rPr>
          <w:rStyle w:val="Refdenotaalpie"/>
          <w:rFonts w:ascii="Arial" w:hAnsi="Arial" w:cs="Arial"/>
          <w:sz w:val="16"/>
          <w:szCs w:val="16"/>
        </w:rPr>
        <w:footnoteRef/>
      </w:r>
      <w:r w:rsidRPr="00E32410">
        <w:rPr>
          <w:rFonts w:ascii="Arial" w:hAnsi="Arial" w:cs="Arial"/>
          <w:sz w:val="16"/>
          <w:szCs w:val="16"/>
        </w:rPr>
        <w:t xml:space="preserve"> </w:t>
      </w:r>
      <w:r w:rsidRPr="00E32410">
        <w:rPr>
          <w:rFonts w:ascii="Arial" w:hAnsi="Arial" w:cs="Arial"/>
          <w:sz w:val="16"/>
          <w:szCs w:val="16"/>
          <w:lang w:val="es-ES"/>
        </w:rPr>
        <w:t>Artículo 28 de la Constitución.</w:t>
      </w:r>
    </w:p>
  </w:footnote>
  <w:footnote w:id="9">
    <w:p w14:paraId="74D33C96" w14:textId="04FD21CA" w:rsidR="00FD7495" w:rsidRPr="00E32410" w:rsidRDefault="00FD7495" w:rsidP="00E32410">
      <w:pPr>
        <w:pStyle w:val="Textonotapie"/>
        <w:spacing w:line="240" w:lineRule="auto"/>
        <w:jc w:val="both"/>
        <w:rPr>
          <w:rFonts w:ascii="Arial" w:hAnsi="Arial" w:cs="Arial"/>
          <w:sz w:val="16"/>
          <w:szCs w:val="16"/>
          <w:lang w:val="es-ES"/>
        </w:rPr>
      </w:pPr>
      <w:r w:rsidRPr="00E32410">
        <w:rPr>
          <w:rStyle w:val="Refdenotaalpie"/>
          <w:rFonts w:ascii="Arial" w:hAnsi="Arial" w:cs="Arial"/>
          <w:sz w:val="16"/>
          <w:szCs w:val="16"/>
        </w:rPr>
        <w:footnoteRef/>
      </w:r>
      <w:r w:rsidRPr="00E32410">
        <w:rPr>
          <w:rFonts w:ascii="Arial" w:hAnsi="Arial" w:cs="Arial"/>
          <w:sz w:val="16"/>
          <w:szCs w:val="16"/>
        </w:rPr>
        <w:t xml:space="preserve"> </w:t>
      </w:r>
      <w:r w:rsidRPr="00E32410">
        <w:rPr>
          <w:rFonts w:ascii="Arial" w:hAnsi="Arial" w:cs="Arial"/>
          <w:sz w:val="16"/>
          <w:szCs w:val="16"/>
          <w:lang w:val="es-ES"/>
        </w:rPr>
        <w:t>Artículo 6 apartado B fracción VI de la Constitución.</w:t>
      </w:r>
    </w:p>
  </w:footnote>
  <w:footnote w:id="10">
    <w:p w14:paraId="7E6D90C5" w14:textId="44454BDA" w:rsidR="00346C8B" w:rsidRPr="00346C8B" w:rsidRDefault="00346C8B" w:rsidP="00E32410">
      <w:pPr>
        <w:pStyle w:val="Textonotapie"/>
        <w:spacing w:line="240" w:lineRule="auto"/>
        <w:jc w:val="both"/>
        <w:rPr>
          <w:lang w:val="es-ES"/>
        </w:rPr>
      </w:pPr>
      <w:r w:rsidRPr="00E32410">
        <w:rPr>
          <w:rStyle w:val="Refdenotaalpie"/>
          <w:rFonts w:ascii="Arial" w:hAnsi="Arial" w:cs="Arial"/>
          <w:sz w:val="16"/>
          <w:szCs w:val="16"/>
        </w:rPr>
        <w:footnoteRef/>
      </w:r>
      <w:r w:rsidRPr="00E32410">
        <w:rPr>
          <w:rFonts w:ascii="Arial" w:hAnsi="Arial" w:cs="Arial"/>
          <w:sz w:val="16"/>
          <w:szCs w:val="16"/>
        </w:rPr>
        <w:t xml:space="preserve"> </w:t>
      </w:r>
      <w:r w:rsidRPr="00E32410">
        <w:rPr>
          <w:rFonts w:ascii="Arial" w:hAnsi="Arial" w:cs="Arial"/>
          <w:sz w:val="16"/>
          <w:szCs w:val="16"/>
          <w:lang w:val="es-ES"/>
        </w:rPr>
        <w:t xml:space="preserve">La consulta pública se realizó del </w:t>
      </w:r>
      <w:r w:rsidR="0094345D" w:rsidRPr="00E32410">
        <w:rPr>
          <w:rFonts w:ascii="Arial" w:hAnsi="Arial" w:cs="Arial"/>
          <w:sz w:val="16"/>
          <w:szCs w:val="16"/>
          <w:lang w:val="es-ES"/>
        </w:rPr>
        <w:t xml:space="preserve">14 de julio al 7 de septiembre de 2015. </w:t>
      </w:r>
      <w:r w:rsidR="0094345D" w:rsidRPr="00E32410">
        <w:rPr>
          <w:rFonts w:ascii="Arial" w:hAnsi="Arial" w:cs="Arial"/>
          <w:sz w:val="16"/>
          <w:szCs w:val="16"/>
          <w:lang w:val="es-ES"/>
        </w:rPr>
        <w:t>Los comentarios recibidos por el IFT pueden consultarse en</w:t>
      </w:r>
      <w:r w:rsidR="00086859" w:rsidRPr="00E32410">
        <w:rPr>
          <w:rFonts w:ascii="Arial" w:hAnsi="Arial" w:cs="Arial"/>
          <w:sz w:val="16"/>
          <w:szCs w:val="16"/>
          <w:lang w:val="es-ES"/>
        </w:rPr>
        <w:t xml:space="preserve"> </w:t>
      </w:r>
      <w:r w:rsidR="00086859" w:rsidRPr="009865E0">
        <w:rPr>
          <w:rFonts w:ascii="Arial" w:hAnsi="Arial" w:cs="Arial"/>
          <w:sz w:val="16"/>
          <w:szCs w:val="16"/>
          <w:lang w:val="es-ES"/>
        </w:rPr>
        <w:t>http://www.ift.org.mx/industria/consultas-publicas/consulta-publica-del-anteproyecto-de-lineamientos-generales-sobre-los-derechos-de-las-audiencias</w:t>
      </w:r>
      <w:r w:rsidR="00086859" w:rsidRPr="00E32410">
        <w:rPr>
          <w:rFonts w:ascii="Arial" w:hAnsi="Arial" w:cs="Arial"/>
          <w:sz w:val="16"/>
          <w:szCs w:val="16"/>
          <w:lang w:val="es-ES"/>
        </w:rPr>
        <w:t>.</w:t>
      </w:r>
      <w:r w:rsidR="0094345D">
        <w:rPr>
          <w:lang w:val="es-ES"/>
        </w:rP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B8B3E" w14:textId="66CFC3BC" w:rsidR="00B45D76" w:rsidRDefault="00E34B14">
    <w:pPr>
      <w:pStyle w:val="Encabezado"/>
    </w:pPr>
    <w:r>
      <w:rPr>
        <w:noProof/>
        <w:lang w:val="es-MX" w:eastAsia="es-MX"/>
      </w:rPr>
      <w:drawing>
        <wp:inline distT="0" distB="0" distL="0" distR="0" wp14:anchorId="4B94EA53" wp14:editId="2AEE42A0">
          <wp:extent cx="3775710" cy="957580"/>
          <wp:effectExtent l="0" t="0" r="0" b="0"/>
          <wp:docPr id="9" name="Imagen 9" descr="Hoja membretada con el logotipo del Consejo Consultivo." title="Logo del Consejo Consultivo."/>
          <wp:cNvGraphicFramePr/>
          <a:graphic xmlns:a="http://schemas.openxmlformats.org/drawingml/2006/main">
            <a:graphicData uri="http://schemas.openxmlformats.org/drawingml/2006/picture">
              <pic:pic xmlns:pic="http://schemas.openxmlformats.org/drawingml/2006/picture">
                <pic:nvPicPr>
                  <pic:cNvPr id="9" name="Imagen 9" descr="Hoja membretada con el logotipo del Consejo Consultivo." title="Logo del Consejo Consultiv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014F"/>
    <w:multiLevelType w:val="hybridMultilevel"/>
    <w:tmpl w:val="78FAAE68"/>
    <w:lvl w:ilvl="0" w:tplc="FD2E8E7A">
      <w:start w:val="1"/>
      <w:numFmt w:val="decimal"/>
      <w:lvlText w:val="(%1)"/>
      <w:lvlJc w:val="left"/>
      <w:pPr>
        <w:ind w:left="760" w:hanging="400"/>
      </w:pPr>
      <w:rPr>
        <w:rFonts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CA75B4"/>
    <w:multiLevelType w:val="hybridMultilevel"/>
    <w:tmpl w:val="A2A08768"/>
    <w:lvl w:ilvl="0" w:tplc="32487EDE">
      <w:start w:val="1"/>
      <w:numFmt w:val="decimal"/>
      <w:lvlText w:val="%1."/>
      <w:lvlJc w:val="left"/>
      <w:pPr>
        <w:ind w:left="720" w:hanging="360"/>
      </w:pPr>
      <w:rPr>
        <w:rFonts w:hint="default"/>
        <w:sz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AC3127F"/>
    <w:multiLevelType w:val="hybridMultilevel"/>
    <w:tmpl w:val="8E8ADDD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690A43"/>
    <w:multiLevelType w:val="hybridMultilevel"/>
    <w:tmpl w:val="A5FC61C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F53FBD"/>
    <w:multiLevelType w:val="multilevel"/>
    <w:tmpl w:val="F306C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630306"/>
    <w:multiLevelType w:val="hybridMultilevel"/>
    <w:tmpl w:val="92A697A4"/>
    <w:lvl w:ilvl="0" w:tplc="DBDE8070">
      <w:start w:val="1"/>
      <w:numFmt w:val="decimal"/>
      <w:lvlText w:val="%1."/>
      <w:lvlJc w:val="left"/>
      <w:pPr>
        <w:ind w:left="720" w:hanging="36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8F"/>
    <w:rsid w:val="00015461"/>
    <w:rsid w:val="000217B9"/>
    <w:rsid w:val="00064534"/>
    <w:rsid w:val="000650AD"/>
    <w:rsid w:val="0008517A"/>
    <w:rsid w:val="00086859"/>
    <w:rsid w:val="00170E95"/>
    <w:rsid w:val="00195CC0"/>
    <w:rsid w:val="001E590D"/>
    <w:rsid w:val="00242275"/>
    <w:rsid w:val="002675AD"/>
    <w:rsid w:val="002B5C66"/>
    <w:rsid w:val="002D2E55"/>
    <w:rsid w:val="00302355"/>
    <w:rsid w:val="00324C03"/>
    <w:rsid w:val="00346C8B"/>
    <w:rsid w:val="0035312B"/>
    <w:rsid w:val="003558D6"/>
    <w:rsid w:val="003C7BB5"/>
    <w:rsid w:val="003E2C19"/>
    <w:rsid w:val="00403031"/>
    <w:rsid w:val="004031D1"/>
    <w:rsid w:val="004D2F30"/>
    <w:rsid w:val="005104A6"/>
    <w:rsid w:val="005451AA"/>
    <w:rsid w:val="00565E3E"/>
    <w:rsid w:val="005A1139"/>
    <w:rsid w:val="005A462F"/>
    <w:rsid w:val="005D3609"/>
    <w:rsid w:val="00616FA2"/>
    <w:rsid w:val="0064358F"/>
    <w:rsid w:val="00684A80"/>
    <w:rsid w:val="006C5D8E"/>
    <w:rsid w:val="006D4558"/>
    <w:rsid w:val="006E22EF"/>
    <w:rsid w:val="00707FAD"/>
    <w:rsid w:val="007520C1"/>
    <w:rsid w:val="007A5961"/>
    <w:rsid w:val="007C3FCA"/>
    <w:rsid w:val="0081356F"/>
    <w:rsid w:val="008217B4"/>
    <w:rsid w:val="008263C1"/>
    <w:rsid w:val="00826CDB"/>
    <w:rsid w:val="008747F0"/>
    <w:rsid w:val="00884575"/>
    <w:rsid w:val="008B1B69"/>
    <w:rsid w:val="008D5FB4"/>
    <w:rsid w:val="008F4B07"/>
    <w:rsid w:val="0092308E"/>
    <w:rsid w:val="0094345D"/>
    <w:rsid w:val="009806C2"/>
    <w:rsid w:val="009865E0"/>
    <w:rsid w:val="00A52E94"/>
    <w:rsid w:val="00AF4DCC"/>
    <w:rsid w:val="00B0426F"/>
    <w:rsid w:val="00B07C45"/>
    <w:rsid w:val="00B37B2A"/>
    <w:rsid w:val="00B45D76"/>
    <w:rsid w:val="00B46A23"/>
    <w:rsid w:val="00BD757F"/>
    <w:rsid w:val="00BE42E3"/>
    <w:rsid w:val="00C83F39"/>
    <w:rsid w:val="00CF1F91"/>
    <w:rsid w:val="00D7238A"/>
    <w:rsid w:val="00DE3AD6"/>
    <w:rsid w:val="00DE648C"/>
    <w:rsid w:val="00E0143B"/>
    <w:rsid w:val="00E055F1"/>
    <w:rsid w:val="00E32410"/>
    <w:rsid w:val="00E34B14"/>
    <w:rsid w:val="00E40784"/>
    <w:rsid w:val="00E843E2"/>
    <w:rsid w:val="00EA5E4D"/>
    <w:rsid w:val="00ED3C92"/>
    <w:rsid w:val="00ED4256"/>
    <w:rsid w:val="00F017B6"/>
    <w:rsid w:val="00F06972"/>
    <w:rsid w:val="00F774F2"/>
    <w:rsid w:val="00FC18F4"/>
    <w:rsid w:val="00FD7495"/>
    <w:rsid w:val="00FE0363"/>
    <w:rsid w:val="00FF4DC7"/>
    <w:rsid w:val="00FF71A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FBB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34B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34B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34B1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4358F"/>
  </w:style>
  <w:style w:type="paragraph" w:styleId="NormalWeb">
    <w:name w:val="Normal (Web)"/>
    <w:basedOn w:val="Normal"/>
    <w:uiPriority w:val="99"/>
    <w:semiHidden/>
    <w:unhideWhenUsed/>
    <w:rsid w:val="0064358F"/>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1E5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590D"/>
    <w:rPr>
      <w:rFonts w:ascii="Lucida Grande" w:hAnsi="Lucida Grande" w:cs="Lucida Grande"/>
      <w:sz w:val="18"/>
      <w:szCs w:val="18"/>
    </w:rPr>
  </w:style>
  <w:style w:type="paragraph" w:styleId="Prrafodelista">
    <w:name w:val="List Paragraph"/>
    <w:basedOn w:val="Normal"/>
    <w:uiPriority w:val="34"/>
    <w:qFormat/>
    <w:rsid w:val="00EA5E4D"/>
    <w:pPr>
      <w:ind w:left="720"/>
      <w:contextualSpacing/>
    </w:pPr>
  </w:style>
  <w:style w:type="paragraph" w:styleId="Textonotapie">
    <w:name w:val="footnote text"/>
    <w:basedOn w:val="Normal"/>
    <w:link w:val="TextonotapieCar"/>
    <w:uiPriority w:val="99"/>
    <w:unhideWhenUsed/>
    <w:rsid w:val="00E843E2"/>
    <w:pPr>
      <w:spacing w:line="276" w:lineRule="auto"/>
    </w:pPr>
    <w:rPr>
      <w:rFonts w:asciiTheme="majorHAnsi" w:eastAsiaTheme="majorEastAsia" w:hAnsiTheme="majorHAnsi" w:cstheme="majorBidi"/>
      <w:sz w:val="20"/>
      <w:lang w:eastAsia="ja-JP"/>
    </w:rPr>
  </w:style>
  <w:style w:type="character" w:customStyle="1" w:styleId="TextonotapieCar">
    <w:name w:val="Texto nota pie Car"/>
    <w:basedOn w:val="Fuentedeprrafopredeter"/>
    <w:link w:val="Textonotapie"/>
    <w:uiPriority w:val="99"/>
    <w:rsid w:val="00E843E2"/>
    <w:rPr>
      <w:rFonts w:asciiTheme="majorHAnsi" w:eastAsiaTheme="majorEastAsia" w:hAnsiTheme="majorHAnsi" w:cstheme="majorBidi"/>
      <w:sz w:val="20"/>
      <w:lang w:eastAsia="ja-JP"/>
    </w:rPr>
  </w:style>
  <w:style w:type="character" w:styleId="Hipervnculo">
    <w:name w:val="Hyperlink"/>
    <w:basedOn w:val="Fuentedeprrafopredeter"/>
    <w:uiPriority w:val="99"/>
    <w:unhideWhenUsed/>
    <w:rsid w:val="00E843E2"/>
    <w:rPr>
      <w:color w:val="0000FF" w:themeColor="hyperlink"/>
      <w:u w:val="single"/>
    </w:rPr>
  </w:style>
  <w:style w:type="character" w:styleId="Refdenotaalpie">
    <w:name w:val="footnote reference"/>
    <w:basedOn w:val="Fuentedeprrafopredeter"/>
    <w:uiPriority w:val="99"/>
    <w:unhideWhenUsed/>
    <w:rsid w:val="00E843E2"/>
    <w:rPr>
      <w:vertAlign w:val="superscript"/>
    </w:rPr>
  </w:style>
  <w:style w:type="paragraph" w:styleId="Piedepgina">
    <w:name w:val="footer"/>
    <w:basedOn w:val="Normal"/>
    <w:link w:val="PiedepginaCar"/>
    <w:uiPriority w:val="99"/>
    <w:unhideWhenUsed/>
    <w:rsid w:val="00AF4DCC"/>
    <w:pPr>
      <w:tabs>
        <w:tab w:val="center" w:pos="4252"/>
        <w:tab w:val="right" w:pos="8504"/>
      </w:tabs>
    </w:pPr>
  </w:style>
  <w:style w:type="character" w:customStyle="1" w:styleId="PiedepginaCar">
    <w:name w:val="Pie de página Car"/>
    <w:basedOn w:val="Fuentedeprrafopredeter"/>
    <w:link w:val="Piedepgina"/>
    <w:uiPriority w:val="99"/>
    <w:rsid w:val="00AF4DCC"/>
  </w:style>
  <w:style w:type="character" w:styleId="Nmerodepgina">
    <w:name w:val="page number"/>
    <w:basedOn w:val="Fuentedeprrafopredeter"/>
    <w:uiPriority w:val="99"/>
    <w:semiHidden/>
    <w:unhideWhenUsed/>
    <w:rsid w:val="00AF4DCC"/>
  </w:style>
  <w:style w:type="paragraph" w:customStyle="1" w:styleId="p1">
    <w:name w:val="p1"/>
    <w:basedOn w:val="Normal"/>
    <w:rsid w:val="007520C1"/>
    <w:rPr>
      <w:rFonts w:ascii="Arial" w:hAnsi="Arial" w:cs="Arial"/>
      <w:color w:val="232323"/>
      <w:sz w:val="20"/>
      <w:szCs w:val="20"/>
      <w:lang w:eastAsia="es-ES_tradnl"/>
    </w:rPr>
  </w:style>
  <w:style w:type="character" w:customStyle="1" w:styleId="s1">
    <w:name w:val="s1"/>
    <w:basedOn w:val="Fuentedeprrafopredeter"/>
    <w:rsid w:val="007520C1"/>
  </w:style>
  <w:style w:type="character" w:customStyle="1" w:styleId="s3">
    <w:name w:val="s3"/>
    <w:basedOn w:val="Fuentedeprrafopredeter"/>
    <w:rsid w:val="00BD757F"/>
    <w:rPr>
      <w:color w:val="232323"/>
    </w:rPr>
  </w:style>
  <w:style w:type="character" w:customStyle="1" w:styleId="s4">
    <w:name w:val="s4"/>
    <w:basedOn w:val="Fuentedeprrafopredeter"/>
    <w:rsid w:val="00BD757F"/>
    <w:rPr>
      <w:color w:val="FF2600"/>
    </w:rPr>
  </w:style>
  <w:style w:type="paragraph" w:styleId="Encabezado">
    <w:name w:val="header"/>
    <w:basedOn w:val="Normal"/>
    <w:link w:val="EncabezadoCar"/>
    <w:uiPriority w:val="99"/>
    <w:unhideWhenUsed/>
    <w:rsid w:val="00B45D76"/>
    <w:pPr>
      <w:tabs>
        <w:tab w:val="center" w:pos="4419"/>
        <w:tab w:val="right" w:pos="8838"/>
      </w:tabs>
    </w:pPr>
  </w:style>
  <w:style w:type="character" w:customStyle="1" w:styleId="EncabezadoCar">
    <w:name w:val="Encabezado Car"/>
    <w:basedOn w:val="Fuentedeprrafopredeter"/>
    <w:link w:val="Encabezado"/>
    <w:uiPriority w:val="99"/>
    <w:rsid w:val="00B45D76"/>
  </w:style>
  <w:style w:type="character" w:customStyle="1" w:styleId="Ttulo1Car">
    <w:name w:val="Título 1 Car"/>
    <w:basedOn w:val="Fuentedeprrafopredeter"/>
    <w:link w:val="Ttulo1"/>
    <w:uiPriority w:val="9"/>
    <w:rsid w:val="00E34B1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34B14"/>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E34B1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8182">
      <w:bodyDiv w:val="1"/>
      <w:marLeft w:val="0"/>
      <w:marRight w:val="0"/>
      <w:marTop w:val="0"/>
      <w:marBottom w:val="0"/>
      <w:divBdr>
        <w:top w:val="none" w:sz="0" w:space="0" w:color="auto"/>
        <w:left w:val="none" w:sz="0" w:space="0" w:color="auto"/>
        <w:bottom w:val="none" w:sz="0" w:space="0" w:color="auto"/>
        <w:right w:val="none" w:sz="0" w:space="0" w:color="auto"/>
      </w:divBdr>
    </w:div>
    <w:div w:id="712467570">
      <w:bodyDiv w:val="1"/>
      <w:marLeft w:val="0"/>
      <w:marRight w:val="0"/>
      <w:marTop w:val="0"/>
      <w:marBottom w:val="0"/>
      <w:divBdr>
        <w:top w:val="none" w:sz="0" w:space="0" w:color="auto"/>
        <w:left w:val="none" w:sz="0" w:space="0" w:color="auto"/>
        <w:bottom w:val="none" w:sz="0" w:space="0" w:color="auto"/>
        <w:right w:val="none" w:sz="0" w:space="0" w:color="auto"/>
      </w:divBdr>
    </w:div>
    <w:div w:id="713389037">
      <w:bodyDiv w:val="1"/>
      <w:marLeft w:val="0"/>
      <w:marRight w:val="0"/>
      <w:marTop w:val="0"/>
      <w:marBottom w:val="0"/>
      <w:divBdr>
        <w:top w:val="none" w:sz="0" w:space="0" w:color="auto"/>
        <w:left w:val="none" w:sz="0" w:space="0" w:color="auto"/>
        <w:bottom w:val="none" w:sz="0" w:space="0" w:color="auto"/>
        <w:right w:val="none" w:sz="0" w:space="0" w:color="auto"/>
      </w:divBdr>
    </w:div>
    <w:div w:id="1107653925">
      <w:bodyDiv w:val="1"/>
      <w:marLeft w:val="0"/>
      <w:marRight w:val="0"/>
      <w:marTop w:val="0"/>
      <w:marBottom w:val="0"/>
      <w:divBdr>
        <w:top w:val="none" w:sz="0" w:space="0" w:color="auto"/>
        <w:left w:val="none" w:sz="0" w:space="0" w:color="auto"/>
        <w:bottom w:val="none" w:sz="0" w:space="0" w:color="auto"/>
        <w:right w:val="none" w:sz="0" w:space="0" w:color="auto"/>
      </w:divBdr>
    </w:div>
    <w:div w:id="1258251178">
      <w:bodyDiv w:val="1"/>
      <w:marLeft w:val="0"/>
      <w:marRight w:val="0"/>
      <w:marTop w:val="0"/>
      <w:marBottom w:val="0"/>
      <w:divBdr>
        <w:top w:val="none" w:sz="0" w:space="0" w:color="auto"/>
        <w:left w:val="none" w:sz="0" w:space="0" w:color="auto"/>
        <w:bottom w:val="none" w:sz="0" w:space="0" w:color="auto"/>
        <w:right w:val="none" w:sz="0" w:space="0" w:color="auto"/>
      </w:divBdr>
    </w:div>
    <w:div w:id="1660883607">
      <w:bodyDiv w:val="1"/>
      <w:marLeft w:val="0"/>
      <w:marRight w:val="0"/>
      <w:marTop w:val="0"/>
      <w:marBottom w:val="0"/>
      <w:divBdr>
        <w:top w:val="none" w:sz="0" w:space="0" w:color="auto"/>
        <w:left w:val="none" w:sz="0" w:space="0" w:color="auto"/>
        <w:bottom w:val="none" w:sz="0" w:space="0" w:color="auto"/>
        <w:right w:val="none" w:sz="0" w:space="0" w:color="auto"/>
      </w:divBdr>
      <w:divsChild>
        <w:div w:id="369917580">
          <w:marLeft w:val="0"/>
          <w:marRight w:val="0"/>
          <w:marTop w:val="0"/>
          <w:marBottom w:val="0"/>
          <w:divBdr>
            <w:top w:val="none" w:sz="0" w:space="0" w:color="auto"/>
            <w:left w:val="none" w:sz="0" w:space="0" w:color="auto"/>
            <w:bottom w:val="none" w:sz="0" w:space="0" w:color="auto"/>
            <w:right w:val="none" w:sz="0" w:space="0" w:color="auto"/>
          </w:divBdr>
          <w:divsChild>
            <w:div w:id="79956373">
              <w:marLeft w:val="0"/>
              <w:marRight w:val="0"/>
              <w:marTop w:val="0"/>
              <w:marBottom w:val="0"/>
              <w:divBdr>
                <w:top w:val="none" w:sz="0" w:space="0" w:color="auto"/>
                <w:left w:val="none" w:sz="0" w:space="0" w:color="auto"/>
                <w:bottom w:val="none" w:sz="0" w:space="0" w:color="auto"/>
                <w:right w:val="none" w:sz="0" w:space="0" w:color="auto"/>
              </w:divBdr>
              <w:divsChild>
                <w:div w:id="381828774">
                  <w:marLeft w:val="0"/>
                  <w:marRight w:val="0"/>
                  <w:marTop w:val="0"/>
                  <w:marBottom w:val="0"/>
                  <w:divBdr>
                    <w:top w:val="none" w:sz="0" w:space="0" w:color="auto"/>
                    <w:left w:val="none" w:sz="0" w:space="0" w:color="auto"/>
                    <w:bottom w:val="none" w:sz="0" w:space="0" w:color="auto"/>
                    <w:right w:val="none" w:sz="0" w:space="0" w:color="auto"/>
                  </w:divBdr>
                  <w:divsChild>
                    <w:div w:id="337539361">
                      <w:marLeft w:val="0"/>
                      <w:marRight w:val="0"/>
                      <w:marTop w:val="0"/>
                      <w:marBottom w:val="0"/>
                      <w:divBdr>
                        <w:top w:val="none" w:sz="0" w:space="0" w:color="auto"/>
                        <w:left w:val="none" w:sz="0" w:space="0" w:color="auto"/>
                        <w:bottom w:val="none" w:sz="0" w:space="0" w:color="auto"/>
                        <w:right w:val="none" w:sz="0" w:space="0" w:color="auto"/>
                      </w:divBdr>
                      <w:divsChild>
                        <w:div w:id="1724521204">
                          <w:marLeft w:val="0"/>
                          <w:marRight w:val="0"/>
                          <w:marTop w:val="0"/>
                          <w:marBottom w:val="0"/>
                          <w:divBdr>
                            <w:top w:val="none" w:sz="0" w:space="0" w:color="auto"/>
                            <w:left w:val="none" w:sz="0" w:space="0" w:color="auto"/>
                            <w:bottom w:val="none" w:sz="0" w:space="0" w:color="auto"/>
                            <w:right w:val="none" w:sz="0" w:space="0" w:color="auto"/>
                          </w:divBdr>
                          <w:divsChild>
                            <w:div w:id="2090688878">
                              <w:marLeft w:val="0"/>
                              <w:marRight w:val="0"/>
                              <w:marTop w:val="0"/>
                              <w:marBottom w:val="0"/>
                              <w:divBdr>
                                <w:top w:val="none" w:sz="0" w:space="0" w:color="auto"/>
                                <w:left w:val="none" w:sz="0" w:space="0" w:color="auto"/>
                                <w:bottom w:val="none" w:sz="0" w:space="0" w:color="auto"/>
                                <w:right w:val="none" w:sz="0" w:space="0" w:color="auto"/>
                              </w:divBdr>
                              <w:divsChild>
                                <w:div w:id="1650859840">
                                  <w:marLeft w:val="0"/>
                                  <w:marRight w:val="0"/>
                                  <w:marTop w:val="0"/>
                                  <w:marBottom w:val="0"/>
                                  <w:divBdr>
                                    <w:top w:val="none" w:sz="0" w:space="0" w:color="auto"/>
                                    <w:left w:val="none" w:sz="0" w:space="0" w:color="auto"/>
                                    <w:bottom w:val="none" w:sz="0" w:space="0" w:color="auto"/>
                                    <w:right w:val="none" w:sz="0" w:space="0" w:color="auto"/>
                                  </w:divBdr>
                                  <w:divsChild>
                                    <w:div w:id="1604799135">
                                      <w:marLeft w:val="0"/>
                                      <w:marRight w:val="0"/>
                                      <w:marTop w:val="0"/>
                                      <w:marBottom w:val="0"/>
                                      <w:divBdr>
                                        <w:top w:val="none" w:sz="0" w:space="0" w:color="auto"/>
                                        <w:left w:val="none" w:sz="0" w:space="0" w:color="auto"/>
                                        <w:bottom w:val="none" w:sz="0" w:space="0" w:color="auto"/>
                                        <w:right w:val="none" w:sz="0" w:space="0" w:color="auto"/>
                                      </w:divBdr>
                                      <w:divsChild>
                                        <w:div w:id="2036147929">
                                          <w:marLeft w:val="0"/>
                                          <w:marRight w:val="0"/>
                                          <w:marTop w:val="0"/>
                                          <w:marBottom w:val="0"/>
                                          <w:divBdr>
                                            <w:top w:val="none" w:sz="0" w:space="0" w:color="auto"/>
                                            <w:left w:val="none" w:sz="0" w:space="0" w:color="auto"/>
                                            <w:bottom w:val="none" w:sz="0" w:space="0" w:color="auto"/>
                                            <w:right w:val="none" w:sz="0" w:space="0" w:color="auto"/>
                                          </w:divBdr>
                                          <w:divsChild>
                                            <w:div w:id="183522293">
                                              <w:marLeft w:val="0"/>
                                              <w:marRight w:val="0"/>
                                              <w:marTop w:val="0"/>
                                              <w:marBottom w:val="0"/>
                                              <w:divBdr>
                                                <w:top w:val="none" w:sz="0" w:space="0" w:color="auto"/>
                                                <w:left w:val="none" w:sz="0" w:space="0" w:color="auto"/>
                                                <w:bottom w:val="none" w:sz="0" w:space="0" w:color="auto"/>
                                                <w:right w:val="none" w:sz="0" w:space="0" w:color="auto"/>
                                              </w:divBdr>
                                              <w:divsChild>
                                                <w:div w:id="350843232">
                                                  <w:marLeft w:val="0"/>
                                                  <w:marRight w:val="0"/>
                                                  <w:marTop w:val="0"/>
                                                  <w:marBottom w:val="0"/>
                                                  <w:divBdr>
                                                    <w:top w:val="none" w:sz="0" w:space="0" w:color="auto"/>
                                                    <w:left w:val="none" w:sz="0" w:space="0" w:color="auto"/>
                                                    <w:bottom w:val="none" w:sz="0" w:space="0" w:color="auto"/>
                                                    <w:right w:val="none" w:sz="0" w:space="0" w:color="auto"/>
                                                  </w:divBdr>
                                                  <w:divsChild>
                                                    <w:div w:id="1383795476">
                                                      <w:marLeft w:val="0"/>
                                                      <w:marRight w:val="0"/>
                                                      <w:marTop w:val="0"/>
                                                      <w:marBottom w:val="0"/>
                                                      <w:divBdr>
                                                        <w:top w:val="none" w:sz="0" w:space="0" w:color="auto"/>
                                                        <w:left w:val="none" w:sz="0" w:space="0" w:color="auto"/>
                                                        <w:bottom w:val="none" w:sz="0" w:space="0" w:color="auto"/>
                                                        <w:right w:val="none" w:sz="0" w:space="0" w:color="auto"/>
                                                      </w:divBdr>
                                                      <w:divsChild>
                                                        <w:div w:id="2010211067">
                                                          <w:marLeft w:val="0"/>
                                                          <w:marRight w:val="0"/>
                                                          <w:marTop w:val="0"/>
                                                          <w:marBottom w:val="0"/>
                                                          <w:divBdr>
                                                            <w:top w:val="none" w:sz="0" w:space="0" w:color="auto"/>
                                                            <w:left w:val="none" w:sz="0" w:space="0" w:color="auto"/>
                                                            <w:bottom w:val="none" w:sz="0" w:space="0" w:color="auto"/>
                                                            <w:right w:val="none" w:sz="0" w:space="0" w:color="auto"/>
                                                          </w:divBdr>
                                                          <w:divsChild>
                                                            <w:div w:id="1461222171">
                                                              <w:marLeft w:val="0"/>
                                                              <w:marRight w:val="0"/>
                                                              <w:marTop w:val="0"/>
                                                              <w:marBottom w:val="0"/>
                                                              <w:divBdr>
                                                                <w:top w:val="none" w:sz="0" w:space="0" w:color="auto"/>
                                                                <w:left w:val="none" w:sz="0" w:space="0" w:color="auto"/>
                                                                <w:bottom w:val="none" w:sz="0" w:space="0" w:color="auto"/>
                                                                <w:right w:val="none" w:sz="0" w:space="0" w:color="auto"/>
                                                              </w:divBdr>
                                                              <w:divsChild>
                                                                <w:div w:id="121580549">
                                                                  <w:marLeft w:val="0"/>
                                                                  <w:marRight w:val="0"/>
                                                                  <w:marTop w:val="0"/>
                                                                  <w:marBottom w:val="0"/>
                                                                  <w:divBdr>
                                                                    <w:top w:val="none" w:sz="0" w:space="0" w:color="auto"/>
                                                                    <w:left w:val="none" w:sz="0" w:space="0" w:color="auto"/>
                                                                    <w:bottom w:val="none" w:sz="0" w:space="0" w:color="auto"/>
                                                                    <w:right w:val="none" w:sz="0" w:space="0" w:color="auto"/>
                                                                  </w:divBdr>
                                                                  <w:divsChild>
                                                                    <w:div w:id="2047751630">
                                                                      <w:marLeft w:val="120"/>
                                                                      <w:marRight w:val="450"/>
                                                                      <w:marTop w:val="0"/>
                                                                      <w:marBottom w:val="120"/>
                                                                      <w:divBdr>
                                                                        <w:top w:val="none" w:sz="0" w:space="0" w:color="auto"/>
                                                                        <w:left w:val="none" w:sz="0" w:space="0" w:color="auto"/>
                                                                        <w:bottom w:val="none" w:sz="0" w:space="0" w:color="auto"/>
                                                                        <w:right w:val="none" w:sz="0" w:space="0" w:color="auto"/>
                                                                      </w:divBdr>
                                                                      <w:divsChild>
                                                                        <w:div w:id="2048020976">
                                                                          <w:marLeft w:val="0"/>
                                                                          <w:marRight w:val="0"/>
                                                                          <w:marTop w:val="0"/>
                                                                          <w:marBottom w:val="0"/>
                                                                          <w:divBdr>
                                                                            <w:top w:val="none" w:sz="0" w:space="0" w:color="auto"/>
                                                                            <w:left w:val="none" w:sz="0" w:space="0" w:color="auto"/>
                                                                            <w:bottom w:val="none" w:sz="0" w:space="0" w:color="auto"/>
                                                                            <w:right w:val="none" w:sz="0" w:space="0" w:color="auto"/>
                                                                          </w:divBdr>
                                                                          <w:divsChild>
                                                                            <w:div w:id="431586065">
                                                                              <w:marLeft w:val="0"/>
                                                                              <w:marRight w:val="0"/>
                                                                              <w:marTop w:val="0"/>
                                                                              <w:marBottom w:val="0"/>
                                                                              <w:divBdr>
                                                                                <w:top w:val="none" w:sz="0" w:space="0" w:color="auto"/>
                                                                                <w:left w:val="none" w:sz="0" w:space="0" w:color="auto"/>
                                                                                <w:bottom w:val="none" w:sz="0" w:space="0" w:color="auto"/>
                                                                                <w:right w:val="none" w:sz="0" w:space="0" w:color="auto"/>
                                                                              </w:divBdr>
                                                                              <w:divsChild>
                                                                                <w:div w:id="1840197572">
                                                                                  <w:marLeft w:val="0"/>
                                                                                  <w:marRight w:val="0"/>
                                                                                  <w:marTop w:val="0"/>
                                                                                  <w:marBottom w:val="0"/>
                                                                                  <w:divBdr>
                                                                                    <w:top w:val="none" w:sz="0" w:space="0" w:color="auto"/>
                                                                                    <w:left w:val="none" w:sz="0" w:space="0" w:color="auto"/>
                                                                                    <w:bottom w:val="none" w:sz="0" w:space="0" w:color="auto"/>
                                                                                    <w:right w:val="none" w:sz="0" w:space="0" w:color="auto"/>
                                                                                  </w:divBdr>
                                                                                  <w:divsChild>
                                                                                    <w:div w:id="1125581413">
                                                                                      <w:marLeft w:val="0"/>
                                                                                      <w:marRight w:val="0"/>
                                                                                      <w:marTop w:val="0"/>
                                                                                      <w:marBottom w:val="0"/>
                                                                                      <w:divBdr>
                                                                                        <w:top w:val="none" w:sz="0" w:space="0" w:color="auto"/>
                                                                                        <w:left w:val="none" w:sz="0" w:space="0" w:color="auto"/>
                                                                                        <w:bottom w:val="none" w:sz="0" w:space="0" w:color="auto"/>
                                                                                        <w:right w:val="none" w:sz="0" w:space="0" w:color="auto"/>
                                                                                      </w:divBdr>
                                                                                      <w:divsChild>
                                                                                        <w:div w:id="1644584231">
                                                                                          <w:marLeft w:val="0"/>
                                                                                          <w:marRight w:val="0"/>
                                                                                          <w:marTop w:val="0"/>
                                                                                          <w:marBottom w:val="0"/>
                                                                                          <w:divBdr>
                                                                                            <w:top w:val="single" w:sz="2" w:space="0" w:color="EFEFEF"/>
                                                                                            <w:left w:val="none" w:sz="0" w:space="0" w:color="auto"/>
                                                                                            <w:bottom w:val="none" w:sz="0" w:space="0" w:color="auto"/>
                                                                                            <w:right w:val="none" w:sz="0" w:space="0" w:color="auto"/>
                                                                                          </w:divBdr>
                                                                                          <w:divsChild>
                                                                                            <w:div w:id="782841082">
                                                                                              <w:marLeft w:val="0"/>
                                                                                              <w:marRight w:val="0"/>
                                                                                              <w:marTop w:val="0"/>
                                                                                              <w:marBottom w:val="0"/>
                                                                                              <w:divBdr>
                                                                                                <w:top w:val="single" w:sz="6" w:space="0" w:color="D8D8D8"/>
                                                                                                <w:left w:val="none" w:sz="0" w:space="0" w:color="auto"/>
                                                                                                <w:bottom w:val="none" w:sz="0" w:space="0" w:color="D8D8D8"/>
                                                                                                <w:right w:val="none" w:sz="0" w:space="0" w:color="auto"/>
                                                                                              </w:divBdr>
                                                                                              <w:divsChild>
                                                                                                <w:div w:id="1962875513">
                                                                                                  <w:marLeft w:val="0"/>
                                                                                                  <w:marRight w:val="0"/>
                                                                                                  <w:marTop w:val="0"/>
                                                                                                  <w:marBottom w:val="0"/>
                                                                                                  <w:divBdr>
                                                                                                    <w:top w:val="none" w:sz="0" w:space="0" w:color="auto"/>
                                                                                                    <w:left w:val="none" w:sz="0" w:space="0" w:color="auto"/>
                                                                                                    <w:bottom w:val="none" w:sz="0" w:space="0" w:color="auto"/>
                                                                                                    <w:right w:val="none" w:sz="0" w:space="0" w:color="auto"/>
                                                                                                  </w:divBdr>
                                                                                                  <w:divsChild>
                                                                                                    <w:div w:id="929850041">
                                                                                                      <w:marLeft w:val="0"/>
                                                                                                      <w:marRight w:val="0"/>
                                                                                                      <w:marTop w:val="0"/>
                                                                                                      <w:marBottom w:val="0"/>
                                                                                                      <w:divBdr>
                                                                                                        <w:top w:val="none" w:sz="0" w:space="0" w:color="auto"/>
                                                                                                        <w:left w:val="none" w:sz="0" w:space="0" w:color="auto"/>
                                                                                                        <w:bottom w:val="none" w:sz="0" w:space="0" w:color="auto"/>
                                                                                                        <w:right w:val="none" w:sz="0" w:space="0" w:color="auto"/>
                                                                                                      </w:divBdr>
                                                                                                      <w:divsChild>
                                                                                                        <w:div w:id="1037319350">
                                                                                                          <w:marLeft w:val="0"/>
                                                                                                          <w:marRight w:val="0"/>
                                                                                                          <w:marTop w:val="0"/>
                                                                                                          <w:marBottom w:val="0"/>
                                                                                                          <w:divBdr>
                                                                                                            <w:top w:val="none" w:sz="0" w:space="0" w:color="auto"/>
                                                                                                            <w:left w:val="single" w:sz="6" w:space="6" w:color="auto"/>
                                                                                                            <w:bottom w:val="none" w:sz="0" w:space="0" w:color="auto"/>
                                                                                                            <w:right w:val="none" w:sz="0" w:space="0" w:color="auto"/>
                                                                                                          </w:divBdr>
                                                                                                          <w:divsChild>
                                                                                                            <w:div w:id="1263227211">
                                                                                                              <w:marLeft w:val="660"/>
                                                                                                              <w:marRight w:val="0"/>
                                                                                                              <w:marTop w:val="0"/>
                                                                                                              <w:marBottom w:val="0"/>
                                                                                                              <w:divBdr>
                                                                                                                <w:top w:val="none" w:sz="0" w:space="0" w:color="auto"/>
                                                                                                                <w:left w:val="none" w:sz="0" w:space="0" w:color="auto"/>
                                                                                                                <w:bottom w:val="none" w:sz="0" w:space="0" w:color="auto"/>
                                                                                                                <w:right w:val="none" w:sz="0" w:space="0" w:color="auto"/>
                                                                                                              </w:divBdr>
                                                                                                              <w:divsChild>
                                                                                                                <w:div w:id="1662269693">
                                                                                                                  <w:marLeft w:val="0"/>
                                                                                                                  <w:marRight w:val="225"/>
                                                                                                                  <w:marTop w:val="75"/>
                                                                                                                  <w:marBottom w:val="0"/>
                                                                                                                  <w:divBdr>
                                                                                                                    <w:top w:val="none" w:sz="0" w:space="0" w:color="auto"/>
                                                                                                                    <w:left w:val="none" w:sz="0" w:space="0" w:color="auto"/>
                                                                                                                    <w:bottom w:val="none" w:sz="0" w:space="0" w:color="auto"/>
                                                                                                                    <w:right w:val="none" w:sz="0" w:space="0" w:color="auto"/>
                                                                                                                  </w:divBdr>
                                                                                                                  <w:divsChild>
                                                                                                                    <w:div w:id="430711119">
                                                                                                                      <w:marLeft w:val="0"/>
                                                                                                                      <w:marRight w:val="0"/>
                                                                                                                      <w:marTop w:val="0"/>
                                                                                                                      <w:marBottom w:val="0"/>
                                                                                                                      <w:divBdr>
                                                                                                                        <w:top w:val="none" w:sz="0" w:space="0" w:color="auto"/>
                                                                                                                        <w:left w:val="none" w:sz="0" w:space="0" w:color="auto"/>
                                                                                                                        <w:bottom w:val="none" w:sz="0" w:space="0" w:color="auto"/>
                                                                                                                        <w:right w:val="none" w:sz="0" w:space="0" w:color="auto"/>
                                                                                                                      </w:divBdr>
                                                                                                                      <w:divsChild>
                                                                                                                        <w:div w:id="1133248936">
                                                                                                                          <w:marLeft w:val="0"/>
                                                                                                                          <w:marRight w:val="0"/>
                                                                                                                          <w:marTop w:val="0"/>
                                                                                                                          <w:marBottom w:val="0"/>
                                                                                                                          <w:divBdr>
                                                                                                                            <w:top w:val="none" w:sz="0" w:space="0" w:color="auto"/>
                                                                                                                            <w:left w:val="none" w:sz="0" w:space="0" w:color="auto"/>
                                                                                                                            <w:bottom w:val="none" w:sz="0" w:space="0" w:color="auto"/>
                                                                                                                            <w:right w:val="none" w:sz="0" w:space="0" w:color="auto"/>
                                                                                                                          </w:divBdr>
                                                                                                                          <w:divsChild>
                                                                                                                            <w:div w:id="1345863411">
                                                                                                                              <w:marLeft w:val="0"/>
                                                                                                                              <w:marRight w:val="0"/>
                                                                                                                              <w:marTop w:val="0"/>
                                                                                                                              <w:marBottom w:val="0"/>
                                                                                                                              <w:divBdr>
                                                                                                                                <w:top w:val="none" w:sz="0" w:space="0" w:color="auto"/>
                                                                                                                                <w:left w:val="none" w:sz="0" w:space="0" w:color="auto"/>
                                                                                                                                <w:bottom w:val="none" w:sz="0" w:space="0" w:color="auto"/>
                                                                                                                                <w:right w:val="none" w:sz="0" w:space="0" w:color="auto"/>
                                                                                                                              </w:divBdr>
                                                                                                                              <w:divsChild>
                                                                                                                                <w:div w:id="268584997">
                                                                                                                                  <w:marLeft w:val="0"/>
                                                                                                                                  <w:marRight w:val="0"/>
                                                                                                                                  <w:marTop w:val="0"/>
                                                                                                                                  <w:marBottom w:val="0"/>
                                                                                                                                  <w:divBdr>
                                                                                                                                    <w:top w:val="none" w:sz="0" w:space="0" w:color="auto"/>
                                                                                                                                    <w:left w:val="none" w:sz="0" w:space="0" w:color="auto"/>
                                                                                                                                    <w:bottom w:val="none" w:sz="0" w:space="0" w:color="auto"/>
                                                                                                                                    <w:right w:val="none" w:sz="0" w:space="0" w:color="auto"/>
                                                                                                                                  </w:divBdr>
                                                                                                                                  <w:divsChild>
                                                                                                                                    <w:div w:id="1468622562">
                                                                                                                                      <w:marLeft w:val="0"/>
                                                                                                                                      <w:marRight w:val="0"/>
                                                                                                                                      <w:marTop w:val="0"/>
                                                                                                                                      <w:marBottom w:val="0"/>
                                                                                                                                      <w:divBdr>
                                                                                                                                        <w:top w:val="none" w:sz="0" w:space="0" w:color="auto"/>
                                                                                                                                        <w:left w:val="none" w:sz="0" w:space="0" w:color="auto"/>
                                                                                                                                        <w:bottom w:val="none" w:sz="0" w:space="0" w:color="auto"/>
                                                                                                                                        <w:right w:val="none" w:sz="0" w:space="0" w:color="auto"/>
                                                                                                                                      </w:divBdr>
                                                                                                                                      <w:divsChild>
                                                                                                                                        <w:div w:id="71974632">
                                                                                                                                          <w:marLeft w:val="0"/>
                                                                                                                                          <w:marRight w:val="0"/>
                                                                                                                                          <w:marTop w:val="0"/>
                                                                                                                                          <w:marBottom w:val="0"/>
                                                                                                                                          <w:divBdr>
                                                                                                                                            <w:top w:val="none" w:sz="0" w:space="0" w:color="auto"/>
                                                                                                                                            <w:left w:val="none" w:sz="0" w:space="0" w:color="auto"/>
                                                                                                                                            <w:bottom w:val="none" w:sz="0" w:space="0" w:color="auto"/>
                                                                                                                                            <w:right w:val="none" w:sz="0" w:space="0" w:color="auto"/>
                                                                                                                                          </w:divBdr>
                                                                                                                                          <w:divsChild>
                                                                                                                                            <w:div w:id="110788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193222">
                                                                                                                                                  <w:marLeft w:val="0"/>
                                                                                                                                                  <w:marRight w:val="0"/>
                                                                                                                                                  <w:marTop w:val="0"/>
                                                                                                                                                  <w:marBottom w:val="0"/>
                                                                                                                                                  <w:divBdr>
                                                                                                                                                    <w:top w:val="none" w:sz="0" w:space="0" w:color="auto"/>
                                                                                                                                                    <w:left w:val="none" w:sz="0" w:space="0" w:color="auto"/>
                                                                                                                                                    <w:bottom w:val="none" w:sz="0" w:space="0" w:color="auto"/>
                                                                                                                                                    <w:right w:val="none" w:sz="0" w:space="0" w:color="auto"/>
                                                                                                                                                  </w:divBdr>
                                                                                                                                                  <w:divsChild>
                                                                                                                                                    <w:div w:id="20743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762526">
                                                                                                                              <w:marLeft w:val="0"/>
                                                                                                                              <w:marRight w:val="0"/>
                                                                                                                              <w:marTop w:val="0"/>
                                                                                                                              <w:marBottom w:val="0"/>
                                                                                                                              <w:divBdr>
                                                                                                                                <w:top w:val="none" w:sz="0" w:space="0" w:color="auto"/>
                                                                                                                                <w:left w:val="none" w:sz="0" w:space="0" w:color="auto"/>
                                                                                                                                <w:bottom w:val="none" w:sz="0" w:space="0" w:color="auto"/>
                                                                                                                                <w:right w:val="none" w:sz="0" w:space="0" w:color="auto"/>
                                                                                                                              </w:divBdr>
                                                                                                                              <w:divsChild>
                                                                                                                                <w:div w:id="1246576740">
                                                                                                                                  <w:marLeft w:val="0"/>
                                                                                                                                  <w:marRight w:val="0"/>
                                                                                                                                  <w:marTop w:val="0"/>
                                                                                                                                  <w:marBottom w:val="0"/>
                                                                                                                                  <w:divBdr>
                                                                                                                                    <w:top w:val="none" w:sz="0" w:space="0" w:color="auto"/>
                                                                                                                                    <w:left w:val="none" w:sz="0" w:space="0" w:color="auto"/>
                                                                                                                                    <w:bottom w:val="none" w:sz="0" w:space="0" w:color="auto"/>
                                                                                                                                    <w:right w:val="none" w:sz="0" w:space="0" w:color="auto"/>
                                                                                                                                  </w:divBdr>
                                                                                                                                  <w:divsChild>
                                                                                                                                    <w:div w:id="900360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2133">
                                                                                                                                          <w:marLeft w:val="0"/>
                                                                                                                                          <w:marRight w:val="0"/>
                                                                                                                                          <w:marTop w:val="0"/>
                                                                                                                                          <w:marBottom w:val="0"/>
                                                                                                                                          <w:divBdr>
                                                                                                                                            <w:top w:val="none" w:sz="0" w:space="0" w:color="auto"/>
                                                                                                                                            <w:left w:val="none" w:sz="0" w:space="0" w:color="auto"/>
                                                                                                                                            <w:bottom w:val="none" w:sz="0" w:space="0" w:color="auto"/>
                                                                                                                                            <w:right w:val="none" w:sz="0" w:space="0" w:color="auto"/>
                                                                                                                                          </w:divBdr>
                                                                                                                                          <w:divsChild>
                                                                                                                                            <w:div w:id="4045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776</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Comunicación comunitaria</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Avila Pietrasanta</dc:creator>
  <cp:keywords/>
  <dc:description/>
  <cp:lastModifiedBy>Cynthia Fabiola Dominguez Jacobo</cp:lastModifiedBy>
  <cp:revision>6</cp:revision>
  <dcterms:created xsi:type="dcterms:W3CDTF">2017-02-03T20:33:00Z</dcterms:created>
  <dcterms:modified xsi:type="dcterms:W3CDTF">2017-03-21T19:48:00Z</dcterms:modified>
</cp:coreProperties>
</file>