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01" w:rsidRPr="003F5361" w:rsidRDefault="00A73D6B" w:rsidP="002964C5">
      <w:pPr>
        <w:pStyle w:val="Ttulo2"/>
        <w:jc w:val="both"/>
        <w:rPr>
          <w:b/>
          <w:color w:val="auto"/>
          <w:sz w:val="24"/>
          <w:szCs w:val="24"/>
        </w:rPr>
      </w:pPr>
      <w:r w:rsidRPr="003F5361">
        <w:rPr>
          <w:b/>
          <w:color w:val="auto"/>
          <w:sz w:val="24"/>
          <w:szCs w:val="24"/>
        </w:rPr>
        <w:t xml:space="preserve">RECOMENDACIÓN </w:t>
      </w:r>
      <w:r w:rsidR="00F54F5D" w:rsidRPr="003F5361">
        <w:rPr>
          <w:b/>
          <w:color w:val="auto"/>
          <w:sz w:val="24"/>
          <w:szCs w:val="24"/>
        </w:rPr>
        <w:t xml:space="preserve">DEL CONSEJO CONSULTIVO DEL INSTITUTO FEDERAL DE TELECOMUNICACIONES </w:t>
      </w:r>
      <w:r w:rsidR="004C79DB" w:rsidRPr="003F5361">
        <w:rPr>
          <w:b/>
          <w:color w:val="auto"/>
          <w:sz w:val="24"/>
          <w:szCs w:val="24"/>
        </w:rPr>
        <w:t>EN RELACIÓN CON EL FORMATO DE LA INFORMACIÓN A CONSULTA PÚBLICA</w:t>
      </w:r>
    </w:p>
    <w:p w:rsidR="004C79DB" w:rsidRDefault="004C79DB" w:rsidP="00735AE4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Con el objetivo de lograr la mayor participación posib</w:t>
      </w:r>
      <w:r w:rsidR="00A518CB">
        <w:rPr>
          <w:rFonts w:asciiTheme="majorHAnsi" w:hAnsiTheme="majorHAnsi" w:cs="Arial"/>
          <w:sz w:val="24"/>
          <w:szCs w:val="24"/>
        </w:rPr>
        <w:t>le en las consultas públicas del</w:t>
      </w:r>
      <w:r>
        <w:rPr>
          <w:rFonts w:asciiTheme="majorHAnsi" w:hAnsiTheme="majorHAnsi" w:cs="Arial"/>
          <w:sz w:val="24"/>
          <w:szCs w:val="24"/>
        </w:rPr>
        <w:t xml:space="preserve"> Instituto Federal de Telecomunicaciones (IFT), este Consejo emite las siguientes recomendaciones:</w:t>
      </w:r>
    </w:p>
    <w:p w:rsidR="00DD3548" w:rsidRPr="00735AE4" w:rsidRDefault="00955F1D" w:rsidP="00735AE4">
      <w:pPr>
        <w:pStyle w:val="Ttulo2"/>
        <w:jc w:val="both"/>
        <w:rPr>
          <w:rFonts w:cs="Arial"/>
          <w:color w:val="000000" w:themeColor="text1"/>
          <w:sz w:val="22"/>
          <w:szCs w:val="22"/>
        </w:rPr>
      </w:pPr>
      <w:r w:rsidRPr="00735AE4">
        <w:rPr>
          <w:b/>
          <w:color w:val="000000" w:themeColor="text1"/>
          <w:sz w:val="24"/>
          <w:szCs w:val="24"/>
        </w:rPr>
        <w:t>Reco</w:t>
      </w:r>
      <w:bookmarkStart w:id="0" w:name="_GoBack"/>
      <w:bookmarkEnd w:id="0"/>
      <w:r w:rsidRPr="00735AE4">
        <w:rPr>
          <w:b/>
          <w:color w:val="000000" w:themeColor="text1"/>
          <w:sz w:val="24"/>
          <w:szCs w:val="24"/>
        </w:rPr>
        <w:t>mendación 1:</w:t>
      </w:r>
      <w:r w:rsidRPr="00735AE4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735AE4">
        <w:rPr>
          <w:rFonts w:cs="Arial"/>
          <w:color w:val="000000" w:themeColor="text1"/>
          <w:sz w:val="22"/>
          <w:szCs w:val="22"/>
        </w:rPr>
        <w:t xml:space="preserve">Se sugiere que los documentos que se presenten para consulta pública sean accesibles para personas con discapacidad. </w:t>
      </w:r>
    </w:p>
    <w:p w:rsidR="00955F1D" w:rsidRPr="00B3372F" w:rsidRDefault="00955F1D" w:rsidP="003F5361">
      <w:pPr>
        <w:spacing w:before="240"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3372F">
        <w:rPr>
          <w:rFonts w:asciiTheme="majorHAnsi" w:hAnsiTheme="majorHAnsi" w:cs="Arial"/>
          <w:sz w:val="24"/>
          <w:szCs w:val="24"/>
        </w:rPr>
        <w:t>En cuanto a discapacidad visual</w:t>
      </w:r>
      <w:r w:rsidR="004C79DB">
        <w:rPr>
          <w:rFonts w:asciiTheme="majorHAnsi" w:hAnsiTheme="majorHAnsi" w:cs="Arial"/>
          <w:sz w:val="24"/>
          <w:szCs w:val="24"/>
        </w:rPr>
        <w:t>,</w:t>
      </w:r>
      <w:r w:rsidRPr="00B3372F">
        <w:rPr>
          <w:rFonts w:asciiTheme="majorHAnsi" w:hAnsiTheme="majorHAnsi" w:cs="Arial"/>
          <w:sz w:val="24"/>
          <w:szCs w:val="24"/>
        </w:rPr>
        <w:t xml:space="preserve"> esto se puede lograr con</w:t>
      </w:r>
      <w:r w:rsidR="00350FC0" w:rsidRPr="00B3372F">
        <w:rPr>
          <w:rFonts w:asciiTheme="majorHAnsi" w:hAnsiTheme="majorHAnsi" w:cs="Arial"/>
          <w:sz w:val="24"/>
          <w:szCs w:val="24"/>
        </w:rPr>
        <w:t xml:space="preserve"> al</w:t>
      </w:r>
      <w:r w:rsidRPr="00B3372F">
        <w:rPr>
          <w:rFonts w:asciiTheme="majorHAnsi" w:hAnsiTheme="majorHAnsi" w:cs="Arial"/>
          <w:sz w:val="24"/>
          <w:szCs w:val="24"/>
        </w:rPr>
        <w:t xml:space="preserve"> menos una de las siguientes opciones:</w:t>
      </w:r>
    </w:p>
    <w:p w:rsidR="00955F1D" w:rsidRPr="00B3372F" w:rsidRDefault="00955F1D" w:rsidP="003F5361">
      <w:pPr>
        <w:pStyle w:val="Prrafodelista"/>
        <w:numPr>
          <w:ilvl w:val="0"/>
          <w:numId w:val="7"/>
        </w:numPr>
        <w:spacing w:before="240"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3372F">
        <w:rPr>
          <w:rFonts w:asciiTheme="majorHAnsi" w:hAnsiTheme="majorHAnsi" w:cs="Arial"/>
          <w:sz w:val="24"/>
          <w:szCs w:val="24"/>
        </w:rPr>
        <w:t>Generar una copia de los proyectos de lineamientos y disposiciones en texto plano</w:t>
      </w:r>
      <w:r w:rsidR="00350FC0" w:rsidRPr="00B3372F">
        <w:rPr>
          <w:rFonts w:asciiTheme="majorHAnsi" w:hAnsiTheme="majorHAnsi" w:cs="Arial"/>
          <w:sz w:val="24"/>
          <w:szCs w:val="24"/>
        </w:rPr>
        <w:t xml:space="preserve"> (puede ser en pdf en texto plano o convirtiendo el</w:t>
      </w:r>
      <w:r w:rsidR="00B3372F">
        <w:rPr>
          <w:rFonts w:asciiTheme="majorHAnsi" w:hAnsiTheme="majorHAnsi" w:cs="Arial"/>
          <w:sz w:val="24"/>
          <w:szCs w:val="24"/>
        </w:rPr>
        <w:t xml:space="preserve"> Word a pdf en lugar de que el </w:t>
      </w:r>
      <w:r w:rsidR="00350FC0" w:rsidRPr="00B3372F">
        <w:rPr>
          <w:rFonts w:asciiTheme="majorHAnsi" w:hAnsiTheme="majorHAnsi" w:cs="Arial"/>
          <w:sz w:val="24"/>
          <w:szCs w:val="24"/>
        </w:rPr>
        <w:t>pdf sea una imagen)</w:t>
      </w:r>
      <w:r w:rsidRPr="00B3372F">
        <w:rPr>
          <w:rFonts w:asciiTheme="majorHAnsi" w:hAnsiTheme="majorHAnsi" w:cs="Arial"/>
          <w:sz w:val="24"/>
          <w:szCs w:val="24"/>
        </w:rPr>
        <w:t>;</w:t>
      </w:r>
    </w:p>
    <w:p w:rsidR="00955F1D" w:rsidRPr="00B3372F" w:rsidRDefault="00955F1D" w:rsidP="003F5361">
      <w:pPr>
        <w:pStyle w:val="Prrafodelista"/>
        <w:numPr>
          <w:ilvl w:val="0"/>
          <w:numId w:val="7"/>
        </w:numPr>
        <w:spacing w:before="240"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3372F">
        <w:rPr>
          <w:rFonts w:asciiTheme="majorHAnsi" w:hAnsiTheme="majorHAnsi" w:cs="Arial"/>
          <w:sz w:val="24"/>
          <w:szCs w:val="24"/>
        </w:rPr>
        <w:t>Proveer el proyecto en documento Word; o</w:t>
      </w:r>
    </w:p>
    <w:p w:rsidR="00350FC0" w:rsidRPr="00B3372F" w:rsidRDefault="00955F1D" w:rsidP="005102F5">
      <w:pPr>
        <w:pStyle w:val="Prrafodelista"/>
        <w:numPr>
          <w:ilvl w:val="0"/>
          <w:numId w:val="7"/>
        </w:numPr>
        <w:spacing w:before="24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3372F">
        <w:rPr>
          <w:rFonts w:asciiTheme="majorHAnsi" w:hAnsiTheme="majorHAnsi" w:cs="Arial"/>
          <w:sz w:val="24"/>
          <w:szCs w:val="24"/>
        </w:rPr>
        <w:t>Convertir en texto para la web</w:t>
      </w:r>
      <w:r w:rsidR="00350FC0" w:rsidRPr="00B3372F">
        <w:rPr>
          <w:rFonts w:asciiTheme="majorHAnsi" w:hAnsiTheme="majorHAnsi" w:cs="Arial"/>
          <w:sz w:val="24"/>
          <w:szCs w:val="24"/>
        </w:rPr>
        <w:t xml:space="preserve"> el proyecto de lineamiento o disposición</w:t>
      </w:r>
      <w:r w:rsidRPr="00B3372F">
        <w:rPr>
          <w:rFonts w:asciiTheme="majorHAnsi" w:hAnsiTheme="majorHAnsi" w:cs="Arial"/>
          <w:sz w:val="24"/>
          <w:szCs w:val="24"/>
        </w:rPr>
        <w:t>.</w:t>
      </w:r>
    </w:p>
    <w:p w:rsidR="00350FC0" w:rsidRPr="005102F5" w:rsidRDefault="00350FC0" w:rsidP="005102F5">
      <w:pPr>
        <w:pStyle w:val="Ttulo2"/>
        <w:jc w:val="both"/>
        <w:rPr>
          <w:rFonts w:cs="Arial"/>
          <w:color w:val="000000" w:themeColor="text1"/>
          <w:sz w:val="24"/>
          <w:szCs w:val="24"/>
        </w:rPr>
      </w:pPr>
      <w:r w:rsidRPr="00735AE4">
        <w:rPr>
          <w:b/>
          <w:color w:val="000000" w:themeColor="text1"/>
          <w:sz w:val="24"/>
          <w:szCs w:val="24"/>
        </w:rPr>
        <w:t>Recomendación 2:</w:t>
      </w:r>
      <w:r w:rsidRPr="00B3372F">
        <w:rPr>
          <w:rFonts w:cs="Arial"/>
          <w:b/>
          <w:sz w:val="24"/>
          <w:szCs w:val="24"/>
        </w:rPr>
        <w:t xml:space="preserve"> </w:t>
      </w:r>
      <w:r w:rsidRPr="005102F5">
        <w:rPr>
          <w:rFonts w:cs="Arial"/>
          <w:color w:val="000000" w:themeColor="text1"/>
          <w:sz w:val="24"/>
          <w:szCs w:val="24"/>
        </w:rPr>
        <w:t xml:space="preserve">En especial </w:t>
      </w:r>
      <w:r w:rsidR="004C79DB" w:rsidRPr="005102F5">
        <w:rPr>
          <w:rFonts w:cs="Arial"/>
          <w:color w:val="000000" w:themeColor="text1"/>
          <w:sz w:val="24"/>
          <w:szCs w:val="24"/>
        </w:rPr>
        <w:t xml:space="preserve">y </w:t>
      </w:r>
      <w:r w:rsidRPr="005102F5">
        <w:rPr>
          <w:rFonts w:cs="Arial"/>
          <w:color w:val="000000" w:themeColor="text1"/>
          <w:sz w:val="24"/>
          <w:szCs w:val="24"/>
        </w:rPr>
        <w:t>en relación al proyecto de Lineamientos Generales sobre los Derechos de las Audiencias</w:t>
      </w:r>
      <w:r w:rsidR="00A518CB" w:rsidRPr="005102F5">
        <w:rPr>
          <w:rFonts w:cs="Arial"/>
          <w:color w:val="000000" w:themeColor="text1"/>
          <w:sz w:val="24"/>
          <w:szCs w:val="24"/>
        </w:rPr>
        <w:t>,</w:t>
      </w:r>
      <w:r w:rsidRPr="005102F5">
        <w:rPr>
          <w:rFonts w:cs="Arial"/>
          <w:color w:val="000000" w:themeColor="text1"/>
          <w:sz w:val="24"/>
          <w:szCs w:val="24"/>
        </w:rPr>
        <w:t xml:space="preserve"> cuyo plazo para presentar opiniones vence el 24 de agosto de 201</w:t>
      </w:r>
      <w:r w:rsidR="00A518CB" w:rsidRPr="005102F5">
        <w:rPr>
          <w:rFonts w:cs="Arial"/>
          <w:color w:val="000000" w:themeColor="text1"/>
          <w:sz w:val="24"/>
          <w:szCs w:val="24"/>
        </w:rPr>
        <w:t xml:space="preserve">5, </w:t>
      </w:r>
      <w:r w:rsidRPr="005102F5">
        <w:rPr>
          <w:rFonts w:cs="Arial"/>
          <w:color w:val="000000" w:themeColor="text1"/>
          <w:sz w:val="24"/>
          <w:szCs w:val="24"/>
        </w:rPr>
        <w:t>con la finalidad de proveer igualdad de oportunidad a las personas con discapacidad</w:t>
      </w:r>
      <w:r w:rsidR="00F90A7B" w:rsidRPr="005102F5">
        <w:rPr>
          <w:rFonts w:cs="Arial"/>
          <w:color w:val="000000" w:themeColor="text1"/>
          <w:sz w:val="24"/>
          <w:szCs w:val="24"/>
        </w:rPr>
        <w:t xml:space="preserve">, </w:t>
      </w:r>
      <w:r w:rsidR="00A518CB" w:rsidRPr="005102F5">
        <w:rPr>
          <w:rFonts w:cs="Arial"/>
          <w:color w:val="000000" w:themeColor="text1"/>
          <w:sz w:val="24"/>
          <w:szCs w:val="24"/>
        </w:rPr>
        <w:t xml:space="preserve">dado que la información relativa a dicha consulta no estuvo desde un inicio en formatos que </w:t>
      </w:r>
      <w:r w:rsidR="00F90A7B" w:rsidRPr="005102F5">
        <w:rPr>
          <w:rFonts w:cs="Arial"/>
          <w:color w:val="000000" w:themeColor="text1"/>
          <w:sz w:val="24"/>
          <w:szCs w:val="24"/>
        </w:rPr>
        <w:t>les permitiera su consulta</w:t>
      </w:r>
      <w:r w:rsidR="00A518CB" w:rsidRPr="005102F5">
        <w:rPr>
          <w:rFonts w:cs="Arial"/>
          <w:color w:val="000000" w:themeColor="text1"/>
          <w:sz w:val="24"/>
          <w:szCs w:val="24"/>
        </w:rPr>
        <w:t xml:space="preserve">, </w:t>
      </w:r>
      <w:r w:rsidRPr="005102F5">
        <w:rPr>
          <w:rFonts w:cs="Arial"/>
          <w:color w:val="000000" w:themeColor="text1"/>
          <w:sz w:val="24"/>
          <w:szCs w:val="24"/>
        </w:rPr>
        <w:t>se sugiere que se prorrogue el plazo para presentar comentarios al menos por cinco (5) días hábiles adicionales al plazo inicial.</w:t>
      </w:r>
    </w:p>
    <w:p w:rsidR="003A6D98" w:rsidRPr="00747300" w:rsidRDefault="003A6D98" w:rsidP="003F5361">
      <w:pPr>
        <w:spacing w:before="240"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5102F5">
        <w:rPr>
          <w:rFonts w:asciiTheme="majorHAnsi" w:hAnsiTheme="majorHAnsi" w:cs="Arial"/>
          <w:color w:val="000000" w:themeColor="text1"/>
          <w:sz w:val="24"/>
          <w:szCs w:val="24"/>
        </w:rPr>
        <w:t xml:space="preserve">Dado que la próxima sesión ordinaria del Consejo Consultivo del IFT esta prevista para el 24 </w:t>
      </w:r>
      <w:r w:rsidRPr="00747300">
        <w:rPr>
          <w:rFonts w:asciiTheme="majorHAnsi" w:hAnsiTheme="majorHAnsi" w:cs="Arial"/>
          <w:sz w:val="24"/>
          <w:szCs w:val="24"/>
        </w:rPr>
        <w:t>de septiembre y con motivo de que la consulta pública referida finaliza el el 24 de agosto, la presente recomendación se elaboró por los Consejeros mediante comunicación electrónica y fue aprobada por unanimidad de sus integrantes.</w:t>
      </w:r>
    </w:p>
    <w:p w:rsidR="003A6D98" w:rsidRDefault="003A6D98" w:rsidP="003F5361">
      <w:pPr>
        <w:spacing w:before="240"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47300">
        <w:rPr>
          <w:rFonts w:asciiTheme="majorHAnsi" w:hAnsiTheme="majorHAnsi" w:cs="Arial"/>
          <w:sz w:val="24"/>
          <w:szCs w:val="24"/>
        </w:rPr>
        <w:t>Lo anterior, con fundamento en el artículo 2 fracción III de las Reglas de Operación del Consejo Consultivo, que establece la facultad de formular recomendaciones al Peno del IFT, relacionadas con los principios establecidos en los artículos 2°, 6° y 7° de la Constitución Política de los Estados Unidos Mexicanos</w:t>
      </w:r>
      <w:r>
        <w:rPr>
          <w:rFonts w:asciiTheme="majorHAnsi" w:hAnsiTheme="majorHAnsi" w:cs="Arial"/>
          <w:sz w:val="24"/>
          <w:szCs w:val="24"/>
        </w:rPr>
        <w:t>.</w:t>
      </w:r>
    </w:p>
    <w:p w:rsidR="006E28D0" w:rsidRPr="00243E43" w:rsidRDefault="006E28D0" w:rsidP="003F5361">
      <w:pPr>
        <w:pStyle w:val="Sinespaciado"/>
        <w:spacing w:before="240"/>
        <w:jc w:val="center"/>
        <w:rPr>
          <w:rFonts w:cs="Arial"/>
          <w:b/>
          <w:lang w:val="es-ES_tradnl"/>
        </w:rPr>
      </w:pPr>
      <w:r w:rsidRPr="00243E43">
        <w:rPr>
          <w:rFonts w:cs="Arial"/>
          <w:b/>
          <w:lang w:val="es-ES_tradnl"/>
        </w:rPr>
        <w:t>Dr. Ernesto M. Flores-Roux</w:t>
      </w:r>
    </w:p>
    <w:p w:rsidR="006E28D0" w:rsidRPr="00243E43" w:rsidRDefault="006E28D0" w:rsidP="005102F5">
      <w:pPr>
        <w:pStyle w:val="Sinespaciado"/>
        <w:spacing w:after="240"/>
        <w:jc w:val="center"/>
        <w:rPr>
          <w:rFonts w:cs="Arial"/>
          <w:b/>
          <w:lang w:val="es-ES_tradnl"/>
        </w:rPr>
      </w:pPr>
      <w:r w:rsidRPr="00243E43">
        <w:rPr>
          <w:rFonts w:cs="Arial"/>
          <w:b/>
          <w:lang w:val="es-ES_tradnl"/>
        </w:rPr>
        <w:t>Presidente</w:t>
      </w:r>
    </w:p>
    <w:p w:rsidR="006E28D0" w:rsidRPr="00243E43" w:rsidRDefault="006E28D0" w:rsidP="005102F5">
      <w:pPr>
        <w:pStyle w:val="Sinespaciado"/>
        <w:jc w:val="center"/>
        <w:rPr>
          <w:rFonts w:cs="Arial"/>
          <w:b/>
          <w:lang w:val="es-ES_tradnl"/>
        </w:rPr>
      </w:pPr>
      <w:r w:rsidRPr="00243E43">
        <w:rPr>
          <w:rFonts w:cs="Arial"/>
          <w:b/>
          <w:lang w:val="es-ES_tradnl"/>
        </w:rPr>
        <w:t>Lic. Juan José Crispín Borbolla</w:t>
      </w:r>
    </w:p>
    <w:p w:rsidR="006E28D0" w:rsidRPr="00243E43" w:rsidRDefault="006E28D0" w:rsidP="006E28D0">
      <w:pPr>
        <w:pStyle w:val="Sinespaciado"/>
        <w:jc w:val="center"/>
        <w:rPr>
          <w:rFonts w:cs="Arial"/>
          <w:b/>
          <w:lang w:val="es-ES_tradnl"/>
        </w:rPr>
      </w:pPr>
      <w:r w:rsidRPr="00243E43">
        <w:rPr>
          <w:rFonts w:cs="Arial"/>
          <w:b/>
          <w:lang w:val="es-ES_tradnl"/>
        </w:rPr>
        <w:t>Secretario del Consejo</w:t>
      </w:r>
    </w:p>
    <w:p w:rsidR="00735AE4" w:rsidRPr="00735AE4" w:rsidRDefault="006E28D0" w:rsidP="00735AE4">
      <w:pPr>
        <w:spacing w:before="24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E28D0">
        <w:rPr>
          <w:rFonts w:asciiTheme="majorHAnsi" w:hAnsiTheme="majorHAnsi" w:cs="Arial"/>
          <w:sz w:val="18"/>
          <w:szCs w:val="18"/>
          <w:lang w:val="es-ES_tradnl"/>
        </w:rPr>
        <w:lastRenderedPageBreak/>
        <w:t xml:space="preserve">La presente Recomendación fue aprobada por unanimidad de votos de los siguientes integrantes del Consejo Consultivo del Instituto Federal de Telecomunicaciones: Clara Luz Álvarez González de Castilla, Irma Ávila Pietrasanta, Carlos Arturo Bello Hernández, Aleida Calleja Gutiérrez, Ernesto M. Flores-Roux, Gerardo Francisco González Abarca, </w:t>
      </w:r>
      <w:r w:rsidRPr="00842EB3">
        <w:rPr>
          <w:rFonts w:asciiTheme="majorHAnsi" w:hAnsiTheme="majorHAnsi" w:cs="Arial"/>
          <w:sz w:val="18"/>
          <w:szCs w:val="18"/>
          <w:lang w:val="es-ES_tradnl"/>
        </w:rPr>
        <w:t>Santiago Gutiérrez Fernández, Erick Huerta Velázquez, Salma Leticia Jalife Villalón, Irene Levy Mustri, Elisa V. Mariscal Medina,</w:t>
      </w:r>
      <w:r w:rsidRPr="00842EB3">
        <w:rPr>
          <w:rFonts w:asciiTheme="majorHAnsi" w:hAnsiTheme="majorHAnsi"/>
          <w:sz w:val="18"/>
          <w:szCs w:val="18"/>
        </w:rPr>
        <w:t xml:space="preserve"> </w:t>
      </w:r>
      <w:r w:rsidRPr="00842EB3">
        <w:rPr>
          <w:rFonts w:asciiTheme="majorHAnsi" w:hAnsiTheme="majorHAnsi" w:cs="Arial"/>
          <w:sz w:val="18"/>
          <w:szCs w:val="18"/>
          <w:lang w:val="es-ES_tradnl"/>
        </w:rPr>
        <w:t>Luis Miguel Martínez Cervantes, Carlos Alejandro Merchán Escalante, Carlos Ponce Beltrán y Carlos Manuel Urzúa Macías, en términos del artículo 2 fracción III de las Reglas de Operación del Consejo Consultivo, el 19 de agosto de 2015 mediante</w:t>
      </w:r>
      <w:r w:rsidRPr="006E28D0">
        <w:rPr>
          <w:rFonts w:asciiTheme="majorHAnsi" w:hAnsiTheme="majorHAnsi" w:cs="Arial"/>
          <w:sz w:val="18"/>
          <w:szCs w:val="18"/>
          <w:lang w:val="es-ES_tradnl"/>
        </w:rPr>
        <w:t xml:space="preserve"> Acuerdo CC/IFT/</w:t>
      </w:r>
      <w:proofErr w:type="spellStart"/>
      <w:r w:rsidRPr="006E28D0">
        <w:rPr>
          <w:rFonts w:asciiTheme="majorHAnsi" w:hAnsiTheme="majorHAnsi" w:cs="Arial"/>
          <w:sz w:val="18"/>
          <w:szCs w:val="18"/>
          <w:lang w:val="es-ES_tradnl"/>
        </w:rPr>
        <w:t>VotaciónElectrónica</w:t>
      </w:r>
      <w:proofErr w:type="spellEnd"/>
      <w:r w:rsidRPr="006E28D0">
        <w:rPr>
          <w:rFonts w:asciiTheme="majorHAnsi" w:hAnsiTheme="majorHAnsi" w:cs="Arial"/>
          <w:sz w:val="18"/>
          <w:szCs w:val="18"/>
          <w:lang w:val="es-ES_tradnl"/>
        </w:rPr>
        <w:t>/</w:t>
      </w:r>
      <w:r>
        <w:rPr>
          <w:rFonts w:asciiTheme="majorHAnsi" w:hAnsiTheme="majorHAnsi" w:cs="Arial"/>
          <w:sz w:val="18"/>
          <w:szCs w:val="18"/>
          <w:lang w:val="es-ES_tradnl"/>
        </w:rPr>
        <w:t>2</w:t>
      </w:r>
      <w:r w:rsidRPr="006E28D0">
        <w:rPr>
          <w:rFonts w:asciiTheme="majorHAnsi" w:hAnsiTheme="majorHAnsi" w:cs="Arial"/>
          <w:sz w:val="18"/>
          <w:szCs w:val="18"/>
          <w:lang w:val="es-ES_tradnl"/>
        </w:rPr>
        <w:t>.</w:t>
      </w:r>
    </w:p>
    <w:sectPr w:rsidR="00735AE4" w:rsidRPr="00735AE4" w:rsidSect="00F54F5D">
      <w:headerReference w:type="default" r:id="rId7"/>
      <w:pgSz w:w="12240" w:h="15840"/>
      <w:pgMar w:top="16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3C" w:rsidRDefault="00925C3C" w:rsidP="00EE2A3C">
      <w:pPr>
        <w:spacing w:after="0" w:line="240" w:lineRule="auto"/>
      </w:pPr>
      <w:r>
        <w:separator/>
      </w:r>
    </w:p>
  </w:endnote>
  <w:endnote w:type="continuationSeparator" w:id="0">
    <w:p w:rsidR="00925C3C" w:rsidRDefault="00925C3C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3C" w:rsidRDefault="00925C3C" w:rsidP="00EE2A3C">
      <w:pPr>
        <w:spacing w:after="0" w:line="240" w:lineRule="auto"/>
      </w:pPr>
      <w:r>
        <w:separator/>
      </w:r>
    </w:p>
  </w:footnote>
  <w:footnote w:type="continuationSeparator" w:id="0">
    <w:p w:rsidR="00925C3C" w:rsidRDefault="00925C3C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CB" w:rsidRDefault="00A518CB">
    <w:pPr>
      <w:pStyle w:val="Encabezado"/>
    </w:pPr>
    <w:r>
      <w:rPr>
        <w:noProof/>
        <w:lang w:eastAsia="es-MX"/>
      </w:rPr>
      <w:drawing>
        <wp:inline distT="0" distB="0" distL="0" distR="0" wp14:anchorId="7C05A6DB" wp14:editId="75E3C3FC">
          <wp:extent cx="3780155" cy="956945"/>
          <wp:effectExtent l="0" t="0" r="0" b="0"/>
          <wp:docPr id="1" name="Imagen 1" descr="Hoja membretada con 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AA8"/>
    <w:multiLevelType w:val="hybridMultilevel"/>
    <w:tmpl w:val="B09823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C28"/>
    <w:multiLevelType w:val="hybridMultilevel"/>
    <w:tmpl w:val="96C4561A"/>
    <w:lvl w:ilvl="0" w:tplc="9F12F206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62848"/>
    <w:multiLevelType w:val="hybridMultilevel"/>
    <w:tmpl w:val="0734BF60"/>
    <w:lvl w:ilvl="0" w:tplc="C562DE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94A20"/>
    <w:multiLevelType w:val="hybridMultilevel"/>
    <w:tmpl w:val="69707C5A"/>
    <w:lvl w:ilvl="0" w:tplc="EEEC7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06041"/>
    <w:rsid w:val="00013A95"/>
    <w:rsid w:val="00015463"/>
    <w:rsid w:val="00022DD4"/>
    <w:rsid w:val="00031BF3"/>
    <w:rsid w:val="0003636A"/>
    <w:rsid w:val="00041D08"/>
    <w:rsid w:val="0005066B"/>
    <w:rsid w:val="000516EC"/>
    <w:rsid w:val="00061D30"/>
    <w:rsid w:val="0006572B"/>
    <w:rsid w:val="0009450B"/>
    <w:rsid w:val="000F4231"/>
    <w:rsid w:val="001A6B12"/>
    <w:rsid w:val="001D43C0"/>
    <w:rsid w:val="001D64A7"/>
    <w:rsid w:val="001F1B07"/>
    <w:rsid w:val="00221992"/>
    <w:rsid w:val="00237BAE"/>
    <w:rsid w:val="002451D7"/>
    <w:rsid w:val="002964C5"/>
    <w:rsid w:val="003003CA"/>
    <w:rsid w:val="00313FA9"/>
    <w:rsid w:val="00321348"/>
    <w:rsid w:val="00340B51"/>
    <w:rsid w:val="00350FC0"/>
    <w:rsid w:val="00355E51"/>
    <w:rsid w:val="0036382B"/>
    <w:rsid w:val="00367179"/>
    <w:rsid w:val="0037234D"/>
    <w:rsid w:val="003908C8"/>
    <w:rsid w:val="0039688A"/>
    <w:rsid w:val="003A6D98"/>
    <w:rsid w:val="003B45EC"/>
    <w:rsid w:val="003C3AAB"/>
    <w:rsid w:val="003F5361"/>
    <w:rsid w:val="00470C13"/>
    <w:rsid w:val="00485CD6"/>
    <w:rsid w:val="004C79DB"/>
    <w:rsid w:val="005102F5"/>
    <w:rsid w:val="00587676"/>
    <w:rsid w:val="005911A6"/>
    <w:rsid w:val="005A638A"/>
    <w:rsid w:val="005D01C4"/>
    <w:rsid w:val="005D5D29"/>
    <w:rsid w:val="005E45D8"/>
    <w:rsid w:val="005E7278"/>
    <w:rsid w:val="00604E30"/>
    <w:rsid w:val="0061715B"/>
    <w:rsid w:val="006342A9"/>
    <w:rsid w:val="006E28D0"/>
    <w:rsid w:val="006E28DA"/>
    <w:rsid w:val="006F34AC"/>
    <w:rsid w:val="00735AE4"/>
    <w:rsid w:val="00745551"/>
    <w:rsid w:val="00747300"/>
    <w:rsid w:val="0075074D"/>
    <w:rsid w:val="007D7F4B"/>
    <w:rsid w:val="007E2384"/>
    <w:rsid w:val="007E4A50"/>
    <w:rsid w:val="00815901"/>
    <w:rsid w:val="00842EB3"/>
    <w:rsid w:val="00844AFC"/>
    <w:rsid w:val="008B4726"/>
    <w:rsid w:val="008F2C1A"/>
    <w:rsid w:val="00925C3C"/>
    <w:rsid w:val="00943249"/>
    <w:rsid w:val="00955F1D"/>
    <w:rsid w:val="009742F6"/>
    <w:rsid w:val="0097581F"/>
    <w:rsid w:val="009851E3"/>
    <w:rsid w:val="009A3A50"/>
    <w:rsid w:val="009B1484"/>
    <w:rsid w:val="00A230BA"/>
    <w:rsid w:val="00A518CB"/>
    <w:rsid w:val="00A73D6B"/>
    <w:rsid w:val="00AC59A5"/>
    <w:rsid w:val="00AD6B35"/>
    <w:rsid w:val="00B00B36"/>
    <w:rsid w:val="00B02F36"/>
    <w:rsid w:val="00B3372F"/>
    <w:rsid w:val="00B4547A"/>
    <w:rsid w:val="00B87D0E"/>
    <w:rsid w:val="00BB5265"/>
    <w:rsid w:val="00BC30ED"/>
    <w:rsid w:val="00BD39E8"/>
    <w:rsid w:val="00BF7CD5"/>
    <w:rsid w:val="00C01D67"/>
    <w:rsid w:val="00C04192"/>
    <w:rsid w:val="00C21D85"/>
    <w:rsid w:val="00C752E4"/>
    <w:rsid w:val="00C90A39"/>
    <w:rsid w:val="00C925A5"/>
    <w:rsid w:val="00CF49B1"/>
    <w:rsid w:val="00D16866"/>
    <w:rsid w:val="00D27B88"/>
    <w:rsid w:val="00D3581D"/>
    <w:rsid w:val="00D44A30"/>
    <w:rsid w:val="00D508A8"/>
    <w:rsid w:val="00D57B09"/>
    <w:rsid w:val="00D80E70"/>
    <w:rsid w:val="00DA3316"/>
    <w:rsid w:val="00DB6D99"/>
    <w:rsid w:val="00DC181F"/>
    <w:rsid w:val="00DC6B40"/>
    <w:rsid w:val="00DD3548"/>
    <w:rsid w:val="00E41F5C"/>
    <w:rsid w:val="00E71199"/>
    <w:rsid w:val="00EE18FA"/>
    <w:rsid w:val="00EE2A3C"/>
    <w:rsid w:val="00F024D1"/>
    <w:rsid w:val="00F03E62"/>
    <w:rsid w:val="00F32EAD"/>
    <w:rsid w:val="00F42C3B"/>
    <w:rsid w:val="00F54F5D"/>
    <w:rsid w:val="00F90A7B"/>
    <w:rsid w:val="00FB2607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B81548B-30D1-4B93-BA83-39EA49E4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A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5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5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5D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4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F5D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9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9DB"/>
    <w:rPr>
      <w:rFonts w:ascii="Lucida Grande" w:eastAsiaTheme="minorHAnsi" w:hAnsi="Lucida Grande" w:cs="Lucida Grande"/>
      <w:sz w:val="18"/>
      <w:szCs w:val="18"/>
      <w:lang w:val="es-MX" w:eastAsia="en-US"/>
    </w:rPr>
  </w:style>
  <w:style w:type="paragraph" w:styleId="Textonotapie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TextonotapieCar"/>
    <w:rsid w:val="004C79DB"/>
    <w:pPr>
      <w:tabs>
        <w:tab w:val="left" w:pos="284"/>
        <w:tab w:val="left" w:pos="1418"/>
      </w:tabs>
      <w:spacing w:before="60" w:after="0" w:line="240" w:lineRule="auto"/>
      <w:jc w:val="both"/>
    </w:pPr>
    <w:rPr>
      <w:rFonts w:ascii="Times" w:eastAsia="Times New Roman" w:hAnsi="Times" w:cs="Times"/>
      <w:sz w:val="20"/>
      <w:szCs w:val="20"/>
      <w:lang w:val="fr-FR" w:eastAsia="es-MX"/>
    </w:rPr>
  </w:style>
  <w:style w:type="character" w:customStyle="1" w:styleId="TextonotapieCar">
    <w:name w:val="Texto nota pie Car"/>
    <w:aliases w:val="footnote text Car,ALTS FOOTNOTE Car,Footnote Text Char1 Car,Footnote Text Char Char1 Car,Footnote Text Char4 Char Char Car,Footnote Text Char1 Char1 Char1 Char Car,Footnote Text Char Char1 Char1 Char Char Car,DNV-FT Car"/>
    <w:basedOn w:val="Fuentedeprrafopredeter"/>
    <w:link w:val="Textonotapie"/>
    <w:rsid w:val="004C79DB"/>
    <w:rPr>
      <w:rFonts w:ascii="Times" w:eastAsia="Times New Roman" w:hAnsi="Times" w:cs="Times"/>
      <w:sz w:val="20"/>
      <w:szCs w:val="20"/>
      <w:lang w:val="fr-FR" w:eastAsia="es-MX"/>
    </w:rPr>
  </w:style>
  <w:style w:type="character" w:styleId="Refdenotaalpie">
    <w:name w:val="footnote reference"/>
    <w:rsid w:val="004C79DB"/>
    <w:rPr>
      <w:vertAlign w:val="superscript"/>
    </w:rPr>
  </w:style>
  <w:style w:type="paragraph" w:customStyle="1" w:styleId="estilo30">
    <w:name w:val="estilo30"/>
    <w:basedOn w:val="Normal"/>
    <w:rsid w:val="004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6E28D0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F53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35A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Maria del Consuelo Gonzalez Moreno</cp:lastModifiedBy>
  <cp:revision>8</cp:revision>
  <dcterms:created xsi:type="dcterms:W3CDTF">2016-09-30T16:38:00Z</dcterms:created>
  <dcterms:modified xsi:type="dcterms:W3CDTF">2016-11-04T17:45:00Z</dcterms:modified>
</cp:coreProperties>
</file>