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CB" w:rsidRDefault="006312C8" w:rsidP="00440A60">
      <w:pPr>
        <w:pStyle w:val="Ttulo1"/>
        <w:jc w:val="both"/>
        <w:rPr>
          <w:sz w:val="24"/>
          <w:szCs w:val="24"/>
          <w:lang w:val="es-ES"/>
        </w:rPr>
      </w:pPr>
      <w:r w:rsidRPr="00440A60">
        <w:rPr>
          <w:sz w:val="24"/>
          <w:szCs w:val="24"/>
          <w:lang w:val="es-ES"/>
        </w:rPr>
        <w:t xml:space="preserve">RECOMENDACIÓN </w:t>
      </w:r>
      <w:r w:rsidR="00E438C3" w:rsidRPr="00440A60">
        <w:rPr>
          <w:sz w:val="24"/>
          <w:szCs w:val="24"/>
          <w:lang w:val="es-ES"/>
        </w:rPr>
        <w:t xml:space="preserve">DEL CONSEJO CONSULTIVO DEL INSTITUTO FEDERAL DE TELECOMUNICACIONES </w:t>
      </w:r>
      <w:r w:rsidRPr="00440A60">
        <w:rPr>
          <w:sz w:val="24"/>
          <w:szCs w:val="24"/>
          <w:lang w:val="es-ES"/>
        </w:rPr>
        <w:t>EN RELACIÓN A LA MECÁNICA DE LAS CONSULTAS PÚBLICAS PARA</w:t>
      </w:r>
      <w:r w:rsidR="005B0B92" w:rsidRPr="00440A60">
        <w:rPr>
          <w:sz w:val="24"/>
          <w:szCs w:val="24"/>
          <w:lang w:val="es-ES"/>
        </w:rPr>
        <w:t xml:space="preserve"> LA EMISIÓN DE REGULACIÓN</w:t>
      </w:r>
      <w:r w:rsidR="00CD7233" w:rsidRPr="00440A60">
        <w:rPr>
          <w:sz w:val="24"/>
          <w:szCs w:val="24"/>
          <w:lang w:val="es-ES"/>
        </w:rPr>
        <w:t xml:space="preserve"> DEL </w:t>
      </w:r>
      <w:r w:rsidR="007C141E" w:rsidRPr="00440A60">
        <w:rPr>
          <w:sz w:val="24"/>
          <w:szCs w:val="24"/>
          <w:lang w:val="es-ES"/>
        </w:rPr>
        <w:t>IFT</w:t>
      </w:r>
      <w:r w:rsidR="00E438C3" w:rsidRPr="00440A60">
        <w:rPr>
          <w:sz w:val="24"/>
          <w:szCs w:val="24"/>
          <w:lang w:val="es-ES"/>
        </w:rPr>
        <w:t>.</w:t>
      </w:r>
    </w:p>
    <w:p w:rsidR="005B0B92" w:rsidRPr="00281674" w:rsidRDefault="00F45967" w:rsidP="00281674">
      <w:pPr>
        <w:pStyle w:val="Ttulo2"/>
        <w:spacing w:before="0" w:line="360" w:lineRule="auto"/>
        <w:rPr>
          <w:rFonts w:asciiTheme="minorHAnsi" w:hAnsiTheme="minorHAnsi"/>
          <w:b/>
          <w:color w:val="auto"/>
          <w:sz w:val="24"/>
          <w:szCs w:val="24"/>
          <w:lang w:val="es-ES"/>
        </w:rPr>
      </w:pPr>
      <w:r w:rsidRPr="00281674">
        <w:rPr>
          <w:rFonts w:asciiTheme="minorHAnsi" w:hAnsiTheme="minorHAnsi"/>
          <w:b/>
          <w:color w:val="auto"/>
          <w:sz w:val="24"/>
          <w:szCs w:val="24"/>
          <w:lang w:val="es-ES"/>
        </w:rPr>
        <w:t>Introducción</w:t>
      </w:r>
      <w:r w:rsidR="005B0B92" w:rsidRPr="00281674">
        <w:rPr>
          <w:rFonts w:asciiTheme="minorHAnsi" w:hAnsiTheme="minorHAnsi"/>
          <w:b/>
          <w:color w:val="auto"/>
          <w:sz w:val="24"/>
          <w:szCs w:val="24"/>
          <w:lang w:val="es-ES"/>
        </w:rPr>
        <w:t>.</w:t>
      </w:r>
    </w:p>
    <w:p w:rsidR="00254DCD" w:rsidRPr="00243E43" w:rsidRDefault="003F4D0D" w:rsidP="00E438C3">
      <w:pPr>
        <w:spacing w:line="240" w:lineRule="auto"/>
        <w:jc w:val="both"/>
        <w:rPr>
          <w:rStyle w:val="Textoennegrita"/>
          <w:b w:val="0"/>
          <w:sz w:val="24"/>
          <w:szCs w:val="24"/>
          <w:shd w:val="clear" w:color="auto" w:fill="FFFFFF"/>
        </w:rPr>
      </w:pPr>
      <w:r w:rsidRPr="00243E43">
        <w:rPr>
          <w:sz w:val="24"/>
          <w:szCs w:val="24"/>
          <w:lang w:val="es-ES"/>
        </w:rPr>
        <w:tab/>
      </w:r>
      <w:r w:rsidR="00254DCD" w:rsidRPr="00243E43">
        <w:rPr>
          <w:sz w:val="24"/>
          <w:szCs w:val="24"/>
          <w:lang w:val="es-ES"/>
        </w:rPr>
        <w:t xml:space="preserve">La importancia de la transparencia gubernamental ha sido reconocida por diversos </w:t>
      </w:r>
      <w:r w:rsidR="003B39BD" w:rsidRPr="00243E43">
        <w:rPr>
          <w:sz w:val="24"/>
          <w:szCs w:val="24"/>
          <w:lang w:val="es-ES"/>
        </w:rPr>
        <w:t xml:space="preserve">países y </w:t>
      </w:r>
      <w:r w:rsidR="00254DCD" w:rsidRPr="00243E43">
        <w:rPr>
          <w:sz w:val="24"/>
          <w:szCs w:val="24"/>
          <w:lang w:val="es-ES"/>
        </w:rPr>
        <w:t>organismos internacionales</w:t>
      </w:r>
      <w:r w:rsidR="003B39BD" w:rsidRPr="00243E43">
        <w:rPr>
          <w:sz w:val="24"/>
          <w:szCs w:val="24"/>
          <w:lang w:val="es-ES"/>
        </w:rPr>
        <w:t xml:space="preserve"> de los que México forma pa</w:t>
      </w:r>
      <w:r w:rsidR="00A8453C" w:rsidRPr="00243E43">
        <w:rPr>
          <w:sz w:val="24"/>
          <w:szCs w:val="24"/>
          <w:lang w:val="es-ES"/>
        </w:rPr>
        <w:t>rte</w:t>
      </w:r>
      <w:r w:rsidR="00254DCD" w:rsidRPr="00243E43">
        <w:rPr>
          <w:sz w:val="24"/>
          <w:szCs w:val="24"/>
          <w:lang w:val="es-ES"/>
        </w:rPr>
        <w:t xml:space="preserve">. </w:t>
      </w:r>
      <w:r w:rsidR="00254DCD" w:rsidRPr="00243E43">
        <w:rPr>
          <w:rStyle w:val="Textoennegrita"/>
          <w:b w:val="0"/>
          <w:sz w:val="24"/>
          <w:szCs w:val="24"/>
          <w:shd w:val="clear" w:color="auto" w:fill="FFFFFF"/>
        </w:rPr>
        <w:t xml:space="preserve">En principio, la transparencia gubernamental se refiere a la posibilidad de conocer toda la información pública con la que cuentan los diversos órganos que componen al gobierno en sus distintos niveles, así como las actividades que dichos órganos realizan como parte de las atribuciones que les han sido conferidas para cumplir con sus funciones. </w:t>
      </w:r>
      <w:r w:rsidR="00F06955" w:rsidRPr="00243E43">
        <w:rPr>
          <w:rStyle w:val="Textoennegrita"/>
          <w:b w:val="0"/>
          <w:sz w:val="24"/>
          <w:szCs w:val="24"/>
          <w:shd w:val="clear" w:color="auto" w:fill="FFFFFF"/>
        </w:rPr>
        <w:t>En la actualidad</w:t>
      </w:r>
      <w:r w:rsidR="00254DCD" w:rsidRPr="00243E43">
        <w:rPr>
          <w:rStyle w:val="Textoennegrita"/>
          <w:b w:val="0"/>
          <w:sz w:val="24"/>
          <w:szCs w:val="24"/>
          <w:shd w:val="clear" w:color="auto" w:fill="FFFFFF"/>
        </w:rPr>
        <w:t>, este concepto ha evolucionado y actualmente incorpora elementos adicionales, necesarios para considerar que un gobierno es transparente.</w:t>
      </w:r>
      <w:r w:rsidR="003B39BD" w:rsidRPr="00243E43">
        <w:rPr>
          <w:rStyle w:val="Refdenotaalpie"/>
          <w:bCs/>
          <w:sz w:val="24"/>
          <w:szCs w:val="24"/>
          <w:shd w:val="clear" w:color="auto" w:fill="FFFFFF"/>
        </w:rPr>
        <w:footnoteReference w:id="1"/>
      </w:r>
    </w:p>
    <w:p w:rsidR="00A8453C" w:rsidRPr="00243E43" w:rsidRDefault="003F4D0D" w:rsidP="00E438C3">
      <w:pPr>
        <w:spacing w:line="240" w:lineRule="auto"/>
        <w:jc w:val="both"/>
        <w:rPr>
          <w:rStyle w:val="Textoennegrita"/>
          <w:b w:val="0"/>
          <w:sz w:val="24"/>
          <w:szCs w:val="24"/>
          <w:shd w:val="clear" w:color="auto" w:fill="FFFFFF"/>
        </w:rPr>
      </w:pPr>
      <w:r w:rsidRPr="00243E43">
        <w:rPr>
          <w:rStyle w:val="Textoennegrita"/>
          <w:b w:val="0"/>
          <w:sz w:val="24"/>
          <w:szCs w:val="24"/>
          <w:shd w:val="clear" w:color="auto" w:fill="FFFFFF"/>
        </w:rPr>
        <w:tab/>
      </w:r>
      <w:r w:rsidR="00A8453C" w:rsidRPr="00243E43">
        <w:rPr>
          <w:rStyle w:val="Textoennegrita"/>
          <w:b w:val="0"/>
          <w:sz w:val="24"/>
          <w:szCs w:val="24"/>
          <w:shd w:val="clear" w:color="auto" w:fill="FFFFFF"/>
        </w:rPr>
        <w:t xml:space="preserve">Uno de los elementos que se han integrado en mayor medida al concepto de transparencia, es el relativo al involucramiento o participación ciudadana en los procesos de toma de decisiones de las autoridades. </w:t>
      </w:r>
    </w:p>
    <w:p w:rsidR="00B16493" w:rsidRPr="00243E43" w:rsidRDefault="003F4D0D" w:rsidP="00E438C3">
      <w:pPr>
        <w:spacing w:line="240" w:lineRule="auto"/>
        <w:jc w:val="both"/>
        <w:rPr>
          <w:rStyle w:val="Textoennegrita"/>
          <w:b w:val="0"/>
          <w:sz w:val="24"/>
          <w:szCs w:val="24"/>
          <w:shd w:val="clear" w:color="auto" w:fill="FFFFFF"/>
        </w:rPr>
      </w:pPr>
      <w:r w:rsidRPr="00243E43">
        <w:rPr>
          <w:rStyle w:val="Textoennegrita"/>
          <w:b w:val="0"/>
          <w:sz w:val="24"/>
          <w:szCs w:val="24"/>
          <w:shd w:val="clear" w:color="auto" w:fill="FFFFFF"/>
        </w:rPr>
        <w:tab/>
      </w:r>
      <w:r w:rsidR="00A8453C" w:rsidRPr="00243E43">
        <w:rPr>
          <w:rStyle w:val="Textoennegrita"/>
          <w:b w:val="0"/>
          <w:sz w:val="24"/>
          <w:szCs w:val="24"/>
          <w:shd w:val="clear" w:color="auto" w:fill="FFFFFF"/>
        </w:rPr>
        <w:t>En ese sentido, gobiernos como el estadounidense y el australiano han adquirido compromisos relativos a la apertura gubernamental, en los que se reconocen como premisas fundamentales la transparencia, el fortalecimiento de los derechos ciudadanos de acceso a la información</w:t>
      </w:r>
      <w:r w:rsidR="00B16493" w:rsidRPr="00243E43">
        <w:rPr>
          <w:rStyle w:val="Textoennegrita"/>
          <w:b w:val="0"/>
          <w:sz w:val="24"/>
          <w:szCs w:val="24"/>
          <w:shd w:val="clear" w:color="auto" w:fill="FFFFFF"/>
        </w:rPr>
        <w:t>, el principio de involucramiento ciudadano, así como el principio participativo, es decir, un gobierno que consulte y colabore con los ciudadanos en el desarrollo de sus actividades, con la finalidad de lograr aumentar la eficiencia en la actividad gubernamental que se vea reflejada en la mejora en la administración de recursos o en la prestación de servicios a la población</w:t>
      </w:r>
      <w:r w:rsidR="00F45967" w:rsidRPr="00243E43">
        <w:rPr>
          <w:rStyle w:val="Textoennegrita"/>
          <w:b w:val="0"/>
          <w:sz w:val="24"/>
          <w:szCs w:val="24"/>
          <w:shd w:val="clear" w:color="auto" w:fill="FFFFFF"/>
        </w:rPr>
        <w:t xml:space="preserve">, así como </w:t>
      </w:r>
      <w:r w:rsidR="00B16493" w:rsidRPr="00243E43">
        <w:rPr>
          <w:rStyle w:val="Textoennegrita"/>
          <w:b w:val="0"/>
          <w:sz w:val="24"/>
          <w:szCs w:val="24"/>
          <w:shd w:val="clear" w:color="auto" w:fill="FFFFFF"/>
        </w:rPr>
        <w:t xml:space="preserve"> </w:t>
      </w:r>
      <w:r w:rsidR="00F45967" w:rsidRPr="00243E43">
        <w:rPr>
          <w:rStyle w:val="Textoennegrita"/>
          <w:b w:val="0"/>
          <w:sz w:val="24"/>
          <w:szCs w:val="24"/>
          <w:shd w:val="clear" w:color="auto" w:fill="FFFFFF"/>
        </w:rPr>
        <w:t>optimizar</w:t>
      </w:r>
      <w:r w:rsidR="00B16493" w:rsidRPr="00243E43">
        <w:rPr>
          <w:rStyle w:val="Textoennegrita"/>
          <w:b w:val="0"/>
          <w:sz w:val="24"/>
          <w:szCs w:val="24"/>
          <w:shd w:val="clear" w:color="auto" w:fill="FFFFFF"/>
        </w:rPr>
        <w:t xml:space="preserve"> la rendición de cuentas </w:t>
      </w:r>
      <w:r w:rsidR="00F45967" w:rsidRPr="00243E43">
        <w:rPr>
          <w:rStyle w:val="Textoennegrita"/>
          <w:b w:val="0"/>
          <w:sz w:val="24"/>
          <w:szCs w:val="24"/>
          <w:shd w:val="clear" w:color="auto" w:fill="FFFFFF"/>
        </w:rPr>
        <w:t>hacia los ciudadanos</w:t>
      </w:r>
      <w:r w:rsidR="00B16493" w:rsidRPr="00243E43">
        <w:rPr>
          <w:rStyle w:val="Textoennegrita"/>
          <w:b w:val="0"/>
          <w:sz w:val="24"/>
          <w:szCs w:val="24"/>
          <w:shd w:val="clear" w:color="auto" w:fill="FFFFFF"/>
        </w:rPr>
        <w:t>.</w:t>
      </w:r>
    </w:p>
    <w:p w:rsidR="00254DCD" w:rsidRPr="00243E43" w:rsidRDefault="003F4D0D" w:rsidP="00E438C3">
      <w:pPr>
        <w:spacing w:line="240" w:lineRule="auto"/>
        <w:jc w:val="both"/>
        <w:rPr>
          <w:rStyle w:val="Textoennegrita"/>
          <w:b w:val="0"/>
          <w:sz w:val="24"/>
          <w:szCs w:val="24"/>
          <w:shd w:val="clear" w:color="auto" w:fill="FFFFFF"/>
        </w:rPr>
      </w:pPr>
      <w:r w:rsidRPr="00243E43">
        <w:rPr>
          <w:rStyle w:val="Textoennegrita"/>
          <w:b w:val="0"/>
          <w:sz w:val="24"/>
          <w:szCs w:val="24"/>
          <w:shd w:val="clear" w:color="auto" w:fill="FFFFFF"/>
        </w:rPr>
        <w:tab/>
      </w:r>
      <w:r w:rsidR="00B16493" w:rsidRPr="00243E43">
        <w:rPr>
          <w:rStyle w:val="Textoennegrita"/>
          <w:b w:val="0"/>
          <w:sz w:val="24"/>
          <w:szCs w:val="24"/>
          <w:shd w:val="clear" w:color="auto" w:fill="FFFFFF"/>
        </w:rPr>
        <w:t>Estos principios cobran especial relevancia en el caso de las autoridades encargadas de regular sectores como las telecomunicaciones, debido al dinamismo con el que evoluciona, la complejidad técnica, los recursos que involuc</w:t>
      </w:r>
      <w:r w:rsidR="00D23E3D" w:rsidRPr="00243E43">
        <w:rPr>
          <w:rStyle w:val="Textoennegrita"/>
          <w:b w:val="0"/>
          <w:sz w:val="24"/>
          <w:szCs w:val="24"/>
          <w:shd w:val="clear" w:color="auto" w:fill="FFFFFF"/>
        </w:rPr>
        <w:t xml:space="preserve">ra, en algunos casos considerados </w:t>
      </w:r>
      <w:r w:rsidR="00BE7BD3" w:rsidRPr="00243E43">
        <w:rPr>
          <w:rStyle w:val="Textoennegrita"/>
          <w:b w:val="0"/>
          <w:sz w:val="24"/>
          <w:szCs w:val="24"/>
          <w:shd w:val="clear" w:color="auto" w:fill="FFFFFF"/>
        </w:rPr>
        <w:t xml:space="preserve">bienes </w:t>
      </w:r>
      <w:r w:rsidR="00D23E3D" w:rsidRPr="00243E43">
        <w:rPr>
          <w:rStyle w:val="Textoennegrita"/>
          <w:b w:val="0"/>
          <w:sz w:val="24"/>
          <w:szCs w:val="24"/>
          <w:shd w:val="clear" w:color="auto" w:fill="FFFFFF"/>
        </w:rPr>
        <w:t xml:space="preserve">del dominio de la nación, y el impacto que las decisiones de los reguladores tienen en la sociedad en general, </w:t>
      </w:r>
      <w:r w:rsidR="00BE7BD3" w:rsidRPr="00243E43">
        <w:rPr>
          <w:rStyle w:val="Textoennegrita"/>
          <w:b w:val="0"/>
          <w:sz w:val="24"/>
          <w:szCs w:val="24"/>
          <w:shd w:val="clear" w:color="auto" w:fill="FFFFFF"/>
        </w:rPr>
        <w:t>por lo que es importante que dichos órganos cuenten con</w:t>
      </w:r>
      <w:r w:rsidR="00D23E3D" w:rsidRPr="00243E43">
        <w:rPr>
          <w:rStyle w:val="Textoennegrita"/>
          <w:b w:val="0"/>
          <w:sz w:val="24"/>
          <w:szCs w:val="24"/>
          <w:shd w:val="clear" w:color="auto" w:fill="FFFFFF"/>
        </w:rPr>
        <w:t xml:space="preserve"> </w:t>
      </w:r>
      <w:r w:rsidR="00BE7BD3" w:rsidRPr="00243E43">
        <w:rPr>
          <w:rStyle w:val="Textoennegrita"/>
          <w:b w:val="0"/>
          <w:sz w:val="24"/>
          <w:szCs w:val="24"/>
          <w:shd w:val="clear" w:color="auto" w:fill="FFFFFF"/>
        </w:rPr>
        <w:t>todos los elementos y escuchen</w:t>
      </w:r>
      <w:r w:rsidR="00D23E3D" w:rsidRPr="00243E43">
        <w:rPr>
          <w:rStyle w:val="Textoennegrita"/>
          <w:b w:val="0"/>
          <w:sz w:val="24"/>
          <w:szCs w:val="24"/>
          <w:shd w:val="clear" w:color="auto" w:fill="FFFFFF"/>
        </w:rPr>
        <w:t xml:space="preserve"> el punto de vista de todos los interesados</w:t>
      </w:r>
      <w:r w:rsidR="00BE7BD3" w:rsidRPr="00243E43">
        <w:rPr>
          <w:rStyle w:val="Textoennegrita"/>
          <w:b w:val="0"/>
          <w:sz w:val="24"/>
          <w:szCs w:val="24"/>
          <w:shd w:val="clear" w:color="auto" w:fill="FFFFFF"/>
        </w:rPr>
        <w:t xml:space="preserve">, previamente a la toma de decisiones regulatorias, de forma que tales decisiones tomen en cuenta los posibles efectos en diversos ámbitos de la sociedad, consideren el </w:t>
      </w:r>
      <w:proofErr w:type="gramStart"/>
      <w:r w:rsidR="00BE7BD3" w:rsidRPr="00243E43">
        <w:rPr>
          <w:rStyle w:val="Textoennegrita"/>
          <w:b w:val="0"/>
          <w:sz w:val="24"/>
          <w:szCs w:val="24"/>
          <w:shd w:val="clear" w:color="auto" w:fill="FFFFFF"/>
        </w:rPr>
        <w:t>punto</w:t>
      </w:r>
      <w:proofErr w:type="gramEnd"/>
      <w:r w:rsidR="00BE7BD3" w:rsidRPr="00243E43">
        <w:rPr>
          <w:rStyle w:val="Textoennegrita"/>
          <w:b w:val="0"/>
          <w:sz w:val="24"/>
          <w:szCs w:val="24"/>
          <w:shd w:val="clear" w:color="auto" w:fill="FFFFFF"/>
        </w:rPr>
        <w:t xml:space="preserve"> de vista de los regulados que se verán afectados directa o indirectamente</w:t>
      </w:r>
      <w:r w:rsidR="007424AE" w:rsidRPr="00243E43">
        <w:rPr>
          <w:rStyle w:val="Textoennegrita"/>
          <w:b w:val="0"/>
          <w:sz w:val="24"/>
          <w:szCs w:val="24"/>
          <w:shd w:val="clear" w:color="auto" w:fill="FFFFFF"/>
        </w:rPr>
        <w:t>, disminuyan el grado de discrecionalidad, y se orienten</w:t>
      </w:r>
      <w:r w:rsidR="00BE7BD3" w:rsidRPr="00243E43">
        <w:rPr>
          <w:rStyle w:val="Textoennegrita"/>
          <w:b w:val="0"/>
          <w:sz w:val="24"/>
          <w:szCs w:val="24"/>
          <w:shd w:val="clear" w:color="auto" w:fill="FFFFFF"/>
        </w:rPr>
        <w:t xml:space="preserve"> al mayor beneficio social</w:t>
      </w:r>
      <w:r w:rsidR="007424AE" w:rsidRPr="00243E43">
        <w:rPr>
          <w:rStyle w:val="Textoennegrita"/>
          <w:b w:val="0"/>
          <w:sz w:val="24"/>
          <w:szCs w:val="24"/>
          <w:shd w:val="clear" w:color="auto" w:fill="FFFFFF"/>
        </w:rPr>
        <w:t>, con base en datos y experiencias reales</w:t>
      </w:r>
      <w:r w:rsidR="00BE7BD3" w:rsidRPr="00243E43">
        <w:rPr>
          <w:rStyle w:val="Textoennegrita"/>
          <w:b w:val="0"/>
          <w:sz w:val="24"/>
          <w:szCs w:val="24"/>
          <w:shd w:val="clear" w:color="auto" w:fill="FFFFFF"/>
        </w:rPr>
        <w:t xml:space="preserve">. </w:t>
      </w:r>
    </w:p>
    <w:p w:rsidR="003F4D0D" w:rsidRPr="00243E43" w:rsidRDefault="003F4D0D" w:rsidP="00E438C3">
      <w:pPr>
        <w:spacing w:line="240" w:lineRule="auto"/>
        <w:jc w:val="both"/>
        <w:rPr>
          <w:rStyle w:val="Textoennegrita"/>
          <w:b w:val="0"/>
          <w:sz w:val="24"/>
          <w:szCs w:val="24"/>
          <w:shd w:val="clear" w:color="auto" w:fill="FFFFFF"/>
        </w:rPr>
      </w:pPr>
      <w:r w:rsidRPr="00243E43">
        <w:rPr>
          <w:rStyle w:val="Textoennegrita"/>
          <w:b w:val="0"/>
          <w:sz w:val="24"/>
          <w:szCs w:val="24"/>
          <w:shd w:val="clear" w:color="auto" w:fill="FFFFFF"/>
        </w:rPr>
        <w:tab/>
      </w:r>
      <w:r w:rsidR="00D930AC" w:rsidRPr="00243E43">
        <w:rPr>
          <w:rStyle w:val="Textoennegrita"/>
          <w:b w:val="0"/>
          <w:sz w:val="24"/>
          <w:szCs w:val="24"/>
          <w:shd w:val="clear" w:color="auto" w:fill="FFFFFF"/>
        </w:rPr>
        <w:t>En ese orden de ideas, el establecimiento de procedimientos cl</w:t>
      </w:r>
      <w:r w:rsidR="007424AE" w:rsidRPr="00243E43">
        <w:rPr>
          <w:rStyle w:val="Textoennegrita"/>
          <w:b w:val="0"/>
          <w:sz w:val="24"/>
          <w:szCs w:val="24"/>
          <w:shd w:val="clear" w:color="auto" w:fill="FFFFFF"/>
        </w:rPr>
        <w:t>aros y simplificados que permita</w:t>
      </w:r>
      <w:r w:rsidR="00D930AC" w:rsidRPr="00243E43">
        <w:rPr>
          <w:rStyle w:val="Textoennegrita"/>
          <w:b w:val="0"/>
          <w:sz w:val="24"/>
          <w:szCs w:val="24"/>
          <w:shd w:val="clear" w:color="auto" w:fill="FFFFFF"/>
        </w:rPr>
        <w:t>n la participación de todos los interesados en la emisión de regulación en materia de telecomunicaciones, es una de las mejores prácticas en materia de transparencia, reconocida a nivel internacional por diversos órganos reguladores.</w:t>
      </w:r>
      <w:r w:rsidR="007424AE" w:rsidRPr="00243E43">
        <w:rPr>
          <w:rStyle w:val="Textoennegrita"/>
          <w:b w:val="0"/>
          <w:sz w:val="24"/>
          <w:szCs w:val="24"/>
          <w:shd w:val="clear" w:color="auto" w:fill="FFFFFF"/>
        </w:rPr>
        <w:t xml:space="preserve"> De tal forma, el presente documento analiza la </w:t>
      </w:r>
      <w:r w:rsidR="007424AE" w:rsidRPr="00243E43">
        <w:rPr>
          <w:rStyle w:val="Textoennegrita"/>
          <w:b w:val="0"/>
          <w:sz w:val="24"/>
          <w:szCs w:val="24"/>
          <w:shd w:val="clear" w:color="auto" w:fill="FFFFFF"/>
        </w:rPr>
        <w:lastRenderedPageBreak/>
        <w:t xml:space="preserve">problemática actual en materia de transparencia, durante la creación de regulación </w:t>
      </w:r>
      <w:r w:rsidR="008969BD" w:rsidRPr="00243E43">
        <w:rPr>
          <w:rStyle w:val="Textoennegrita"/>
          <w:b w:val="0"/>
          <w:sz w:val="24"/>
          <w:szCs w:val="24"/>
          <w:shd w:val="clear" w:color="auto" w:fill="FFFFFF"/>
        </w:rPr>
        <w:t>a cargo</w:t>
      </w:r>
      <w:r w:rsidR="007424AE" w:rsidRPr="00243E43">
        <w:rPr>
          <w:rStyle w:val="Textoennegrita"/>
          <w:b w:val="0"/>
          <w:sz w:val="24"/>
          <w:szCs w:val="24"/>
          <w:shd w:val="clear" w:color="auto" w:fill="FFFFFF"/>
        </w:rPr>
        <w:t xml:space="preserve"> de</w:t>
      </w:r>
      <w:r w:rsidR="006312C8" w:rsidRPr="00243E43">
        <w:rPr>
          <w:rStyle w:val="Textoennegrita"/>
          <w:b w:val="0"/>
          <w:sz w:val="24"/>
          <w:szCs w:val="24"/>
          <w:shd w:val="clear" w:color="auto" w:fill="FFFFFF"/>
        </w:rPr>
        <w:t>l Instituto Federal de</w:t>
      </w:r>
      <w:r w:rsidR="007424AE" w:rsidRPr="00243E43">
        <w:rPr>
          <w:rStyle w:val="Textoennegrita"/>
          <w:b w:val="0"/>
          <w:sz w:val="24"/>
          <w:szCs w:val="24"/>
          <w:shd w:val="clear" w:color="auto" w:fill="FFFFFF"/>
        </w:rPr>
        <w:t xml:space="preserve"> Telecomunicaciones (</w:t>
      </w:r>
      <w:r w:rsidR="007C141E" w:rsidRPr="00243E43">
        <w:rPr>
          <w:rStyle w:val="Textoennegrita"/>
          <w:b w:val="0"/>
          <w:sz w:val="24"/>
          <w:szCs w:val="24"/>
          <w:shd w:val="clear" w:color="auto" w:fill="FFFFFF"/>
        </w:rPr>
        <w:t>IFT</w:t>
      </w:r>
      <w:r w:rsidR="007424AE" w:rsidRPr="00243E43">
        <w:rPr>
          <w:rStyle w:val="Textoennegrita"/>
          <w:b w:val="0"/>
          <w:sz w:val="24"/>
          <w:szCs w:val="24"/>
          <w:shd w:val="clear" w:color="auto" w:fill="FFFFFF"/>
        </w:rPr>
        <w:t>), así como la experiencia internacional al respecto, con la finalidad de emitir recomendaciones al órgano regulador, en aspectos que podrían incrementar el nivel de transparencia, bajo la premisa de participación ciudadana, en el procedimiento de emisión de regulación del órgano regulador de las telecomunicaciones</w:t>
      </w:r>
      <w:r w:rsidR="006312C8" w:rsidRPr="00243E43">
        <w:rPr>
          <w:rStyle w:val="Textoennegrita"/>
          <w:b w:val="0"/>
          <w:sz w:val="24"/>
          <w:szCs w:val="24"/>
          <w:shd w:val="clear" w:color="auto" w:fill="FFFFFF"/>
        </w:rPr>
        <w:t xml:space="preserve"> y la radiodifusión</w:t>
      </w:r>
      <w:r w:rsidR="007424AE" w:rsidRPr="00243E43">
        <w:rPr>
          <w:rStyle w:val="Textoennegrita"/>
          <w:b w:val="0"/>
          <w:sz w:val="24"/>
          <w:szCs w:val="24"/>
          <w:shd w:val="clear" w:color="auto" w:fill="FFFFFF"/>
        </w:rPr>
        <w:t xml:space="preserve"> en México</w:t>
      </w:r>
      <w:r w:rsidR="006639F5" w:rsidRPr="00243E43">
        <w:rPr>
          <w:rStyle w:val="Textoennegrita"/>
          <w:b w:val="0"/>
          <w:sz w:val="24"/>
          <w:szCs w:val="24"/>
          <w:shd w:val="clear" w:color="auto" w:fill="FFFFFF"/>
        </w:rPr>
        <w:t>, principalmente mediante la incorporación de procesos de consulta pública</w:t>
      </w:r>
      <w:r w:rsidR="007424AE" w:rsidRPr="00243E43">
        <w:rPr>
          <w:rStyle w:val="Textoennegrita"/>
          <w:b w:val="0"/>
          <w:sz w:val="24"/>
          <w:szCs w:val="24"/>
          <w:shd w:val="clear" w:color="auto" w:fill="FFFFFF"/>
        </w:rPr>
        <w:t>.</w:t>
      </w:r>
    </w:p>
    <w:p w:rsidR="00A8453C" w:rsidRPr="00B26CCB" w:rsidRDefault="005B0B92" w:rsidP="00B26CCB">
      <w:pPr>
        <w:pStyle w:val="Ttulo3"/>
        <w:numPr>
          <w:ilvl w:val="0"/>
          <w:numId w:val="24"/>
        </w:numPr>
        <w:rPr>
          <w:b/>
          <w:bCs/>
          <w:color w:val="000000" w:themeColor="text1"/>
          <w:shd w:val="clear" w:color="auto" w:fill="FFFFFF"/>
        </w:rPr>
      </w:pPr>
      <w:r w:rsidRPr="00B26CCB">
        <w:rPr>
          <w:b/>
          <w:color w:val="000000" w:themeColor="text1"/>
        </w:rPr>
        <w:t>Problemática</w:t>
      </w:r>
      <w:r w:rsidRPr="00B26CCB">
        <w:rPr>
          <w:b/>
          <w:color w:val="000000" w:themeColor="text1"/>
          <w:lang w:val="es-ES"/>
        </w:rPr>
        <w:t>.</w:t>
      </w:r>
      <w:r w:rsidR="00A8453C" w:rsidRPr="00B26CCB">
        <w:rPr>
          <w:b/>
          <w:color w:val="000000" w:themeColor="text1"/>
          <w:lang w:val="es-ES"/>
        </w:rPr>
        <w:t xml:space="preserve"> </w:t>
      </w:r>
    </w:p>
    <w:p w:rsidR="00985DE8" w:rsidRPr="00243E43" w:rsidRDefault="003F4D0D" w:rsidP="00E438C3">
      <w:pPr>
        <w:spacing w:line="240" w:lineRule="auto"/>
        <w:jc w:val="both"/>
        <w:rPr>
          <w:sz w:val="24"/>
          <w:szCs w:val="24"/>
          <w:lang w:val="es-ES"/>
        </w:rPr>
      </w:pPr>
      <w:r w:rsidRPr="00243E43">
        <w:rPr>
          <w:sz w:val="24"/>
          <w:szCs w:val="24"/>
          <w:lang w:val="es-ES"/>
        </w:rPr>
        <w:tab/>
      </w:r>
      <w:r w:rsidR="00175DE1" w:rsidRPr="00243E43">
        <w:rPr>
          <w:sz w:val="24"/>
          <w:szCs w:val="24"/>
          <w:lang w:val="es-ES"/>
        </w:rPr>
        <w:t>Actualmente, nuestro marco jurídico no contempla un procedimiento específico de emisión de regulación en materia de telecomuni</w:t>
      </w:r>
      <w:r w:rsidR="00E02980" w:rsidRPr="00243E43">
        <w:rPr>
          <w:sz w:val="24"/>
          <w:szCs w:val="24"/>
          <w:lang w:val="es-ES"/>
        </w:rPr>
        <w:t>caciones y tampoco contamos</w:t>
      </w:r>
      <w:r w:rsidR="00985DE8" w:rsidRPr="00243E43">
        <w:rPr>
          <w:sz w:val="24"/>
          <w:szCs w:val="24"/>
          <w:lang w:val="es-ES"/>
        </w:rPr>
        <w:t xml:space="preserve"> aún</w:t>
      </w:r>
      <w:r w:rsidR="00E02980" w:rsidRPr="00243E43">
        <w:rPr>
          <w:sz w:val="24"/>
          <w:szCs w:val="24"/>
          <w:lang w:val="es-ES"/>
        </w:rPr>
        <w:t xml:space="preserve"> con criterios o lineamientos del órgano regulador en la materia, de forma que los mecanismos de transparencia y participación ciudadana en la creación de políticas y regulaciones que se desarrollan por </w:t>
      </w:r>
      <w:r w:rsidR="00985DE8" w:rsidRPr="00243E43">
        <w:rPr>
          <w:sz w:val="24"/>
          <w:szCs w:val="24"/>
          <w:lang w:val="es-ES"/>
        </w:rPr>
        <w:t xml:space="preserve">el </w:t>
      </w:r>
      <w:r w:rsidR="007C141E" w:rsidRPr="00243E43">
        <w:rPr>
          <w:sz w:val="24"/>
          <w:szCs w:val="24"/>
          <w:lang w:val="es-ES"/>
        </w:rPr>
        <w:t>IFT</w:t>
      </w:r>
      <w:r w:rsidR="00985DE8" w:rsidRPr="00243E43">
        <w:rPr>
          <w:sz w:val="24"/>
          <w:szCs w:val="24"/>
          <w:lang w:val="es-ES"/>
        </w:rPr>
        <w:t xml:space="preserve"> de</w:t>
      </w:r>
      <w:r w:rsidR="00E02980" w:rsidRPr="00243E43">
        <w:rPr>
          <w:sz w:val="24"/>
          <w:szCs w:val="24"/>
          <w:lang w:val="es-ES"/>
        </w:rPr>
        <w:t xml:space="preserve"> forma discrecional y casuísticamente, por lo que es la autoridad la que decide, los requisitos, </w:t>
      </w:r>
      <w:r w:rsidR="00FD5601" w:rsidRPr="00243E43">
        <w:rPr>
          <w:sz w:val="24"/>
          <w:szCs w:val="24"/>
          <w:lang w:val="es-ES"/>
        </w:rPr>
        <w:t>alcances o el</w:t>
      </w:r>
      <w:r w:rsidR="00E02980" w:rsidRPr="00243E43">
        <w:rPr>
          <w:sz w:val="24"/>
          <w:szCs w:val="24"/>
          <w:lang w:val="es-ES"/>
        </w:rPr>
        <w:t xml:space="preserve"> tratamiento que dará a las opiniones</w:t>
      </w:r>
      <w:r w:rsidR="00FD5601" w:rsidRPr="00243E43">
        <w:rPr>
          <w:sz w:val="24"/>
          <w:szCs w:val="24"/>
          <w:lang w:val="es-ES"/>
        </w:rPr>
        <w:t>, comentarios,</w:t>
      </w:r>
      <w:r w:rsidR="00E02980" w:rsidRPr="00243E43">
        <w:rPr>
          <w:sz w:val="24"/>
          <w:szCs w:val="24"/>
          <w:lang w:val="es-ES"/>
        </w:rPr>
        <w:t xml:space="preserve"> documentos</w:t>
      </w:r>
      <w:r w:rsidR="00FD5601" w:rsidRPr="00243E43">
        <w:rPr>
          <w:sz w:val="24"/>
          <w:szCs w:val="24"/>
          <w:lang w:val="es-ES"/>
        </w:rPr>
        <w:t xml:space="preserve"> e información</w:t>
      </w:r>
      <w:r w:rsidR="00E02980" w:rsidRPr="00243E43">
        <w:rPr>
          <w:sz w:val="24"/>
          <w:szCs w:val="24"/>
          <w:lang w:val="es-ES"/>
        </w:rPr>
        <w:t xml:space="preserve"> que en su caso reciba, para cada caso en particular.</w:t>
      </w:r>
      <w:r w:rsidR="00985DE8" w:rsidRPr="00243E43">
        <w:rPr>
          <w:sz w:val="24"/>
          <w:szCs w:val="24"/>
          <w:lang w:val="es-ES"/>
        </w:rPr>
        <w:t xml:space="preserve"> Al respecto, la Ley Federal de Telecomunicaciones y Radiodifusión, </w:t>
      </w:r>
      <w:r w:rsidR="00F641D5" w:rsidRPr="00243E43">
        <w:rPr>
          <w:sz w:val="24"/>
          <w:szCs w:val="24"/>
          <w:lang w:val="es-ES"/>
        </w:rPr>
        <w:t xml:space="preserve">publicada en el Diario Oficial de la Federación el 14 de julio de 2014, </w:t>
      </w:r>
      <w:r w:rsidR="00985DE8" w:rsidRPr="00243E43">
        <w:rPr>
          <w:sz w:val="24"/>
          <w:szCs w:val="24"/>
          <w:lang w:val="es-ES"/>
        </w:rPr>
        <w:t>dispone lo siguiente:</w:t>
      </w:r>
    </w:p>
    <w:p w:rsidR="00985DE8" w:rsidRPr="00243E43" w:rsidRDefault="00985DE8" w:rsidP="00281674">
      <w:pPr>
        <w:pStyle w:val="Texto0"/>
        <w:spacing w:line="240" w:lineRule="auto"/>
        <w:rPr>
          <w:rFonts w:ascii="Calibri" w:hAnsi="Calibri"/>
          <w:i/>
          <w:sz w:val="24"/>
          <w:szCs w:val="24"/>
          <w:lang w:val="es-ES_tradnl"/>
        </w:rPr>
      </w:pPr>
      <w:r w:rsidRPr="00243E43">
        <w:rPr>
          <w:rFonts w:ascii="Calibri" w:hAnsi="Calibri"/>
          <w:b/>
          <w:i/>
          <w:sz w:val="24"/>
          <w:szCs w:val="24"/>
          <w:lang w:val="es-ES_tradnl"/>
        </w:rPr>
        <w:t>“Artículo 51.</w:t>
      </w:r>
      <w:r w:rsidRPr="00243E43">
        <w:rPr>
          <w:rFonts w:ascii="Calibri" w:hAnsi="Calibri"/>
          <w:i/>
          <w:sz w:val="24"/>
          <w:szCs w:val="24"/>
          <w:lang w:val="es-ES_tradnl"/>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985DE8" w:rsidRPr="00243E43" w:rsidRDefault="00985DE8" w:rsidP="00281674">
      <w:pPr>
        <w:pStyle w:val="Texto0"/>
        <w:spacing w:line="240" w:lineRule="auto"/>
        <w:rPr>
          <w:rFonts w:ascii="Calibri" w:hAnsi="Calibri"/>
          <w:i/>
          <w:sz w:val="24"/>
          <w:szCs w:val="24"/>
          <w:lang w:val="es-ES_tradnl"/>
        </w:rPr>
      </w:pPr>
      <w:r w:rsidRPr="00243E43">
        <w:rPr>
          <w:rFonts w:ascii="Calibri" w:hAnsi="Calibri"/>
          <w:i/>
          <w:sz w:val="24"/>
          <w:szCs w:val="24"/>
          <w:lang w:val="es-ES_tradnl"/>
        </w:rPr>
        <w:t>Previo a la emisión de las reglas, lineamientos o disposiciones administrativas de carácter general, el Instituto deberá realizar y hacer público un análisis de impacto regulatorio o, en su caso, solicitar el apoyo de la Comisión Federal de Mejora Regulatoria.</w:t>
      </w:r>
    </w:p>
    <w:p w:rsidR="00985DE8" w:rsidRPr="00243E43" w:rsidRDefault="00985DE8" w:rsidP="00281674">
      <w:pPr>
        <w:pStyle w:val="Texto0"/>
        <w:spacing w:line="240" w:lineRule="auto"/>
        <w:rPr>
          <w:rFonts w:ascii="Calibri" w:hAnsi="Calibri"/>
          <w:i/>
          <w:sz w:val="24"/>
          <w:szCs w:val="24"/>
          <w:lang w:val="es-ES_tradnl"/>
        </w:rPr>
      </w:pPr>
      <w:r w:rsidRPr="00243E43">
        <w:rPr>
          <w:rFonts w:ascii="Calibri" w:hAnsi="Calibri"/>
          <w:i/>
          <w:sz w:val="24"/>
          <w:szCs w:val="24"/>
          <w:lang w:val="es-ES_tradnl"/>
        </w:rPr>
        <w:t>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w:t>
      </w:r>
    </w:p>
    <w:p w:rsidR="00985DE8" w:rsidRPr="00243E43" w:rsidRDefault="00985DE8" w:rsidP="00281674">
      <w:pPr>
        <w:pStyle w:val="Texto0"/>
        <w:spacing w:line="240" w:lineRule="auto"/>
        <w:rPr>
          <w:rFonts w:ascii="Calibri" w:hAnsi="Calibri"/>
          <w:i/>
          <w:sz w:val="24"/>
          <w:szCs w:val="24"/>
          <w:lang w:val="es-ES_tradnl"/>
        </w:rPr>
      </w:pPr>
      <w:r w:rsidRPr="00243E43">
        <w:rPr>
          <w:rFonts w:ascii="Calibri" w:hAnsi="Calibri"/>
          <w:b/>
          <w:i/>
          <w:sz w:val="24"/>
          <w:szCs w:val="24"/>
          <w:lang w:val="es-ES_tradnl"/>
        </w:rPr>
        <w:t>Artículo 52.</w:t>
      </w:r>
      <w:r w:rsidRPr="00243E43">
        <w:rPr>
          <w:rFonts w:ascii="Calibri" w:hAnsi="Calibri"/>
          <w:i/>
          <w:sz w:val="24"/>
          <w:szCs w:val="24"/>
          <w:lang w:val="es-ES_tradnl"/>
        </w:rPr>
        <w:t xml:space="preserve"> El estatuto orgánico determinará los mecanismos a los que deberán sujetarse las unidades del Instituto para preservar los principios de transparencia y máxima publicidad en la atención de los asuntos y el desahogo de los trámites de su competencia.”</w:t>
      </w:r>
    </w:p>
    <w:p w:rsidR="00F4570A" w:rsidRPr="00243E43" w:rsidRDefault="003F4D0D" w:rsidP="00281674">
      <w:pPr>
        <w:spacing w:after="101" w:line="240" w:lineRule="auto"/>
        <w:jc w:val="both"/>
        <w:rPr>
          <w:rStyle w:val="Textoennegrita"/>
          <w:b w:val="0"/>
          <w:shd w:val="clear" w:color="auto" w:fill="FFFFFF"/>
        </w:rPr>
      </w:pPr>
      <w:r w:rsidRPr="00243E43">
        <w:rPr>
          <w:rStyle w:val="Textoennegrita"/>
          <w:shd w:val="clear" w:color="auto" w:fill="FFFFFF"/>
        </w:rPr>
        <w:tab/>
      </w:r>
      <w:r w:rsidR="00985DE8" w:rsidRPr="00243E43">
        <w:rPr>
          <w:rStyle w:val="Textoennegrita"/>
          <w:b w:val="0"/>
          <w:shd w:val="clear" w:color="auto" w:fill="FFFFFF"/>
        </w:rPr>
        <w:t xml:space="preserve">Es del conocimiento de este Consejo Consultivo, que el </w:t>
      </w:r>
      <w:r w:rsidR="007C141E" w:rsidRPr="00243E43">
        <w:rPr>
          <w:rStyle w:val="Textoennegrita"/>
          <w:b w:val="0"/>
          <w:shd w:val="clear" w:color="auto" w:fill="FFFFFF"/>
        </w:rPr>
        <w:t>IFT</w:t>
      </w:r>
      <w:r w:rsidR="00985DE8" w:rsidRPr="00243E43">
        <w:rPr>
          <w:rStyle w:val="Textoennegrita"/>
          <w:b w:val="0"/>
          <w:shd w:val="clear" w:color="auto" w:fill="FFFFFF"/>
        </w:rPr>
        <w:t xml:space="preserve"> está en proceso de emisión de lineamientos generales que regirán el proceso de Consultas Públicas. Al respecto, e independientemente de que en su oportunidad este Consejo</w:t>
      </w:r>
      <w:r w:rsidR="00B23D37" w:rsidRPr="00243E43">
        <w:rPr>
          <w:rStyle w:val="Textoennegrita"/>
          <w:b w:val="0"/>
          <w:shd w:val="clear" w:color="auto" w:fill="FFFFFF"/>
        </w:rPr>
        <w:t xml:space="preserve"> considere conveniente</w:t>
      </w:r>
      <w:r w:rsidR="00985DE8" w:rsidRPr="00243E43">
        <w:rPr>
          <w:rStyle w:val="Textoennegrita"/>
          <w:b w:val="0"/>
          <w:shd w:val="clear" w:color="auto" w:fill="FFFFFF"/>
        </w:rPr>
        <w:t xml:space="preserve"> </w:t>
      </w:r>
      <w:r w:rsidR="00920183" w:rsidRPr="00243E43">
        <w:rPr>
          <w:rStyle w:val="Textoennegrita"/>
          <w:b w:val="0"/>
          <w:shd w:val="clear" w:color="auto" w:fill="FFFFFF"/>
        </w:rPr>
        <w:t>emit</w:t>
      </w:r>
      <w:r w:rsidR="00B23D37" w:rsidRPr="00243E43">
        <w:rPr>
          <w:rStyle w:val="Textoennegrita"/>
          <w:b w:val="0"/>
          <w:shd w:val="clear" w:color="auto" w:fill="FFFFFF"/>
        </w:rPr>
        <w:t>ir</w:t>
      </w:r>
      <w:r w:rsidR="00985DE8" w:rsidRPr="00243E43">
        <w:rPr>
          <w:rStyle w:val="Textoennegrita"/>
          <w:b w:val="0"/>
          <w:shd w:val="clear" w:color="auto" w:fill="FFFFFF"/>
        </w:rPr>
        <w:t xml:space="preserve"> una recomendación sobre el anteproyecto de lineamientos, consideramos importante destacar que los plazos que hasta ahora ha dado el Instituto para la participación de los interesados, son demasiado cortos. De igual manera, </w:t>
      </w:r>
      <w:r w:rsidR="00F307D6" w:rsidRPr="00243E43">
        <w:rPr>
          <w:rStyle w:val="Textoennegrita"/>
          <w:b w:val="0"/>
          <w:shd w:val="clear" w:color="auto" w:fill="FFFFFF"/>
        </w:rPr>
        <w:t>no se</w:t>
      </w:r>
      <w:r w:rsidR="002952AD" w:rsidRPr="00243E43">
        <w:rPr>
          <w:rStyle w:val="Textoennegrita"/>
          <w:b w:val="0"/>
          <w:shd w:val="clear" w:color="auto" w:fill="FFFFFF"/>
        </w:rPr>
        <w:t xml:space="preserve"> ponen al alcance de los consultados los elementos que fueron considerados para la emisión de la regulación, por ejemplo, estado </w:t>
      </w:r>
      <w:r w:rsidR="002952AD" w:rsidRPr="00243E43">
        <w:rPr>
          <w:rStyle w:val="Textoennegrita"/>
          <w:b w:val="0"/>
          <w:shd w:val="clear" w:color="auto" w:fill="FFFFFF"/>
        </w:rPr>
        <w:lastRenderedPageBreak/>
        <w:t xml:space="preserve">actual de la situación, tendencias internacionales, recomendaciones, estudios previos, etc. Que son herramientas indispensables para evaluar la congruencia de la regulación planteada con </w:t>
      </w:r>
      <w:r w:rsidR="009D445B" w:rsidRPr="00243E43">
        <w:rPr>
          <w:rStyle w:val="Textoennegrita"/>
          <w:b w:val="0"/>
          <w:shd w:val="clear" w:color="auto" w:fill="FFFFFF"/>
        </w:rPr>
        <w:t>la problemática a atender y los objetivos de desarrollo que pretende alcanzar.</w:t>
      </w:r>
      <w:r w:rsidR="00F307D6" w:rsidRPr="00243E43">
        <w:rPr>
          <w:rStyle w:val="Textoennegrita"/>
          <w:b w:val="0"/>
          <w:shd w:val="clear" w:color="auto" w:fill="FFFFFF"/>
        </w:rPr>
        <w:t xml:space="preserve"> </w:t>
      </w:r>
      <w:r w:rsidR="009D445B" w:rsidRPr="00243E43">
        <w:rPr>
          <w:rStyle w:val="Textoennegrita"/>
          <w:b w:val="0"/>
          <w:shd w:val="clear" w:color="auto" w:fill="FFFFFF"/>
        </w:rPr>
        <w:t xml:space="preserve">Por otra parte tampoco </w:t>
      </w:r>
      <w:r w:rsidR="00F307D6" w:rsidRPr="00243E43">
        <w:rPr>
          <w:rStyle w:val="Textoennegrita"/>
          <w:b w:val="0"/>
          <w:shd w:val="clear" w:color="auto" w:fill="FFFFFF"/>
        </w:rPr>
        <w:t xml:space="preserve">señala la forma en la que las visiones, opiniones y elementos fueron tomados en cuenta en la regulación, así como las razones por las que, en su caso, no fueron consideradas, situaciones que resultan contrarias a las mejores prácticas internacionales en la materia, por lo que </w:t>
      </w:r>
      <w:r w:rsidR="00B23D37" w:rsidRPr="00243E43">
        <w:rPr>
          <w:rStyle w:val="Textoennegrita"/>
          <w:b w:val="0"/>
          <w:shd w:val="clear" w:color="auto" w:fill="FFFFFF"/>
        </w:rPr>
        <w:t xml:space="preserve">muchas veces estos esfuerzos del </w:t>
      </w:r>
      <w:r w:rsidR="007C141E" w:rsidRPr="00243E43">
        <w:rPr>
          <w:rStyle w:val="Textoennegrita"/>
          <w:b w:val="0"/>
          <w:shd w:val="clear" w:color="auto" w:fill="FFFFFF"/>
        </w:rPr>
        <w:t>IFT</w:t>
      </w:r>
      <w:r w:rsidR="00F307D6" w:rsidRPr="00243E43">
        <w:rPr>
          <w:rStyle w:val="Textoennegrita"/>
          <w:b w:val="0"/>
          <w:shd w:val="clear" w:color="auto" w:fill="FFFFFF"/>
        </w:rPr>
        <w:t>, se presentan como una simple formalidad que no necesariamente logra los efectos generalmente perseguidos mediante estos procedimientos.</w:t>
      </w:r>
    </w:p>
    <w:p w:rsidR="00F837E2" w:rsidRPr="00243E43" w:rsidRDefault="0014099F" w:rsidP="00243E43">
      <w:pPr>
        <w:shd w:val="clear" w:color="auto" w:fill="FFFFFF"/>
        <w:spacing w:line="240" w:lineRule="auto"/>
        <w:ind w:firstLine="567"/>
        <w:jc w:val="both"/>
        <w:rPr>
          <w:rStyle w:val="Textoennegrita"/>
          <w:b w:val="0"/>
          <w:shd w:val="clear" w:color="auto" w:fill="FFFFFF"/>
        </w:rPr>
      </w:pPr>
      <w:r w:rsidRPr="00243E43">
        <w:rPr>
          <w:rStyle w:val="Textoennegrita"/>
          <w:b w:val="0"/>
          <w:shd w:val="clear" w:color="auto" w:fill="FFFFFF"/>
        </w:rPr>
        <w:t>Adicionalmente los proyectos de regulación (o su modificación) carecen de la exposición de motivos o argumentos por los cuales se está proponiendo los proyectos de regulación. Ello resta la posibilidad de que la ciudadanía tenga conocimientos de las razones para una mejor evaluación y comentarios de todos</w:t>
      </w:r>
      <w:r w:rsidR="00E438C3" w:rsidRPr="00243E43">
        <w:rPr>
          <w:rStyle w:val="Textoennegrita"/>
          <w:b w:val="0"/>
          <w:shd w:val="clear" w:color="auto" w:fill="FFFFFF"/>
        </w:rPr>
        <w:t>.</w:t>
      </w:r>
    </w:p>
    <w:p w:rsidR="00F837E2" w:rsidRPr="00243E43" w:rsidRDefault="00F837E2" w:rsidP="00E438C3">
      <w:pPr>
        <w:spacing w:after="160" w:line="240" w:lineRule="auto"/>
        <w:contextualSpacing/>
        <w:jc w:val="both"/>
        <w:rPr>
          <w:color w:val="000000"/>
          <w:sz w:val="24"/>
          <w:szCs w:val="24"/>
        </w:rPr>
      </w:pPr>
      <w:r w:rsidRPr="00243E43">
        <w:rPr>
          <w:color w:val="000000"/>
          <w:sz w:val="24"/>
          <w:szCs w:val="24"/>
        </w:rPr>
        <w:t xml:space="preserve">Conforme el calendario de Consultas Públicas del Instituto Federal de Telecomunicaciones publicado en la página web del IFT </w:t>
      </w:r>
      <w:r w:rsidR="007575C7" w:rsidRPr="00281674">
        <w:rPr>
          <w:sz w:val="24"/>
          <w:szCs w:val="24"/>
        </w:rPr>
        <w:t>http://portalanterior.ift.org.mx/iftweb/wp-content/uploads/2015/03/15-03-17_Calendario_Consultas_Publicas_2015.pdf</w:t>
      </w:r>
      <w:r w:rsidRPr="00243E43">
        <w:rPr>
          <w:color w:val="000000"/>
          <w:sz w:val="24"/>
          <w:szCs w:val="24"/>
        </w:rPr>
        <w:t xml:space="preserve"> se tienen programado en el trimestre abril-junio la consulta pública del proyecto de “Lineamientos del análisis de impacto regulatorio y el proceso de consultas públicas”, que se estimaba fuera realizada en mayo de 2015. El IFT señala como objetivo para la emisión de los “Lineamientos del análisis de impacto regulatorio y el proceso de consultas públicas”:</w:t>
      </w:r>
    </w:p>
    <w:p w:rsidR="00F837E2" w:rsidRPr="00243E43" w:rsidRDefault="00F837E2" w:rsidP="00E438C3">
      <w:pPr>
        <w:spacing w:after="0" w:line="240" w:lineRule="auto"/>
        <w:jc w:val="both"/>
        <w:rPr>
          <w:i/>
          <w:color w:val="000000"/>
          <w:sz w:val="24"/>
          <w:szCs w:val="24"/>
        </w:rPr>
      </w:pPr>
      <w:r w:rsidRPr="00243E43">
        <w:rPr>
          <w:i/>
          <w:color w:val="000000"/>
          <w:sz w:val="24"/>
          <w:szCs w:val="24"/>
        </w:rPr>
        <w:t>“Dar claridad sobre los procesos de consulta pública y de los análisis de impacto regulatorio que se realizan a los anteproyectos de reglas, lineamientos o disposiciones administrativas de carácter general que emite el Instituto Federal de Telecomunicaciones”</w:t>
      </w:r>
    </w:p>
    <w:p w:rsidR="0014099F" w:rsidRPr="00243E43" w:rsidRDefault="00F837E2" w:rsidP="00281674">
      <w:pPr>
        <w:spacing w:before="240" w:line="240" w:lineRule="auto"/>
        <w:ind w:firstLine="567"/>
        <w:jc w:val="both"/>
        <w:rPr>
          <w:color w:val="000000"/>
          <w:sz w:val="24"/>
          <w:szCs w:val="24"/>
          <w:lang w:val="es-ES"/>
        </w:rPr>
      </w:pPr>
      <w:r w:rsidRPr="00243E43">
        <w:rPr>
          <w:color w:val="000000"/>
          <w:sz w:val="24"/>
          <w:szCs w:val="24"/>
        </w:rPr>
        <w:t>El Consejo Consultivo tiene conocimiento que aunque todavía no se emitió la consulta pública del proyecto de “Lineamientos del análisis de impacto regulatorio y el proceso de consultas públicas” en el segundo trimestre de 2015 (abril-Junio), en el IFT se está trabajando en la emisión de  lineamientos generales que regirán el  proceso de consultas públicas. Es por eso que, independientemente de que en su oportunidad este Consejo se pronuncie respecto del anteproyecto, emitimos la presente recomendación.</w:t>
      </w:r>
      <w:r w:rsidRPr="00243E43">
        <w:rPr>
          <w:color w:val="000000"/>
          <w:sz w:val="24"/>
          <w:szCs w:val="24"/>
          <w:shd w:val="clear" w:color="auto" w:fill="00FFFF"/>
        </w:rPr>
        <w:t xml:space="preserve"> </w:t>
      </w:r>
    </w:p>
    <w:p w:rsidR="007407AB" w:rsidRPr="00243E43" w:rsidRDefault="00B26CCB" w:rsidP="00B26CCB">
      <w:pPr>
        <w:pStyle w:val="Ttulo3"/>
        <w:ind w:left="1080"/>
        <w:rPr>
          <w:lang w:val="es-ES"/>
        </w:rPr>
      </w:pPr>
      <w:r>
        <w:rPr>
          <w:b/>
          <w:color w:val="000000" w:themeColor="text1"/>
        </w:rPr>
        <w:t xml:space="preserve">II. </w:t>
      </w:r>
      <w:r w:rsidR="007407AB" w:rsidRPr="00B26CCB">
        <w:rPr>
          <w:b/>
          <w:color w:val="000000" w:themeColor="text1"/>
        </w:rPr>
        <w:t>Proceso</w:t>
      </w:r>
      <w:r w:rsidR="007407AB" w:rsidRPr="00243E43">
        <w:rPr>
          <w:b/>
          <w:lang w:val="es-ES"/>
        </w:rPr>
        <w:t xml:space="preserve"> </w:t>
      </w:r>
      <w:r w:rsidR="007407AB" w:rsidRPr="00B26CCB">
        <w:rPr>
          <w:b/>
          <w:color w:val="000000" w:themeColor="text1"/>
        </w:rPr>
        <w:t xml:space="preserve">de emisión de regulación de la Federal </w:t>
      </w:r>
      <w:proofErr w:type="spellStart"/>
      <w:r w:rsidR="007407AB" w:rsidRPr="00B26CCB">
        <w:rPr>
          <w:b/>
          <w:color w:val="000000" w:themeColor="text1"/>
        </w:rPr>
        <w:t>Communications</w:t>
      </w:r>
      <w:proofErr w:type="spellEnd"/>
      <w:r w:rsidR="007407AB" w:rsidRPr="00B26CCB">
        <w:rPr>
          <w:b/>
          <w:color w:val="000000" w:themeColor="text1"/>
        </w:rPr>
        <w:t xml:space="preserve"> </w:t>
      </w:r>
      <w:proofErr w:type="spellStart"/>
      <w:r w:rsidR="007407AB" w:rsidRPr="00B26CCB">
        <w:rPr>
          <w:b/>
          <w:color w:val="000000" w:themeColor="text1"/>
        </w:rPr>
        <w:t>Commission</w:t>
      </w:r>
      <w:proofErr w:type="spellEnd"/>
      <w:r w:rsidR="00507CDF" w:rsidRPr="00243E43">
        <w:rPr>
          <w:rStyle w:val="Refdenotaalpie"/>
          <w:b/>
          <w:i/>
          <w:lang w:val="es-ES"/>
        </w:rPr>
        <w:footnoteReference w:id="2"/>
      </w:r>
      <w:r w:rsidR="007407AB" w:rsidRPr="00243E43">
        <w:rPr>
          <w:b/>
          <w:i/>
          <w:lang w:val="es-ES"/>
        </w:rPr>
        <w:t>.</w:t>
      </w:r>
    </w:p>
    <w:p w:rsidR="00B26CCB" w:rsidRDefault="003F4D0D" w:rsidP="00E438C3">
      <w:pPr>
        <w:pStyle w:val="Prrafodelista"/>
        <w:spacing w:line="240" w:lineRule="auto"/>
        <w:ind w:left="0"/>
        <w:jc w:val="both"/>
        <w:rPr>
          <w:rStyle w:val="Textoennegrita"/>
          <w:b w:val="0"/>
          <w:color w:val="000000"/>
          <w:sz w:val="24"/>
          <w:szCs w:val="24"/>
          <w:shd w:val="clear" w:color="auto" w:fill="FFFFFF"/>
          <w:lang w:val="es-ES"/>
        </w:rPr>
      </w:pPr>
      <w:r w:rsidRPr="00243E43">
        <w:rPr>
          <w:rStyle w:val="Textoennegrita"/>
          <w:b w:val="0"/>
          <w:color w:val="000000"/>
          <w:sz w:val="24"/>
          <w:szCs w:val="24"/>
          <w:shd w:val="clear" w:color="auto" w:fill="FFFFFF"/>
          <w:lang w:val="es-ES"/>
        </w:rPr>
        <w:tab/>
      </w:r>
      <w:r w:rsidR="006639F5" w:rsidRPr="00243E43">
        <w:rPr>
          <w:rStyle w:val="Textoennegrita"/>
          <w:b w:val="0"/>
          <w:color w:val="000000"/>
          <w:sz w:val="24"/>
          <w:szCs w:val="24"/>
          <w:shd w:val="clear" w:color="auto" w:fill="FFFFFF"/>
          <w:lang w:val="es-ES"/>
        </w:rPr>
        <w:t>En el caso del regulador de las telecomunicaciones de los Estados Unidos de América, la Comisión Federal de Comunicaciones (FCC por sus siglas en inglés) la mayoría de la regulación es emitida por medio de un procedimiento conocido como “aviso y comentarios” (</w:t>
      </w:r>
      <w:proofErr w:type="spellStart"/>
      <w:r w:rsidR="006639F5" w:rsidRPr="00243E43">
        <w:rPr>
          <w:rStyle w:val="Textoennegrita"/>
          <w:b w:val="0"/>
          <w:i/>
          <w:color w:val="000000"/>
          <w:sz w:val="24"/>
          <w:szCs w:val="24"/>
          <w:shd w:val="clear" w:color="auto" w:fill="FFFFFF"/>
          <w:lang w:val="es-ES"/>
        </w:rPr>
        <w:t>notice</w:t>
      </w:r>
      <w:proofErr w:type="spellEnd"/>
      <w:r w:rsidR="006639F5" w:rsidRPr="00243E43">
        <w:rPr>
          <w:rStyle w:val="Textoennegrita"/>
          <w:b w:val="0"/>
          <w:i/>
          <w:color w:val="000000"/>
          <w:sz w:val="24"/>
          <w:szCs w:val="24"/>
          <w:shd w:val="clear" w:color="auto" w:fill="FFFFFF"/>
          <w:lang w:val="es-ES"/>
        </w:rPr>
        <w:t xml:space="preserve"> and </w:t>
      </w:r>
      <w:proofErr w:type="spellStart"/>
      <w:r w:rsidR="006639F5" w:rsidRPr="00243E43">
        <w:rPr>
          <w:rStyle w:val="Textoennegrita"/>
          <w:b w:val="0"/>
          <w:i/>
          <w:color w:val="000000"/>
          <w:sz w:val="24"/>
          <w:szCs w:val="24"/>
          <w:shd w:val="clear" w:color="auto" w:fill="FFFFFF"/>
          <w:lang w:val="es-ES"/>
        </w:rPr>
        <w:t>comment</w:t>
      </w:r>
      <w:proofErr w:type="spellEnd"/>
      <w:r w:rsidR="006639F5" w:rsidRPr="00243E43">
        <w:rPr>
          <w:rStyle w:val="Textoennegrita"/>
          <w:b w:val="0"/>
          <w:color w:val="000000"/>
          <w:sz w:val="24"/>
          <w:szCs w:val="24"/>
          <w:shd w:val="clear" w:color="auto" w:fill="FFFFFF"/>
          <w:lang w:val="es-ES"/>
        </w:rPr>
        <w:t xml:space="preserve">), mediante el cual se da aviso al público en general que la FCC está </w:t>
      </w:r>
      <w:r w:rsidR="00FA238C" w:rsidRPr="00243E43">
        <w:rPr>
          <w:rStyle w:val="Textoennegrita"/>
          <w:b w:val="0"/>
          <w:color w:val="000000"/>
          <w:sz w:val="24"/>
          <w:szCs w:val="24"/>
          <w:shd w:val="clear" w:color="auto" w:fill="FFFFFF"/>
          <w:lang w:val="es-ES"/>
        </w:rPr>
        <w:t>considerando adoptar o modificar regulaciones sobre un tema específico y busca los comentarios del público.</w:t>
      </w:r>
      <w:r w:rsidR="008552B6" w:rsidRPr="00243E43">
        <w:rPr>
          <w:rStyle w:val="Textoennegrita"/>
          <w:b w:val="0"/>
          <w:color w:val="000000"/>
          <w:sz w:val="24"/>
          <w:szCs w:val="24"/>
          <w:shd w:val="clear" w:color="auto" w:fill="FFFFFF"/>
          <w:lang w:val="es-ES"/>
        </w:rPr>
        <w:t xml:space="preserve"> La Comisión considera los comentarios recibidos en el desarrollo final de la regulación.</w:t>
      </w:r>
    </w:p>
    <w:p w:rsidR="003F4D0D" w:rsidRPr="00243E43" w:rsidRDefault="003F4D0D" w:rsidP="00281674">
      <w:pPr>
        <w:pStyle w:val="Prrafodelista"/>
        <w:spacing w:before="240"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t>Aviso de propuesta de regulación.</w:t>
      </w:r>
    </w:p>
    <w:p w:rsidR="00144D92" w:rsidRPr="00243E43"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144D92" w:rsidRPr="00243E43">
        <w:rPr>
          <w:rStyle w:val="Textoennegrita"/>
          <w:b w:val="0"/>
          <w:color w:val="000000"/>
          <w:sz w:val="24"/>
          <w:szCs w:val="24"/>
          <w:shd w:val="clear" w:color="auto" w:fill="FFFFFF"/>
        </w:rPr>
        <w:t xml:space="preserve">En el procedimiento de aviso y comentarios, el primer paso de la Comisión Federal de Comunicaciones es emitir un aviso de propuesta de elaboración de regulación (NPRM por sus siglas </w:t>
      </w:r>
      <w:r w:rsidR="00144D92" w:rsidRPr="00243E43">
        <w:rPr>
          <w:rStyle w:val="Textoennegrita"/>
          <w:b w:val="0"/>
          <w:color w:val="000000"/>
          <w:sz w:val="24"/>
          <w:szCs w:val="24"/>
          <w:shd w:val="clear" w:color="auto" w:fill="FFFFFF"/>
        </w:rPr>
        <w:lastRenderedPageBreak/>
        <w:t>en inglés) y abre un periodo para recibir comentarios del público sobre la propuesta, antes de que se pueda emitir la regulación final.</w:t>
      </w:r>
    </w:p>
    <w:p w:rsidR="00144D92" w:rsidRPr="00243E43" w:rsidRDefault="00144D92" w:rsidP="00281674">
      <w:pPr>
        <w:pStyle w:val="Prrafodelista"/>
        <w:spacing w:before="240" w:line="36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La NPRM contiene aspectos como:</w:t>
      </w:r>
    </w:p>
    <w:p w:rsidR="00144D92" w:rsidRPr="00243E43" w:rsidRDefault="00144D92" w:rsidP="00E438C3">
      <w:pPr>
        <w:pStyle w:val="Prrafodelista"/>
        <w:numPr>
          <w:ilvl w:val="0"/>
          <w:numId w:val="13"/>
        </w:numPr>
        <w:spacing w:line="240" w:lineRule="auto"/>
        <w:ind w:left="709" w:hanging="349"/>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La necesidad, competencia de la autoridad y razones de la propuesta de regulación;</w:t>
      </w:r>
    </w:p>
    <w:p w:rsidR="00144D92" w:rsidRPr="00243E43" w:rsidRDefault="00144D92" w:rsidP="00E438C3">
      <w:pPr>
        <w:pStyle w:val="Prrafodelista"/>
        <w:numPr>
          <w:ilvl w:val="0"/>
          <w:numId w:val="13"/>
        </w:numPr>
        <w:spacing w:line="240" w:lineRule="auto"/>
        <w:ind w:left="709" w:hanging="349"/>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 xml:space="preserve">El texto de la propuesta de regulación y/o la descripción de las materias y aspectos involucrados;  </w:t>
      </w:r>
    </w:p>
    <w:p w:rsidR="003509C5" w:rsidRPr="00243E43" w:rsidRDefault="00144D92" w:rsidP="00E438C3">
      <w:pPr>
        <w:pStyle w:val="Prrafodelista"/>
        <w:numPr>
          <w:ilvl w:val="0"/>
          <w:numId w:val="13"/>
        </w:numPr>
        <w:spacing w:line="240" w:lineRule="auto"/>
        <w:ind w:left="709" w:hanging="349"/>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 xml:space="preserve">La explicación de la autoridad de la propuesta, que puede incluir </w:t>
      </w:r>
      <w:r w:rsidR="003509C5" w:rsidRPr="00243E43">
        <w:rPr>
          <w:rStyle w:val="Textoennegrita"/>
          <w:b w:val="0"/>
          <w:color w:val="000000"/>
          <w:sz w:val="24"/>
          <w:szCs w:val="24"/>
          <w:shd w:val="clear" w:color="auto" w:fill="FFFFFF"/>
        </w:rPr>
        <w:t xml:space="preserve">la forma en la que la autoridad eligió la </w:t>
      </w:r>
      <w:r w:rsidRPr="00243E43">
        <w:rPr>
          <w:rStyle w:val="Textoennegrita"/>
          <w:b w:val="0"/>
          <w:color w:val="000000"/>
          <w:sz w:val="24"/>
          <w:szCs w:val="24"/>
          <w:shd w:val="clear" w:color="auto" w:fill="FFFFFF"/>
        </w:rPr>
        <w:t xml:space="preserve">propuesta </w:t>
      </w:r>
      <w:r w:rsidR="003509C5" w:rsidRPr="00243E43">
        <w:rPr>
          <w:rStyle w:val="Textoennegrita"/>
          <w:b w:val="0"/>
          <w:color w:val="000000"/>
          <w:sz w:val="24"/>
          <w:szCs w:val="24"/>
          <w:shd w:val="clear" w:color="auto" w:fill="FFFFFF"/>
        </w:rPr>
        <w:t>de solución al problema o las soluciones alternativa</w:t>
      </w:r>
      <w:r w:rsidR="00507CDF" w:rsidRPr="00243E43">
        <w:rPr>
          <w:rStyle w:val="Textoennegrita"/>
          <w:b w:val="0"/>
          <w:color w:val="000000"/>
          <w:sz w:val="24"/>
          <w:szCs w:val="24"/>
          <w:shd w:val="clear" w:color="auto" w:fill="FFFFFF"/>
        </w:rPr>
        <w:t>s que la agencia ha considerado;</w:t>
      </w:r>
    </w:p>
    <w:p w:rsidR="003509C5" w:rsidRPr="00243E43" w:rsidRDefault="003509C5" w:rsidP="00E438C3">
      <w:pPr>
        <w:pStyle w:val="Prrafodelista"/>
        <w:numPr>
          <w:ilvl w:val="0"/>
          <w:numId w:val="13"/>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Fecha</w:t>
      </w:r>
      <w:r w:rsidR="00507CDF" w:rsidRPr="00243E43">
        <w:rPr>
          <w:rStyle w:val="Textoennegrita"/>
          <w:b w:val="0"/>
          <w:color w:val="000000"/>
          <w:sz w:val="24"/>
          <w:szCs w:val="24"/>
          <w:shd w:val="clear" w:color="auto" w:fill="FFFFFF"/>
        </w:rPr>
        <w:t xml:space="preserve"> límite para enviar comentarios;</w:t>
      </w:r>
    </w:p>
    <w:p w:rsidR="003509C5" w:rsidRPr="00243E43" w:rsidRDefault="003509C5" w:rsidP="00E438C3">
      <w:pPr>
        <w:pStyle w:val="Prrafodelista"/>
        <w:numPr>
          <w:ilvl w:val="0"/>
          <w:numId w:val="13"/>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Có</w:t>
      </w:r>
      <w:r w:rsidR="00507CDF" w:rsidRPr="00243E43">
        <w:rPr>
          <w:rStyle w:val="Textoennegrita"/>
          <w:b w:val="0"/>
          <w:color w:val="000000"/>
          <w:sz w:val="24"/>
          <w:szCs w:val="24"/>
          <w:shd w:val="clear" w:color="auto" w:fill="FFFFFF"/>
        </w:rPr>
        <w:t>mo y a dónde enviar comentarios;</w:t>
      </w:r>
    </w:p>
    <w:p w:rsidR="003509C5" w:rsidRPr="00243E43" w:rsidRDefault="003509C5" w:rsidP="00E438C3">
      <w:pPr>
        <w:pStyle w:val="Prrafodelista"/>
        <w:numPr>
          <w:ilvl w:val="0"/>
          <w:numId w:val="13"/>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Personas de contacto para mayor</w:t>
      </w:r>
      <w:r w:rsidR="00507CDF" w:rsidRPr="00243E43">
        <w:rPr>
          <w:rStyle w:val="Textoennegrita"/>
          <w:b w:val="0"/>
          <w:color w:val="000000"/>
          <w:sz w:val="24"/>
          <w:szCs w:val="24"/>
          <w:shd w:val="clear" w:color="auto" w:fill="FFFFFF"/>
        </w:rPr>
        <w:t xml:space="preserve"> información sobre la propuesta;</w:t>
      </w:r>
    </w:p>
    <w:p w:rsidR="00B26CCB" w:rsidRDefault="003509C5" w:rsidP="00E438C3">
      <w:pPr>
        <w:pStyle w:val="Prrafodelista"/>
        <w:numPr>
          <w:ilvl w:val="0"/>
          <w:numId w:val="13"/>
        </w:numPr>
        <w:spacing w:line="240" w:lineRule="auto"/>
        <w:ind w:left="709" w:hanging="349"/>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Los interesados pueden comentar sobre cualquier aspecto de la propuesta, generalmente se incluyen preguntas específicas respecto de las cuales se requiere particularmente información o datos.</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3509C5" w:rsidRPr="00243E43">
        <w:rPr>
          <w:rStyle w:val="Textoennegrita"/>
          <w:b w:val="0"/>
          <w:color w:val="000000"/>
          <w:sz w:val="24"/>
          <w:szCs w:val="24"/>
          <w:shd w:val="clear" w:color="auto" w:fill="FFFFFF"/>
        </w:rPr>
        <w:t>En relación con los plazos para enviar</w:t>
      </w:r>
      <w:r w:rsidR="00D71055" w:rsidRPr="00243E43">
        <w:rPr>
          <w:rStyle w:val="Textoennegrita"/>
          <w:b w:val="0"/>
          <w:color w:val="000000"/>
          <w:sz w:val="24"/>
          <w:szCs w:val="24"/>
          <w:shd w:val="clear" w:color="auto" w:fill="FFFFFF"/>
        </w:rPr>
        <w:t xml:space="preserve"> comentarios</w:t>
      </w:r>
      <w:r w:rsidRPr="00243E43">
        <w:rPr>
          <w:rStyle w:val="Textoennegrita"/>
          <w:b w:val="0"/>
          <w:color w:val="000000"/>
          <w:sz w:val="24"/>
          <w:szCs w:val="24"/>
          <w:shd w:val="clear" w:color="auto" w:fill="FFFFFF"/>
        </w:rPr>
        <w:t xml:space="preserve"> sobre la NPRM,</w:t>
      </w:r>
      <w:r w:rsidR="003509C5" w:rsidRPr="00243E43">
        <w:rPr>
          <w:rStyle w:val="Textoennegrita"/>
          <w:b w:val="0"/>
          <w:color w:val="000000"/>
          <w:sz w:val="24"/>
          <w:szCs w:val="24"/>
          <w:shd w:val="clear" w:color="auto" w:fill="FFFFFF"/>
        </w:rPr>
        <w:t xml:space="preserve"> </w:t>
      </w:r>
      <w:r w:rsidR="00F06955" w:rsidRPr="00243E43">
        <w:rPr>
          <w:rStyle w:val="Textoennegrita"/>
          <w:b w:val="0"/>
          <w:color w:val="000000"/>
          <w:sz w:val="24"/>
          <w:szCs w:val="24"/>
          <w:shd w:val="clear" w:color="auto" w:fill="FFFFFF"/>
        </w:rPr>
        <w:t>generalmente la Comisión otorga</w:t>
      </w:r>
      <w:r w:rsidR="003509C5" w:rsidRPr="00243E43">
        <w:rPr>
          <w:rStyle w:val="Textoennegrita"/>
          <w:b w:val="0"/>
          <w:color w:val="000000"/>
          <w:sz w:val="24"/>
          <w:szCs w:val="24"/>
          <w:shd w:val="clear" w:color="auto" w:fill="FFFFFF"/>
        </w:rPr>
        <w:t xml:space="preserve"> al menos, 30 días</w:t>
      </w:r>
      <w:r w:rsidR="00F06955" w:rsidRPr="00243E43">
        <w:rPr>
          <w:rStyle w:val="Textoennegrita"/>
          <w:b w:val="0"/>
          <w:color w:val="000000"/>
          <w:sz w:val="24"/>
          <w:szCs w:val="24"/>
          <w:shd w:val="clear" w:color="auto" w:fill="FFFFFF"/>
        </w:rPr>
        <w:t>, pero</w:t>
      </w:r>
      <w:r w:rsidR="003509C5" w:rsidRPr="00243E43">
        <w:rPr>
          <w:rStyle w:val="Textoennegrita"/>
          <w:b w:val="0"/>
          <w:color w:val="000000"/>
          <w:sz w:val="24"/>
          <w:szCs w:val="24"/>
          <w:shd w:val="clear" w:color="auto" w:fill="FFFFFF"/>
        </w:rPr>
        <w:t xml:space="preserve"> cuando se trata de asuntos altamente técnicos y complejos se establecen plazos mucho más amplios y sólo excepcionalmente, cuando se trata de cuestiones urgentes, se pueden otorgar periodos menores</w:t>
      </w:r>
      <w:r w:rsidR="00D71055" w:rsidRPr="00243E43">
        <w:rPr>
          <w:rStyle w:val="Textoennegrita"/>
          <w:b w:val="0"/>
          <w:color w:val="000000"/>
          <w:sz w:val="24"/>
          <w:szCs w:val="24"/>
          <w:shd w:val="clear" w:color="auto" w:fill="FFFFFF"/>
        </w:rPr>
        <w:t xml:space="preserve"> a los 30 días</w:t>
      </w:r>
      <w:r w:rsidR="00F06955" w:rsidRPr="00243E43">
        <w:rPr>
          <w:rStyle w:val="Textoennegrita"/>
          <w:b w:val="0"/>
          <w:color w:val="000000"/>
          <w:sz w:val="24"/>
          <w:szCs w:val="24"/>
          <w:shd w:val="clear" w:color="auto" w:fill="FFFFFF"/>
        </w:rPr>
        <w:t xml:space="preserve"> mencionados</w:t>
      </w:r>
      <w:r w:rsidR="003509C5" w:rsidRPr="00243E43">
        <w:rPr>
          <w:rStyle w:val="Textoennegrita"/>
          <w:b w:val="0"/>
          <w:color w:val="000000"/>
          <w:sz w:val="24"/>
          <w:szCs w:val="24"/>
          <w:shd w:val="clear" w:color="auto" w:fill="FFFFFF"/>
        </w:rPr>
        <w:t xml:space="preserve">. </w:t>
      </w:r>
      <w:r w:rsidR="00D71055" w:rsidRPr="00243E43">
        <w:rPr>
          <w:rStyle w:val="Textoennegrita"/>
          <w:b w:val="0"/>
          <w:color w:val="000000"/>
          <w:sz w:val="24"/>
          <w:szCs w:val="24"/>
          <w:shd w:val="clear" w:color="auto" w:fill="FFFFFF"/>
        </w:rPr>
        <w:t>Además, cualquier persona puede solicitar más tiempo para comentarios y la Comisión valorará la situación específica.</w:t>
      </w:r>
    </w:p>
    <w:p w:rsidR="00B26CCB" w:rsidRDefault="003F4D0D" w:rsidP="00E438C3">
      <w:pPr>
        <w:pStyle w:val="Prrafodelista"/>
        <w:spacing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r>
      <w:r w:rsidR="00D71055" w:rsidRPr="00243E43">
        <w:rPr>
          <w:rStyle w:val="Textoennegrita"/>
          <w:i/>
          <w:color w:val="000000"/>
          <w:sz w:val="24"/>
          <w:szCs w:val="24"/>
          <w:shd w:val="clear" w:color="auto" w:fill="FFFFFF"/>
        </w:rPr>
        <w:t>Respuesta a comentarios.</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D71055" w:rsidRPr="00243E43">
        <w:rPr>
          <w:rStyle w:val="Textoennegrita"/>
          <w:b w:val="0"/>
          <w:color w:val="000000"/>
          <w:sz w:val="24"/>
          <w:szCs w:val="24"/>
          <w:shd w:val="clear" w:color="auto" w:fill="FFFFFF"/>
        </w:rPr>
        <w:t xml:space="preserve">La Comisión generalmente permite comentarios de respuesta, es decir que cualquier miembro del público puede responder a los comentarios iniciales de otros interesados, al respecto, el sitio web de FCC señala que estas respuestas son especialmente valiosas </w:t>
      </w:r>
      <w:r w:rsidR="00A36371" w:rsidRPr="00243E43">
        <w:rPr>
          <w:rStyle w:val="Textoennegrita"/>
          <w:b w:val="0"/>
          <w:color w:val="000000"/>
          <w:sz w:val="24"/>
          <w:szCs w:val="24"/>
          <w:shd w:val="clear" w:color="auto" w:fill="FFFFFF"/>
        </w:rPr>
        <w:t>ya que permiten señalar fallas en los comentarios iniciales de otros interesados.</w:t>
      </w:r>
    </w:p>
    <w:p w:rsidR="00B26CCB" w:rsidRDefault="003F4D0D" w:rsidP="00E438C3">
      <w:pPr>
        <w:pStyle w:val="Prrafodelista"/>
        <w:spacing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r>
      <w:r w:rsidR="008969BD" w:rsidRPr="00243E43">
        <w:rPr>
          <w:rStyle w:val="Textoennegrita"/>
          <w:i/>
          <w:color w:val="000000"/>
          <w:sz w:val="24"/>
          <w:szCs w:val="24"/>
          <w:shd w:val="clear" w:color="auto" w:fill="FFFFFF"/>
        </w:rPr>
        <w:t>Presentaciones y comentarios “Ex parte”</w:t>
      </w:r>
      <w:r w:rsidR="009C5B0D" w:rsidRPr="00243E43">
        <w:rPr>
          <w:rStyle w:val="Refdenotaalpie"/>
          <w:b/>
          <w:bCs/>
          <w:i/>
          <w:color w:val="000000"/>
          <w:sz w:val="24"/>
          <w:szCs w:val="24"/>
          <w:shd w:val="clear" w:color="auto" w:fill="FFFFFF"/>
        </w:rPr>
        <w:footnoteReference w:id="3"/>
      </w:r>
      <w:r w:rsidR="00A36371" w:rsidRPr="00243E43">
        <w:rPr>
          <w:rStyle w:val="Textoennegrita"/>
          <w:i/>
          <w:color w:val="000000"/>
          <w:sz w:val="24"/>
          <w:szCs w:val="24"/>
          <w:shd w:val="clear" w:color="auto" w:fill="FFFFFF"/>
        </w:rPr>
        <w:t>.</w:t>
      </w:r>
    </w:p>
    <w:p w:rsidR="00A36371" w:rsidRPr="00243E43"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t>Además del</w:t>
      </w:r>
      <w:r w:rsidR="00A36371" w:rsidRPr="00243E43">
        <w:rPr>
          <w:rStyle w:val="Textoennegrita"/>
          <w:b w:val="0"/>
          <w:color w:val="000000"/>
          <w:sz w:val="24"/>
          <w:szCs w:val="24"/>
          <w:shd w:val="clear" w:color="auto" w:fill="FFFFFF"/>
        </w:rPr>
        <w:t xml:space="preserve"> mecanismo tradicional de consulta contemplado en el procedimiento de aviso y comentarios, en la mayoría de los procedimientos regulatorios, la FCC permite presentaciones orales y escritas</w:t>
      </w:r>
      <w:r w:rsidR="008969BD" w:rsidRPr="00243E43">
        <w:rPr>
          <w:rStyle w:val="Textoennegrita"/>
          <w:b w:val="0"/>
          <w:color w:val="000000"/>
          <w:sz w:val="24"/>
          <w:szCs w:val="24"/>
          <w:shd w:val="clear" w:color="auto" w:fill="FFFFFF"/>
        </w:rPr>
        <w:t xml:space="preserve"> de particulares</w:t>
      </w:r>
      <w:r w:rsidR="00A36371" w:rsidRPr="00243E43">
        <w:rPr>
          <w:rStyle w:val="Textoennegrita"/>
          <w:b w:val="0"/>
          <w:color w:val="000000"/>
          <w:sz w:val="24"/>
          <w:szCs w:val="24"/>
          <w:shd w:val="clear" w:color="auto" w:fill="FFFFFF"/>
        </w:rPr>
        <w:t xml:space="preserve"> a los funcionarios </w:t>
      </w:r>
      <w:r w:rsidR="00507CDF" w:rsidRPr="00243E43">
        <w:rPr>
          <w:rStyle w:val="Textoennegrita"/>
          <w:b w:val="0"/>
          <w:color w:val="000000"/>
          <w:sz w:val="24"/>
          <w:szCs w:val="24"/>
          <w:shd w:val="clear" w:color="auto" w:fill="FFFFFF"/>
        </w:rPr>
        <w:t>que tomarán las decisiones, en adición a los comentarios iniciales y sus respuestas</w:t>
      </w:r>
      <w:r w:rsidR="002F2A24" w:rsidRPr="00243E43">
        <w:rPr>
          <w:rStyle w:val="Textoennegrita"/>
          <w:b w:val="0"/>
          <w:color w:val="000000"/>
          <w:sz w:val="24"/>
          <w:szCs w:val="24"/>
          <w:shd w:val="clear" w:color="auto" w:fill="FFFFFF"/>
        </w:rPr>
        <w:t>, las cuales no son abiertas a comentarios y/o participación del público en general</w:t>
      </w:r>
      <w:r w:rsidR="00507CDF" w:rsidRPr="00243E43">
        <w:rPr>
          <w:rStyle w:val="Textoennegrita"/>
          <w:b w:val="0"/>
          <w:color w:val="000000"/>
          <w:sz w:val="24"/>
          <w:szCs w:val="24"/>
          <w:shd w:val="clear" w:color="auto" w:fill="FFFFFF"/>
        </w:rPr>
        <w:t>. Estos comentarios deben incluirse en el expediente correspondiente y cualquier presentación oral debe reflejarse mediante un resumen</w:t>
      </w:r>
      <w:r w:rsidR="002F2A24" w:rsidRPr="00243E43">
        <w:rPr>
          <w:rStyle w:val="Textoennegrita"/>
          <w:b w:val="0"/>
          <w:color w:val="000000"/>
          <w:sz w:val="24"/>
          <w:szCs w:val="24"/>
          <w:shd w:val="clear" w:color="auto" w:fill="FFFFFF"/>
        </w:rPr>
        <w:t>.</w:t>
      </w:r>
      <w:r w:rsidR="00507CDF" w:rsidRPr="00243E43">
        <w:rPr>
          <w:rStyle w:val="Textoennegrita"/>
          <w:b w:val="0"/>
          <w:color w:val="000000"/>
          <w:sz w:val="24"/>
          <w:szCs w:val="24"/>
          <w:shd w:val="clear" w:color="auto" w:fill="FFFFFF"/>
        </w:rPr>
        <w:t xml:space="preserve"> </w:t>
      </w:r>
    </w:p>
    <w:p w:rsidR="00B26CCB" w:rsidRDefault="008969BD" w:rsidP="00E438C3">
      <w:pPr>
        <w:pStyle w:val="Prrafodelista"/>
        <w:spacing w:line="240" w:lineRule="auto"/>
        <w:ind w:left="0" w:firstLine="708"/>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 xml:space="preserve">Este mecanismo es conocido como </w:t>
      </w:r>
      <w:r w:rsidR="0007098D" w:rsidRPr="00243E43">
        <w:rPr>
          <w:rStyle w:val="Textoennegrita"/>
          <w:b w:val="0"/>
          <w:color w:val="000000"/>
          <w:sz w:val="24"/>
          <w:szCs w:val="24"/>
          <w:shd w:val="clear" w:color="auto" w:fill="FFFFFF"/>
        </w:rPr>
        <w:t>Presentaciones y C</w:t>
      </w:r>
      <w:r w:rsidRPr="00243E43">
        <w:rPr>
          <w:rStyle w:val="Textoennegrita"/>
          <w:b w:val="0"/>
          <w:color w:val="000000"/>
          <w:sz w:val="24"/>
          <w:szCs w:val="24"/>
          <w:shd w:val="clear" w:color="auto" w:fill="FFFFFF"/>
        </w:rPr>
        <w:t>omentarios “</w:t>
      </w:r>
      <w:proofErr w:type="gramStart"/>
      <w:r w:rsidRPr="00243E43">
        <w:rPr>
          <w:rStyle w:val="Textoennegrita"/>
          <w:b w:val="0"/>
          <w:i/>
          <w:color w:val="000000"/>
          <w:sz w:val="24"/>
          <w:szCs w:val="24"/>
          <w:shd w:val="clear" w:color="auto" w:fill="FFFFFF"/>
        </w:rPr>
        <w:t>Ex  parte</w:t>
      </w:r>
      <w:proofErr w:type="gramEnd"/>
      <w:r w:rsidRPr="00243E43">
        <w:rPr>
          <w:rStyle w:val="Textoennegrita"/>
          <w:b w:val="0"/>
          <w:color w:val="000000"/>
          <w:sz w:val="24"/>
          <w:szCs w:val="24"/>
          <w:shd w:val="clear" w:color="auto" w:fill="FFFFFF"/>
        </w:rPr>
        <w:t>” y tiene un rol muy importante para la FCC</w:t>
      </w:r>
      <w:r w:rsidR="0007098D" w:rsidRPr="00243E43">
        <w:rPr>
          <w:rStyle w:val="Textoennegrita"/>
          <w:b w:val="0"/>
          <w:color w:val="000000"/>
          <w:sz w:val="24"/>
          <w:szCs w:val="24"/>
          <w:shd w:val="clear" w:color="auto" w:fill="FFFFFF"/>
        </w:rPr>
        <w:t xml:space="preserve"> ya que protegen la imparcialidad de los procedimientos de esa Comisión, al asegurar que sus decisiones  no se vean influenciadas por comunicaciones privadas que no son permisibles, pero además aseguran que la FCC cuente con la flexibilidad suficiente para obtener la información necesaria para tomar decisiones especializadas.</w:t>
      </w:r>
    </w:p>
    <w:p w:rsidR="0007098D" w:rsidRPr="00243E43" w:rsidRDefault="0007098D" w:rsidP="00E438C3">
      <w:pPr>
        <w:pStyle w:val="Prrafodelista"/>
        <w:spacing w:line="240" w:lineRule="auto"/>
        <w:ind w:left="0" w:firstLine="708"/>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 xml:space="preserve">Algunas de las características de las Presentaciones y Comentarios </w:t>
      </w:r>
      <w:r w:rsidRPr="00243E43">
        <w:rPr>
          <w:rStyle w:val="Textoennegrita"/>
          <w:b w:val="0"/>
          <w:i/>
          <w:color w:val="000000"/>
          <w:sz w:val="24"/>
          <w:szCs w:val="24"/>
          <w:shd w:val="clear" w:color="auto" w:fill="FFFFFF"/>
        </w:rPr>
        <w:t>Ex parte</w:t>
      </w:r>
      <w:r w:rsidRPr="00243E43">
        <w:rPr>
          <w:rStyle w:val="Textoennegrita"/>
          <w:b w:val="0"/>
          <w:color w:val="000000"/>
          <w:sz w:val="24"/>
          <w:szCs w:val="24"/>
          <w:shd w:val="clear" w:color="auto" w:fill="FFFFFF"/>
        </w:rPr>
        <w:t xml:space="preserve"> se enumeran a continuación:</w:t>
      </w:r>
    </w:p>
    <w:p w:rsidR="008969BD" w:rsidRPr="00243E43" w:rsidRDefault="0007098D" w:rsidP="00E438C3">
      <w:pPr>
        <w:pStyle w:val="Prrafodelista"/>
        <w:numPr>
          <w:ilvl w:val="0"/>
          <w:numId w:val="20"/>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lastRenderedPageBreak/>
        <w:t>S</w:t>
      </w:r>
      <w:r w:rsidR="008969BD" w:rsidRPr="00243E43">
        <w:rPr>
          <w:rStyle w:val="Textoennegrita"/>
          <w:b w:val="0"/>
          <w:color w:val="000000"/>
          <w:sz w:val="24"/>
          <w:szCs w:val="24"/>
          <w:shd w:val="clear" w:color="auto" w:fill="FFFFFF"/>
        </w:rPr>
        <w:t>e permiten hasta una semana antes de</w:t>
      </w:r>
      <w:r w:rsidRPr="00243E43">
        <w:rPr>
          <w:rStyle w:val="Textoennegrita"/>
          <w:b w:val="0"/>
          <w:color w:val="000000"/>
          <w:sz w:val="24"/>
          <w:szCs w:val="24"/>
          <w:shd w:val="clear" w:color="auto" w:fill="FFFFFF"/>
        </w:rPr>
        <w:t xml:space="preserve"> la sesión de la Comisión en la que el asunto correspondiente se vaya a analizar.</w:t>
      </w:r>
      <w:r w:rsidR="008969BD" w:rsidRPr="00243E43">
        <w:rPr>
          <w:rStyle w:val="Textoennegrita"/>
          <w:b w:val="0"/>
          <w:color w:val="000000"/>
          <w:sz w:val="24"/>
          <w:szCs w:val="24"/>
          <w:shd w:val="clear" w:color="auto" w:fill="FFFFFF"/>
        </w:rPr>
        <w:t xml:space="preserve"> </w:t>
      </w:r>
    </w:p>
    <w:p w:rsidR="0007098D" w:rsidRPr="00243E43" w:rsidRDefault="0007098D" w:rsidP="00E438C3">
      <w:pPr>
        <w:pStyle w:val="Prrafodelista"/>
        <w:numPr>
          <w:ilvl w:val="0"/>
          <w:numId w:val="20"/>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Una vez realizada la presentación ex parte, dentro de los dos día</w:t>
      </w:r>
      <w:r w:rsidR="00571DA7" w:rsidRPr="00243E43">
        <w:rPr>
          <w:rStyle w:val="Textoennegrita"/>
          <w:b w:val="0"/>
          <w:color w:val="000000"/>
          <w:sz w:val="24"/>
          <w:szCs w:val="24"/>
          <w:shd w:val="clear" w:color="auto" w:fill="FFFFFF"/>
        </w:rPr>
        <w:t>s siguientes deben enviarse a la Comisión copias de la presentación escrita o resúmenes de la presentación oral que se haya realizado, con copias de dichos resúmenes al Comisionado o empleados de la Comisión que hayan estado presentes en la presentación oral.</w:t>
      </w:r>
    </w:p>
    <w:p w:rsidR="00571DA7" w:rsidRPr="00243E43" w:rsidRDefault="00571DA7" w:rsidP="00E438C3">
      <w:pPr>
        <w:pStyle w:val="Prrafodelista"/>
        <w:numPr>
          <w:ilvl w:val="0"/>
          <w:numId w:val="20"/>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El envío se debe realizar mediante el sistema electrónico de envío de comentarios (ver “Publicidad y acceso a mecanismos de consulta” en este apartado).</w:t>
      </w:r>
    </w:p>
    <w:p w:rsidR="00B26CCB" w:rsidRDefault="00571DA7" w:rsidP="00E438C3">
      <w:pPr>
        <w:pStyle w:val="Prrafodelista"/>
        <w:numPr>
          <w:ilvl w:val="0"/>
          <w:numId w:val="20"/>
        </w:numPr>
        <w:spacing w:line="240" w:lineRule="auto"/>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Los resúmenes de las presentaciones orales deben contener una lista de todas las personas presentes y describir la parte substancial de los nuevos datos o argumentos aportados o señalar las citas de los documentos escritos enviados con anterioridad.</w:t>
      </w:r>
    </w:p>
    <w:p w:rsidR="00B26CCB" w:rsidRDefault="003F4D0D" w:rsidP="00E438C3">
      <w:pPr>
        <w:pStyle w:val="Prrafodelista"/>
        <w:spacing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r>
      <w:r w:rsidR="00EF3D9F" w:rsidRPr="00243E43">
        <w:rPr>
          <w:rStyle w:val="Textoennegrita"/>
          <w:i/>
          <w:color w:val="000000"/>
          <w:sz w:val="24"/>
          <w:szCs w:val="24"/>
          <w:shd w:val="clear" w:color="auto" w:fill="FFFFFF"/>
        </w:rPr>
        <w:t>Incorporación de los comentarios en la regulación final.</w:t>
      </w:r>
    </w:p>
    <w:p w:rsidR="00EF3D9F" w:rsidRPr="00243E43"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EF3D9F" w:rsidRPr="00243E43">
        <w:rPr>
          <w:rStyle w:val="Textoennegrita"/>
          <w:b w:val="0"/>
          <w:color w:val="000000"/>
          <w:sz w:val="24"/>
          <w:szCs w:val="24"/>
          <w:shd w:val="clear" w:color="auto" w:fill="FFFFFF"/>
        </w:rPr>
        <w:t>Una vez cerrado el periodo de consulta y analizados los comentarios recibidos se toma la decisión sobre la procedencia de la regulación propuesta, la emisión de una nueva propuesta o modificación a la originalmente propuesta o no tomar ninguna acción sobre la propuesta de regulación.</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EF3D9F" w:rsidRPr="00243E43">
        <w:rPr>
          <w:rStyle w:val="Textoennegrita"/>
          <w:b w:val="0"/>
          <w:color w:val="000000"/>
          <w:sz w:val="24"/>
          <w:szCs w:val="24"/>
          <w:shd w:val="clear" w:color="auto" w:fill="FFFFFF"/>
        </w:rPr>
        <w:t>Cualquier regulación final debe incluir la respuesta a los aspectos</w:t>
      </w:r>
      <w:r w:rsidR="00BC0D62" w:rsidRPr="00243E43">
        <w:rPr>
          <w:rStyle w:val="Textoennegrita"/>
          <w:b w:val="0"/>
          <w:color w:val="000000"/>
          <w:sz w:val="24"/>
          <w:szCs w:val="24"/>
          <w:shd w:val="clear" w:color="auto" w:fill="FFFFFF"/>
        </w:rPr>
        <w:t xml:space="preserve"> significativos y</w:t>
      </w:r>
      <w:r w:rsidR="00EF3D9F" w:rsidRPr="00243E43">
        <w:rPr>
          <w:rStyle w:val="Textoennegrita"/>
          <w:b w:val="0"/>
          <w:color w:val="000000"/>
          <w:sz w:val="24"/>
          <w:szCs w:val="24"/>
          <w:shd w:val="clear" w:color="auto" w:fill="FFFFFF"/>
        </w:rPr>
        <w:t xml:space="preserve"> relevantes </w:t>
      </w:r>
      <w:r w:rsidR="00BC0D62" w:rsidRPr="00243E43">
        <w:rPr>
          <w:rStyle w:val="Textoennegrita"/>
          <w:b w:val="0"/>
          <w:color w:val="000000"/>
          <w:sz w:val="24"/>
          <w:szCs w:val="24"/>
          <w:shd w:val="clear" w:color="auto" w:fill="FFFFFF"/>
        </w:rPr>
        <w:t>obtenidos mediante la consulta pública y un apartado sobre la base y el propósito de la regulación. FCC no debe responder a cada comentario recibido, los comentarios similares se pueden agrupar y emitir una respuesta conjunta, de lo contrario se debe señalar el nombre de quien emitió el comentario.</w:t>
      </w:r>
    </w:p>
    <w:p w:rsidR="00B26CCB" w:rsidRDefault="003F4D0D" w:rsidP="00E438C3">
      <w:pPr>
        <w:pStyle w:val="Prrafodelista"/>
        <w:spacing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r>
      <w:r w:rsidR="008969BD" w:rsidRPr="00243E43">
        <w:rPr>
          <w:rStyle w:val="Textoennegrita"/>
          <w:i/>
          <w:color w:val="000000"/>
          <w:sz w:val="24"/>
          <w:szCs w:val="24"/>
          <w:shd w:val="clear" w:color="auto" w:fill="FFFFFF"/>
        </w:rPr>
        <w:t>Mecanismos adicionales</w:t>
      </w:r>
      <w:r w:rsidR="00860478" w:rsidRPr="00243E43">
        <w:rPr>
          <w:rStyle w:val="Textoennegrita"/>
          <w:i/>
          <w:color w:val="000000"/>
          <w:sz w:val="24"/>
          <w:szCs w:val="24"/>
          <w:shd w:val="clear" w:color="auto" w:fill="FFFFFF"/>
        </w:rPr>
        <w:t xml:space="preserve"> de participación ciudadana.</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t>Es importante señalar que</w:t>
      </w:r>
      <w:r w:rsidR="00BC0D62" w:rsidRPr="00243E43">
        <w:rPr>
          <w:rStyle w:val="Textoennegrita"/>
          <w:b w:val="0"/>
          <w:color w:val="000000"/>
          <w:sz w:val="24"/>
          <w:szCs w:val="24"/>
          <w:shd w:val="clear" w:color="auto" w:fill="FFFFFF"/>
        </w:rPr>
        <w:t xml:space="preserve"> los aspectos considerados hasta ahora, son los requisitos mínimos establecidos en la Ley del Procedimiento Administrativo estadounidense (APA por sus siglas en inglés)</w:t>
      </w:r>
      <w:r w:rsidR="00860478" w:rsidRPr="00243E43">
        <w:rPr>
          <w:rStyle w:val="Textoennegrita"/>
          <w:b w:val="0"/>
          <w:color w:val="000000"/>
          <w:sz w:val="24"/>
          <w:szCs w:val="24"/>
          <w:shd w:val="clear" w:color="auto" w:fill="FFFFFF"/>
        </w:rPr>
        <w:t>. No obstante, ocasionalmente la FCC incorpora mecanismos adicionales para incrementar la participación de los interesados en el procedimiento de emisión de regulación, entre los que destacan los siguientes:</w:t>
      </w:r>
    </w:p>
    <w:p w:rsidR="00860478" w:rsidRPr="00243E43" w:rsidRDefault="00860478" w:rsidP="00E438C3">
      <w:pPr>
        <w:pStyle w:val="Prrafodelista"/>
        <w:numPr>
          <w:ilvl w:val="0"/>
          <w:numId w:val="14"/>
        </w:numPr>
        <w:spacing w:line="240" w:lineRule="auto"/>
        <w:jc w:val="both"/>
        <w:rPr>
          <w:rStyle w:val="Textoennegrita"/>
          <w:b w:val="0"/>
          <w:color w:val="000000"/>
          <w:sz w:val="24"/>
          <w:szCs w:val="24"/>
          <w:shd w:val="clear" w:color="auto" w:fill="FFFFFF"/>
        </w:rPr>
      </w:pPr>
      <w:r w:rsidRPr="00243E43">
        <w:rPr>
          <w:rStyle w:val="Textoennegrita"/>
          <w:b w:val="0"/>
          <w:i/>
          <w:color w:val="000000"/>
          <w:sz w:val="24"/>
          <w:szCs w:val="24"/>
          <w:shd w:val="clear" w:color="auto" w:fill="FFFFFF"/>
        </w:rPr>
        <w:t>Avisos de investigación</w:t>
      </w:r>
      <w:r w:rsidRPr="00243E43">
        <w:rPr>
          <w:rStyle w:val="Textoennegrita"/>
          <w:b w:val="0"/>
          <w:color w:val="000000"/>
          <w:sz w:val="24"/>
          <w:szCs w:val="24"/>
          <w:shd w:val="clear" w:color="auto" w:fill="FFFFFF"/>
        </w:rPr>
        <w:t>. Anterior a la publicación de la NPRM, se puede publicar un aviso de investigación (NOI por sus siglas en inglés), empleado para obtener participación temprana del público en general, principalmente cuando se requieren comentarios sobre: i) alternativas de solución a problemas, antes de proponer la regulación; ii) Se ha identificado un amplio margen de alternativas, y se busca reducir dicho margen antes de emitir la propuesta; y iii) Se requiere información adicional que ayude a analizar el problema y las posibles soluciones.</w:t>
      </w:r>
    </w:p>
    <w:p w:rsidR="00860478" w:rsidRPr="00243E43" w:rsidRDefault="00860478" w:rsidP="00E438C3">
      <w:pPr>
        <w:pStyle w:val="Prrafodelista"/>
        <w:numPr>
          <w:ilvl w:val="0"/>
          <w:numId w:val="14"/>
        </w:numPr>
        <w:spacing w:line="240" w:lineRule="auto"/>
        <w:jc w:val="both"/>
        <w:rPr>
          <w:rStyle w:val="Textoennegrita"/>
          <w:b w:val="0"/>
          <w:color w:val="000000"/>
          <w:sz w:val="24"/>
          <w:szCs w:val="24"/>
          <w:shd w:val="clear" w:color="auto" w:fill="FFFFFF"/>
        </w:rPr>
      </w:pPr>
      <w:r w:rsidRPr="00243E43">
        <w:rPr>
          <w:rStyle w:val="Textoennegrita"/>
          <w:b w:val="0"/>
          <w:i/>
          <w:color w:val="000000"/>
          <w:sz w:val="24"/>
          <w:szCs w:val="24"/>
          <w:shd w:val="clear" w:color="auto" w:fill="FFFFFF"/>
        </w:rPr>
        <w:t>Avisos públicos</w:t>
      </w:r>
      <w:r w:rsidRPr="00243E43">
        <w:rPr>
          <w:rStyle w:val="Textoennegrita"/>
          <w:b w:val="0"/>
          <w:color w:val="000000"/>
          <w:sz w:val="24"/>
          <w:szCs w:val="24"/>
          <w:shd w:val="clear" w:color="auto" w:fill="FFFFFF"/>
        </w:rPr>
        <w:t>. Similar al NOI, se emplea cuando se requiere información sobre aspectos específicos.</w:t>
      </w:r>
    </w:p>
    <w:p w:rsidR="00860478" w:rsidRPr="00243E43" w:rsidRDefault="00860478" w:rsidP="00E438C3">
      <w:pPr>
        <w:pStyle w:val="Prrafodelista"/>
        <w:numPr>
          <w:ilvl w:val="0"/>
          <w:numId w:val="14"/>
        </w:numPr>
        <w:spacing w:line="240" w:lineRule="auto"/>
        <w:jc w:val="both"/>
        <w:rPr>
          <w:rStyle w:val="Textoennegrita"/>
          <w:b w:val="0"/>
          <w:color w:val="000000"/>
          <w:sz w:val="24"/>
          <w:szCs w:val="24"/>
          <w:shd w:val="clear" w:color="auto" w:fill="FFFFFF"/>
        </w:rPr>
      </w:pPr>
      <w:r w:rsidRPr="00243E43">
        <w:rPr>
          <w:rStyle w:val="Textoennegrita"/>
          <w:b w:val="0"/>
          <w:i/>
          <w:color w:val="000000"/>
          <w:sz w:val="24"/>
          <w:szCs w:val="24"/>
          <w:shd w:val="clear" w:color="auto" w:fill="FFFFFF"/>
        </w:rPr>
        <w:t>Aviso posterior de regulación propuesta (FNPRM por sus siglas en inglés).</w:t>
      </w:r>
      <w:r w:rsidRPr="00243E43">
        <w:rPr>
          <w:rStyle w:val="Textoennegrita"/>
          <w:b w:val="0"/>
          <w:color w:val="000000"/>
          <w:sz w:val="24"/>
          <w:szCs w:val="24"/>
          <w:shd w:val="clear" w:color="auto" w:fill="FFFFFF"/>
        </w:rPr>
        <w:t xml:space="preserve"> Cuando una propuesta de regulación fue modificada posteriormente al procedimiento de aviso y comentarios, se pueden requerir comentarios sobre la nueva regulación.</w:t>
      </w:r>
    </w:p>
    <w:p w:rsidR="00860478" w:rsidRPr="00243E43" w:rsidRDefault="00860478" w:rsidP="00E438C3">
      <w:pPr>
        <w:pStyle w:val="Prrafodelista"/>
        <w:numPr>
          <w:ilvl w:val="0"/>
          <w:numId w:val="14"/>
        </w:numPr>
        <w:spacing w:line="240" w:lineRule="auto"/>
        <w:jc w:val="both"/>
        <w:rPr>
          <w:rStyle w:val="Textoennegrita"/>
          <w:b w:val="0"/>
          <w:color w:val="000000"/>
          <w:sz w:val="24"/>
          <w:szCs w:val="24"/>
          <w:shd w:val="clear" w:color="auto" w:fill="FFFFFF"/>
        </w:rPr>
      </w:pPr>
      <w:r w:rsidRPr="00243E43">
        <w:rPr>
          <w:rStyle w:val="Textoennegrita"/>
          <w:b w:val="0"/>
          <w:i/>
          <w:color w:val="000000"/>
          <w:sz w:val="24"/>
          <w:szCs w:val="24"/>
          <w:shd w:val="clear" w:color="auto" w:fill="FFFFFF"/>
        </w:rPr>
        <w:t>Audiencias públicas</w:t>
      </w:r>
      <w:r w:rsidRPr="00243E43">
        <w:rPr>
          <w:rStyle w:val="Textoennegrita"/>
          <w:b w:val="0"/>
          <w:color w:val="000000"/>
          <w:sz w:val="24"/>
          <w:szCs w:val="24"/>
          <w:shd w:val="clear" w:color="auto" w:fill="FFFFFF"/>
        </w:rPr>
        <w:t>.</w:t>
      </w:r>
      <w:r w:rsidR="00DE0E27" w:rsidRPr="00243E43">
        <w:rPr>
          <w:rStyle w:val="Textoennegrita"/>
          <w:b w:val="0"/>
          <w:color w:val="000000"/>
          <w:sz w:val="24"/>
          <w:szCs w:val="24"/>
          <w:shd w:val="clear" w:color="auto" w:fill="FFFFFF"/>
        </w:rPr>
        <w:t xml:space="preserve"> Se pueden emplear reuniones o audiencias públicas antes o después de publicar la propuesta de regulación por diversas razones. Estas reuniones permiten a los </w:t>
      </w:r>
      <w:r w:rsidR="00DE0E27" w:rsidRPr="00243E43">
        <w:rPr>
          <w:rStyle w:val="Textoennegrita"/>
          <w:b w:val="0"/>
          <w:color w:val="000000"/>
          <w:sz w:val="24"/>
          <w:szCs w:val="24"/>
          <w:shd w:val="clear" w:color="auto" w:fill="FFFFFF"/>
        </w:rPr>
        <w:lastRenderedPageBreak/>
        <w:t>funcionarios de FCC realizar preguntas y favorecen la interacción con distintos interesados</w:t>
      </w:r>
      <w:r w:rsidR="004C5A10" w:rsidRPr="00243E43">
        <w:rPr>
          <w:rStyle w:val="Textoennegrita"/>
          <w:b w:val="0"/>
          <w:color w:val="000000"/>
          <w:sz w:val="24"/>
          <w:szCs w:val="24"/>
          <w:shd w:val="clear" w:color="auto" w:fill="FFFFFF"/>
        </w:rPr>
        <w:t xml:space="preserve"> sobre las distintas visiones en los asuntos involucrados.</w:t>
      </w:r>
    </w:p>
    <w:p w:rsidR="00B26CCB" w:rsidRDefault="004C5A10" w:rsidP="00E438C3">
      <w:pPr>
        <w:pStyle w:val="Prrafodelista"/>
        <w:numPr>
          <w:ilvl w:val="0"/>
          <w:numId w:val="14"/>
        </w:numPr>
        <w:spacing w:line="240" w:lineRule="auto"/>
        <w:jc w:val="both"/>
        <w:rPr>
          <w:rStyle w:val="Textoennegrita"/>
          <w:b w:val="0"/>
          <w:i/>
          <w:color w:val="000000"/>
          <w:sz w:val="24"/>
          <w:szCs w:val="24"/>
          <w:shd w:val="clear" w:color="auto" w:fill="FFFFFF"/>
        </w:rPr>
      </w:pPr>
      <w:r w:rsidRPr="00243E43">
        <w:rPr>
          <w:rStyle w:val="Textoennegrita"/>
          <w:b w:val="0"/>
          <w:i/>
          <w:color w:val="000000"/>
          <w:sz w:val="24"/>
          <w:szCs w:val="24"/>
          <w:shd w:val="clear" w:color="auto" w:fill="FFFFFF"/>
        </w:rPr>
        <w:t xml:space="preserve">Medios de comunicación. </w:t>
      </w:r>
      <w:r w:rsidRPr="00243E43">
        <w:rPr>
          <w:rStyle w:val="Textoennegrita"/>
          <w:b w:val="0"/>
          <w:color w:val="000000"/>
          <w:sz w:val="24"/>
          <w:szCs w:val="24"/>
          <w:shd w:val="clear" w:color="auto" w:fill="FFFFFF"/>
        </w:rPr>
        <w:t>Cada vez se emplean más los medios de comunicación electrónica para incrementar la participación efectiva del público, por ejemplo, mediante blogs asociados a las propuestas de regulación que permiten mayor intercambio de opiniones entre los participantes.</w:t>
      </w:r>
    </w:p>
    <w:p w:rsidR="00B26CCB" w:rsidRDefault="003F4D0D" w:rsidP="00E438C3">
      <w:pPr>
        <w:pStyle w:val="Prrafodelista"/>
        <w:spacing w:line="240" w:lineRule="auto"/>
        <w:ind w:left="0"/>
        <w:jc w:val="both"/>
        <w:rPr>
          <w:rStyle w:val="Textoennegrita"/>
          <w:i/>
          <w:color w:val="000000"/>
          <w:sz w:val="24"/>
          <w:szCs w:val="24"/>
          <w:shd w:val="clear" w:color="auto" w:fill="FFFFFF"/>
        </w:rPr>
      </w:pPr>
      <w:r w:rsidRPr="00243E43">
        <w:rPr>
          <w:rStyle w:val="Textoennegrita"/>
          <w:i/>
          <w:color w:val="000000"/>
          <w:sz w:val="24"/>
          <w:szCs w:val="24"/>
          <w:shd w:val="clear" w:color="auto" w:fill="FFFFFF"/>
        </w:rPr>
        <w:tab/>
      </w:r>
      <w:r w:rsidR="00A36371" w:rsidRPr="00243E43">
        <w:rPr>
          <w:rStyle w:val="Textoennegrita"/>
          <w:i/>
          <w:color w:val="000000"/>
          <w:sz w:val="24"/>
          <w:szCs w:val="24"/>
          <w:shd w:val="clear" w:color="auto" w:fill="FFFFFF"/>
        </w:rPr>
        <w:t>Publicidad y acceso a procedimientos de consulta.</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7407AB" w:rsidRPr="00243E43">
        <w:rPr>
          <w:rStyle w:val="Textoennegrita"/>
          <w:b w:val="0"/>
          <w:color w:val="000000"/>
          <w:sz w:val="24"/>
          <w:szCs w:val="24"/>
          <w:shd w:val="clear" w:color="auto" w:fill="FFFFFF"/>
        </w:rPr>
        <w:t xml:space="preserve">En cuanto a los mecanismos de consulta pública sobre procesos regulatorios, </w:t>
      </w:r>
      <w:r w:rsidR="004C5A10" w:rsidRPr="00243E43">
        <w:rPr>
          <w:rStyle w:val="Textoennegrita"/>
          <w:b w:val="0"/>
          <w:color w:val="000000"/>
          <w:sz w:val="24"/>
          <w:szCs w:val="24"/>
          <w:shd w:val="clear" w:color="auto" w:fill="FFFFFF"/>
        </w:rPr>
        <w:t xml:space="preserve">la </w:t>
      </w:r>
      <w:r w:rsidR="008C7F7E" w:rsidRPr="00243E43">
        <w:rPr>
          <w:rStyle w:val="Textoennegrita"/>
          <w:b w:val="0"/>
          <w:color w:val="000000"/>
          <w:sz w:val="24"/>
          <w:szCs w:val="24"/>
          <w:shd w:val="clear" w:color="auto" w:fill="FFFFFF"/>
        </w:rPr>
        <w:t>FCC</w:t>
      </w:r>
      <w:r w:rsidR="007407AB" w:rsidRPr="00243E43">
        <w:rPr>
          <w:rStyle w:val="Textoennegrita"/>
          <w:b w:val="0"/>
          <w:color w:val="000000"/>
          <w:sz w:val="24"/>
          <w:szCs w:val="24"/>
          <w:shd w:val="clear" w:color="auto" w:fill="FFFFFF"/>
        </w:rPr>
        <w:t xml:space="preserve"> cuenta con un sistema denominado “Sistema Electrónico de Envío de Comentarios”</w:t>
      </w:r>
      <w:r w:rsidR="007407AB" w:rsidRPr="00243E43">
        <w:rPr>
          <w:rStyle w:val="Refdenotaalpie"/>
          <w:b/>
          <w:bCs/>
          <w:color w:val="000000"/>
          <w:sz w:val="24"/>
          <w:szCs w:val="24"/>
          <w:shd w:val="clear" w:color="auto" w:fill="FFFFFF"/>
        </w:rPr>
        <w:footnoteReference w:id="4"/>
      </w:r>
      <w:r w:rsidR="007407AB" w:rsidRPr="00243E43">
        <w:rPr>
          <w:rStyle w:val="Textoennegrita"/>
          <w:b w:val="0"/>
          <w:color w:val="000000"/>
          <w:sz w:val="24"/>
          <w:szCs w:val="24"/>
          <w:shd w:val="clear" w:color="auto" w:fill="FFFFFF"/>
        </w:rPr>
        <w:t xml:space="preserve"> (ECFS por sus siglas en inglés). Este sistema permite tener acceso a todos los procesos de consulta de la FCC, desde 1992, pero además permite realizar las siguientes acciones:</w:t>
      </w:r>
    </w:p>
    <w:p w:rsidR="007407AB" w:rsidRPr="00243E43" w:rsidRDefault="007407AB" w:rsidP="00E438C3">
      <w:pPr>
        <w:pStyle w:val="Prrafodelista"/>
        <w:numPr>
          <w:ilvl w:val="0"/>
          <w:numId w:val="1"/>
        </w:numPr>
        <w:spacing w:line="240" w:lineRule="auto"/>
        <w:ind w:left="1418" w:hanging="567"/>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Buscar comentarios enviados.</w:t>
      </w:r>
    </w:p>
    <w:p w:rsidR="007407AB" w:rsidRPr="00243E43" w:rsidRDefault="007407AB" w:rsidP="00E438C3">
      <w:pPr>
        <w:pStyle w:val="Prrafodelista"/>
        <w:numPr>
          <w:ilvl w:val="0"/>
          <w:numId w:val="1"/>
        </w:numPr>
        <w:spacing w:line="240" w:lineRule="auto"/>
        <w:ind w:left="1418" w:hanging="567"/>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Buscar procedimientos de consulta.</w:t>
      </w:r>
    </w:p>
    <w:p w:rsidR="007407AB" w:rsidRPr="00243E43" w:rsidRDefault="007407AB" w:rsidP="00E438C3">
      <w:pPr>
        <w:pStyle w:val="Prrafodelista"/>
        <w:numPr>
          <w:ilvl w:val="0"/>
          <w:numId w:val="1"/>
        </w:numPr>
        <w:spacing w:line="240" w:lineRule="auto"/>
        <w:ind w:left="1418" w:hanging="567"/>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Enviar comentarios.</w:t>
      </w:r>
    </w:p>
    <w:p w:rsidR="007407AB" w:rsidRPr="00243E43" w:rsidRDefault="007407AB" w:rsidP="00E438C3">
      <w:pPr>
        <w:pStyle w:val="Prrafodelista"/>
        <w:numPr>
          <w:ilvl w:val="0"/>
          <w:numId w:val="1"/>
        </w:numPr>
        <w:spacing w:line="240" w:lineRule="auto"/>
        <w:ind w:left="1418" w:hanging="567"/>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Enviar comentarios breves.</w:t>
      </w:r>
    </w:p>
    <w:p w:rsidR="00B26CCB" w:rsidRDefault="007407AB" w:rsidP="00E438C3">
      <w:pPr>
        <w:pStyle w:val="Prrafodelista"/>
        <w:numPr>
          <w:ilvl w:val="0"/>
          <w:numId w:val="1"/>
        </w:numPr>
        <w:spacing w:line="240" w:lineRule="auto"/>
        <w:ind w:left="1418" w:hanging="567"/>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Revisar el estatus de los comentarios enviados.</w:t>
      </w:r>
    </w:p>
    <w:p w:rsidR="00B26CCB" w:rsidRDefault="003F4D0D" w:rsidP="00E438C3">
      <w:pPr>
        <w:pStyle w:val="Prrafodelista"/>
        <w:spacing w:line="240" w:lineRule="auto"/>
        <w:ind w:left="0"/>
        <w:jc w:val="both"/>
        <w:rPr>
          <w:rStyle w:val="Textoennegrita"/>
          <w:b w:val="0"/>
          <w:color w:val="000000"/>
          <w:sz w:val="24"/>
          <w:szCs w:val="24"/>
          <w:shd w:val="clear" w:color="auto" w:fill="FFFFFF"/>
        </w:rPr>
      </w:pPr>
      <w:r w:rsidRPr="00243E43">
        <w:rPr>
          <w:rStyle w:val="Textoennegrita"/>
          <w:b w:val="0"/>
          <w:color w:val="000000"/>
          <w:sz w:val="24"/>
          <w:szCs w:val="24"/>
          <w:shd w:val="clear" w:color="auto" w:fill="FFFFFF"/>
        </w:rPr>
        <w:tab/>
      </w:r>
      <w:r w:rsidR="007407AB" w:rsidRPr="00243E43">
        <w:rPr>
          <w:rStyle w:val="Textoennegrita"/>
          <w:b w:val="0"/>
          <w:color w:val="000000"/>
          <w:sz w:val="24"/>
          <w:szCs w:val="24"/>
          <w:shd w:val="clear" w:color="auto" w:fill="FFFFFF"/>
        </w:rPr>
        <w:t>Los comentarios enviados en los procesos de consulta de la FCC son publicados en el ECFS y pueden ser consultados por cualquier persona.</w:t>
      </w:r>
      <w:r w:rsidR="00B857F6" w:rsidRPr="00243E43">
        <w:rPr>
          <w:rStyle w:val="Textoennegrita"/>
          <w:b w:val="0"/>
          <w:color w:val="000000"/>
          <w:sz w:val="24"/>
          <w:szCs w:val="24"/>
          <w:shd w:val="clear" w:color="auto" w:fill="FFFFFF"/>
        </w:rPr>
        <w:t xml:space="preserve"> </w:t>
      </w:r>
      <w:r w:rsidR="004C5A10" w:rsidRPr="00243E43">
        <w:rPr>
          <w:rStyle w:val="Textoennegrita"/>
          <w:b w:val="0"/>
          <w:color w:val="000000"/>
          <w:sz w:val="24"/>
          <w:szCs w:val="24"/>
          <w:shd w:val="clear" w:color="auto" w:fill="FFFFFF"/>
        </w:rPr>
        <w:t>Adicionalmente, los interesados pueden presentar comentarios de forma escrita, directamente en las oficinas de la FCC o por medio del servicio postal.</w:t>
      </w:r>
    </w:p>
    <w:p w:rsidR="00B26CCB" w:rsidRPr="00B26CCB" w:rsidRDefault="00B26CCB" w:rsidP="00B26CCB">
      <w:pPr>
        <w:pStyle w:val="Ttulo3"/>
        <w:ind w:left="1080"/>
        <w:rPr>
          <w:bCs/>
          <w:color w:val="000000" w:themeColor="text1"/>
          <w:shd w:val="clear" w:color="auto" w:fill="FFFFFF"/>
        </w:rPr>
      </w:pPr>
      <w:r w:rsidRPr="00B26CCB">
        <w:rPr>
          <w:rFonts w:cs="Calibri"/>
          <w:b/>
          <w:color w:val="000000" w:themeColor="text1"/>
        </w:rPr>
        <w:t xml:space="preserve">III. </w:t>
      </w:r>
      <w:r w:rsidR="007407AB" w:rsidRPr="00B26CCB">
        <w:rPr>
          <w:rFonts w:cs="Calibri"/>
          <w:b/>
          <w:color w:val="000000" w:themeColor="text1"/>
        </w:rPr>
        <w:t>Proceso</w:t>
      </w:r>
      <w:r w:rsidR="00BC788D" w:rsidRPr="00B26CCB">
        <w:rPr>
          <w:rFonts w:cs="Calibri"/>
          <w:b/>
          <w:color w:val="000000" w:themeColor="text1"/>
        </w:rPr>
        <w:t xml:space="preserve"> de emisión de regulación de </w:t>
      </w:r>
      <w:proofErr w:type="spellStart"/>
      <w:r w:rsidR="00BC788D" w:rsidRPr="00B26CCB">
        <w:rPr>
          <w:rFonts w:cs="Calibri"/>
          <w:b/>
          <w:i/>
          <w:color w:val="000000" w:themeColor="text1"/>
        </w:rPr>
        <w:t>Ofcom</w:t>
      </w:r>
      <w:proofErr w:type="spellEnd"/>
      <w:r w:rsidR="00BC788D" w:rsidRPr="00B26CCB">
        <w:rPr>
          <w:rFonts w:cs="Calibri"/>
          <w:b/>
          <w:color w:val="000000" w:themeColor="text1"/>
        </w:rPr>
        <w:t>.</w:t>
      </w:r>
    </w:p>
    <w:p w:rsidR="007407AB" w:rsidRPr="00243E43" w:rsidRDefault="003F4D0D" w:rsidP="00E438C3">
      <w:pPr>
        <w:pStyle w:val="Prrafodelista"/>
        <w:spacing w:line="240" w:lineRule="auto"/>
        <w:ind w:left="0"/>
        <w:jc w:val="both"/>
        <w:rPr>
          <w:rFonts w:cs="Calibri"/>
          <w:sz w:val="24"/>
          <w:szCs w:val="24"/>
        </w:rPr>
      </w:pPr>
      <w:r w:rsidRPr="00243E43">
        <w:rPr>
          <w:rFonts w:cs="Calibri"/>
          <w:sz w:val="24"/>
          <w:szCs w:val="24"/>
        </w:rPr>
        <w:tab/>
      </w:r>
      <w:r w:rsidR="00EE6AAA" w:rsidRPr="00243E43">
        <w:rPr>
          <w:rFonts w:cs="Calibri"/>
          <w:sz w:val="24"/>
          <w:szCs w:val="24"/>
        </w:rPr>
        <w:t xml:space="preserve">El órgano regulador del Reino Unido </w:t>
      </w:r>
      <w:r w:rsidRPr="00243E43">
        <w:rPr>
          <w:rFonts w:cs="Calibri"/>
          <w:sz w:val="24"/>
          <w:szCs w:val="24"/>
        </w:rPr>
        <w:t>“</w:t>
      </w:r>
      <w:proofErr w:type="spellStart"/>
      <w:r w:rsidR="007407AB" w:rsidRPr="00243E43">
        <w:rPr>
          <w:rFonts w:cs="Calibri"/>
          <w:sz w:val="24"/>
          <w:szCs w:val="24"/>
        </w:rPr>
        <w:t>Ofcom</w:t>
      </w:r>
      <w:proofErr w:type="spellEnd"/>
      <w:r w:rsidRPr="00243E43">
        <w:rPr>
          <w:rFonts w:cs="Calibri"/>
          <w:sz w:val="24"/>
          <w:szCs w:val="24"/>
        </w:rPr>
        <w:t>”</w:t>
      </w:r>
      <w:r w:rsidR="00BC788D" w:rsidRPr="00243E43">
        <w:rPr>
          <w:rFonts w:cs="Calibri"/>
          <w:sz w:val="24"/>
          <w:szCs w:val="24"/>
        </w:rPr>
        <w:t xml:space="preserve">, </w:t>
      </w:r>
      <w:r w:rsidR="007407AB" w:rsidRPr="00243E43">
        <w:rPr>
          <w:rFonts w:cs="Calibri"/>
          <w:sz w:val="24"/>
          <w:szCs w:val="24"/>
        </w:rPr>
        <w:t>otorga una gran relev</w:t>
      </w:r>
      <w:r w:rsidR="00EE6AAA" w:rsidRPr="00243E43">
        <w:rPr>
          <w:rFonts w:cs="Calibri"/>
          <w:sz w:val="24"/>
          <w:szCs w:val="24"/>
        </w:rPr>
        <w:t xml:space="preserve">ancia a las consultas públicas formales sobre regulación, por lo que </w:t>
      </w:r>
      <w:r w:rsidR="007407AB" w:rsidRPr="00243E43">
        <w:rPr>
          <w:rFonts w:cs="Calibri"/>
          <w:sz w:val="24"/>
          <w:szCs w:val="24"/>
        </w:rPr>
        <w:t>destina una sección específica</w:t>
      </w:r>
      <w:r w:rsidR="00EE6AAA" w:rsidRPr="00243E43">
        <w:rPr>
          <w:rFonts w:cs="Calibri"/>
          <w:sz w:val="24"/>
          <w:szCs w:val="24"/>
        </w:rPr>
        <w:t xml:space="preserve"> de consultas</w:t>
      </w:r>
      <w:r w:rsidR="007407AB" w:rsidRPr="00243E43">
        <w:rPr>
          <w:rFonts w:cs="Calibri"/>
          <w:sz w:val="24"/>
          <w:szCs w:val="24"/>
        </w:rPr>
        <w:t xml:space="preserve"> en su sitio web, en el apartado dirigido a “Grupos de interés”</w:t>
      </w:r>
      <w:r w:rsidR="007407AB" w:rsidRPr="00243E43">
        <w:rPr>
          <w:rStyle w:val="Refdenotaalpie"/>
          <w:rFonts w:cs="Calibri"/>
          <w:sz w:val="24"/>
          <w:szCs w:val="24"/>
        </w:rPr>
        <w:footnoteReference w:id="5"/>
      </w:r>
      <w:r w:rsidR="00B857F6" w:rsidRPr="00243E43">
        <w:rPr>
          <w:rFonts w:cs="Calibri"/>
          <w:sz w:val="24"/>
          <w:szCs w:val="24"/>
        </w:rPr>
        <w:t xml:space="preserve"> que incorpora</w:t>
      </w:r>
      <w:r w:rsidR="007407AB" w:rsidRPr="00243E43">
        <w:rPr>
          <w:rFonts w:cs="Calibri"/>
          <w:sz w:val="24"/>
          <w:szCs w:val="24"/>
        </w:rPr>
        <w:t xml:space="preserve"> una guía sobre la forma en la que </w:t>
      </w:r>
      <w:proofErr w:type="spellStart"/>
      <w:r w:rsidR="007407AB" w:rsidRPr="00243E43">
        <w:rPr>
          <w:rFonts w:cs="Calibri"/>
          <w:sz w:val="24"/>
          <w:szCs w:val="24"/>
        </w:rPr>
        <w:t>Ofcom</w:t>
      </w:r>
      <w:proofErr w:type="spellEnd"/>
      <w:r w:rsidR="007407AB" w:rsidRPr="00243E43">
        <w:rPr>
          <w:rFonts w:cs="Calibri"/>
          <w:sz w:val="24"/>
          <w:szCs w:val="24"/>
        </w:rPr>
        <w:t xml:space="preserve"> realiza consultas públicas</w:t>
      </w:r>
      <w:r w:rsidR="007407AB" w:rsidRPr="00243E43">
        <w:rPr>
          <w:rStyle w:val="Refdenotaalpie"/>
          <w:rFonts w:cs="Calibri"/>
          <w:sz w:val="24"/>
          <w:szCs w:val="24"/>
        </w:rPr>
        <w:footnoteReference w:id="6"/>
      </w:r>
      <w:r w:rsidR="007407AB" w:rsidRPr="00243E43">
        <w:rPr>
          <w:rFonts w:cs="Calibri"/>
          <w:sz w:val="24"/>
          <w:szCs w:val="24"/>
        </w:rPr>
        <w:t xml:space="preserve">. </w:t>
      </w:r>
    </w:p>
    <w:p w:rsidR="00B26CCB" w:rsidRDefault="003F4D0D" w:rsidP="00E438C3">
      <w:pPr>
        <w:pStyle w:val="Prrafodelista"/>
        <w:spacing w:line="240" w:lineRule="auto"/>
        <w:ind w:left="0"/>
        <w:jc w:val="both"/>
        <w:rPr>
          <w:rFonts w:cs="Calibri"/>
          <w:sz w:val="24"/>
          <w:szCs w:val="24"/>
        </w:rPr>
      </w:pPr>
      <w:r w:rsidRPr="00243E43">
        <w:rPr>
          <w:rFonts w:cs="Calibri"/>
          <w:b/>
          <w:sz w:val="24"/>
          <w:szCs w:val="24"/>
        </w:rPr>
        <w:tab/>
      </w:r>
      <w:r w:rsidR="00C736FB" w:rsidRPr="00243E43">
        <w:rPr>
          <w:rFonts w:cs="Calibri"/>
          <w:sz w:val="24"/>
          <w:szCs w:val="24"/>
        </w:rPr>
        <w:t xml:space="preserve">Para efectos del presente análisis, hemos distinguido tres momento o etapas que conforman el método de consultas formales de </w:t>
      </w:r>
      <w:proofErr w:type="spellStart"/>
      <w:r w:rsidR="00C736FB" w:rsidRPr="00243E43">
        <w:rPr>
          <w:rFonts w:cs="Calibri"/>
          <w:sz w:val="24"/>
          <w:szCs w:val="24"/>
        </w:rPr>
        <w:t>Ofcom</w:t>
      </w:r>
      <w:proofErr w:type="spellEnd"/>
      <w:r w:rsidR="00C736FB" w:rsidRPr="00243E43">
        <w:rPr>
          <w:rStyle w:val="Refdenotaalpie"/>
          <w:rFonts w:cs="Calibri"/>
          <w:b/>
          <w:i/>
          <w:sz w:val="24"/>
          <w:szCs w:val="24"/>
        </w:rPr>
        <w:footnoteReference w:id="7"/>
      </w:r>
      <w:r w:rsidR="00C736FB" w:rsidRPr="00243E43">
        <w:rPr>
          <w:rFonts w:cs="Calibri"/>
          <w:sz w:val="24"/>
          <w:szCs w:val="24"/>
        </w:rPr>
        <w:t>, a saber: i) antes de la consulta; ii) durante la consulta; y iii) después de la consulta.</w:t>
      </w:r>
    </w:p>
    <w:p w:rsidR="00B26CCB" w:rsidRDefault="007407AB" w:rsidP="00E438C3">
      <w:pPr>
        <w:pStyle w:val="Prrafodelista"/>
        <w:spacing w:line="240" w:lineRule="auto"/>
        <w:ind w:left="0" w:firstLine="708"/>
        <w:jc w:val="both"/>
        <w:rPr>
          <w:rFonts w:cs="Calibri"/>
          <w:i/>
          <w:sz w:val="24"/>
          <w:szCs w:val="24"/>
        </w:rPr>
      </w:pPr>
      <w:r w:rsidRPr="00243E43">
        <w:rPr>
          <w:rFonts w:cs="Calibri"/>
          <w:b/>
          <w:i/>
          <w:sz w:val="24"/>
          <w:szCs w:val="24"/>
        </w:rPr>
        <w:t>Antes de la consulta</w:t>
      </w:r>
      <w:r w:rsidR="00B857F6" w:rsidRPr="00243E43">
        <w:rPr>
          <w:rFonts w:cs="Calibri"/>
          <w:b/>
          <w:i/>
          <w:sz w:val="24"/>
          <w:szCs w:val="24"/>
        </w:rPr>
        <w:t>.</w:t>
      </w:r>
    </w:p>
    <w:p w:rsidR="00C736FB" w:rsidRPr="00243E43" w:rsidRDefault="00DE09BF" w:rsidP="00E438C3">
      <w:pPr>
        <w:pStyle w:val="Prrafodelista"/>
        <w:spacing w:line="240" w:lineRule="auto"/>
        <w:ind w:left="0"/>
        <w:jc w:val="both"/>
        <w:rPr>
          <w:rFonts w:cs="Calibri"/>
          <w:sz w:val="24"/>
          <w:szCs w:val="24"/>
        </w:rPr>
      </w:pPr>
      <w:r w:rsidRPr="00243E43">
        <w:rPr>
          <w:rFonts w:cs="Calibri"/>
          <w:sz w:val="24"/>
          <w:szCs w:val="24"/>
        </w:rPr>
        <w:tab/>
        <w:t>Lo primero que debemos señalar,</w:t>
      </w:r>
      <w:r w:rsidR="00C736FB" w:rsidRPr="00243E43">
        <w:rPr>
          <w:rFonts w:cs="Calibri"/>
          <w:sz w:val="24"/>
          <w:szCs w:val="24"/>
        </w:rPr>
        <w:t xml:space="preserve"> es que </w:t>
      </w:r>
      <w:proofErr w:type="spellStart"/>
      <w:r w:rsidR="007407AB" w:rsidRPr="00243E43">
        <w:rPr>
          <w:rFonts w:cs="Calibri"/>
          <w:sz w:val="24"/>
          <w:szCs w:val="24"/>
        </w:rPr>
        <w:t>Ofcom</w:t>
      </w:r>
      <w:proofErr w:type="spellEnd"/>
      <w:r w:rsidR="007407AB" w:rsidRPr="00243E43">
        <w:rPr>
          <w:rFonts w:cs="Calibri"/>
          <w:sz w:val="24"/>
          <w:szCs w:val="24"/>
        </w:rPr>
        <w:t xml:space="preserve"> publica </w:t>
      </w:r>
      <w:r w:rsidR="00C736FB" w:rsidRPr="00243E43">
        <w:rPr>
          <w:rFonts w:cs="Calibri"/>
          <w:sz w:val="24"/>
          <w:szCs w:val="24"/>
        </w:rPr>
        <w:t xml:space="preserve">periódicamente </w:t>
      </w:r>
      <w:r w:rsidR="007407AB" w:rsidRPr="00243E43">
        <w:rPr>
          <w:rFonts w:cs="Calibri"/>
          <w:sz w:val="24"/>
          <w:szCs w:val="24"/>
        </w:rPr>
        <w:t>un calendario</w:t>
      </w:r>
      <w:r w:rsidR="00C736FB" w:rsidRPr="00243E43">
        <w:rPr>
          <w:rFonts w:cs="Calibri"/>
          <w:sz w:val="24"/>
          <w:szCs w:val="24"/>
        </w:rPr>
        <w:t xml:space="preserve">, </w:t>
      </w:r>
      <w:r w:rsidR="007407AB" w:rsidRPr="00243E43">
        <w:rPr>
          <w:rFonts w:cs="Calibri"/>
          <w:sz w:val="24"/>
          <w:szCs w:val="24"/>
        </w:rPr>
        <w:t>en el que se incluyen las fechas en las que espera iniciar alguna consulta pública en específico, con un b</w:t>
      </w:r>
      <w:r w:rsidR="00C736FB" w:rsidRPr="00243E43">
        <w:rPr>
          <w:rFonts w:cs="Calibri"/>
          <w:sz w:val="24"/>
          <w:szCs w:val="24"/>
        </w:rPr>
        <w:t>reve resumen del propósito que tendrá</w:t>
      </w:r>
      <w:r w:rsidR="009B0ADB" w:rsidRPr="00243E43">
        <w:rPr>
          <w:rFonts w:cs="Calibri"/>
          <w:sz w:val="24"/>
          <w:szCs w:val="24"/>
        </w:rPr>
        <w:t xml:space="preserve"> cada una de ellas</w:t>
      </w:r>
      <w:r w:rsidR="007407AB" w:rsidRPr="00243E43">
        <w:rPr>
          <w:rFonts w:cs="Calibri"/>
          <w:sz w:val="24"/>
          <w:szCs w:val="24"/>
        </w:rPr>
        <w:t>.</w:t>
      </w:r>
      <w:r w:rsidR="00C736FB" w:rsidRPr="00243E43">
        <w:rPr>
          <w:rFonts w:cs="Calibri"/>
          <w:sz w:val="24"/>
          <w:szCs w:val="24"/>
        </w:rPr>
        <w:t xml:space="preserve"> </w:t>
      </w:r>
    </w:p>
    <w:p w:rsidR="00B26CCB" w:rsidRDefault="00C736FB" w:rsidP="00E438C3">
      <w:pPr>
        <w:pStyle w:val="Prrafodelista"/>
        <w:spacing w:line="240" w:lineRule="auto"/>
        <w:ind w:left="0"/>
        <w:jc w:val="both"/>
        <w:rPr>
          <w:rFonts w:cs="Calibri"/>
          <w:sz w:val="24"/>
          <w:szCs w:val="24"/>
        </w:rPr>
      </w:pPr>
      <w:r w:rsidRPr="00243E43">
        <w:rPr>
          <w:rFonts w:cs="Calibri"/>
          <w:sz w:val="24"/>
          <w:szCs w:val="24"/>
        </w:rPr>
        <w:tab/>
      </w:r>
      <w:r w:rsidR="00DE09BF" w:rsidRPr="00243E43">
        <w:rPr>
          <w:rFonts w:cs="Calibri"/>
          <w:sz w:val="24"/>
          <w:szCs w:val="24"/>
        </w:rPr>
        <w:t>Por cada proceso de consulta, e</w:t>
      </w:r>
      <w:r w:rsidRPr="00243E43">
        <w:rPr>
          <w:rFonts w:cs="Calibri"/>
          <w:sz w:val="24"/>
          <w:szCs w:val="24"/>
        </w:rPr>
        <w:t xml:space="preserve">l regulador </w:t>
      </w:r>
      <w:r w:rsidR="00DE09BF" w:rsidRPr="00243E43">
        <w:rPr>
          <w:rFonts w:cs="Calibri"/>
          <w:sz w:val="24"/>
          <w:szCs w:val="24"/>
        </w:rPr>
        <w:t>del Reino Unido</w:t>
      </w:r>
      <w:r w:rsidR="007407AB" w:rsidRPr="00243E43">
        <w:rPr>
          <w:rFonts w:cs="Calibri"/>
          <w:sz w:val="24"/>
          <w:szCs w:val="24"/>
        </w:rPr>
        <w:t xml:space="preserve"> puede abrir un periodo de “pre-consulta”, con diversos grupos de interés</w:t>
      </w:r>
      <w:r w:rsidR="009B0ADB" w:rsidRPr="00243E43">
        <w:rPr>
          <w:rFonts w:cs="Calibri"/>
          <w:sz w:val="24"/>
          <w:szCs w:val="24"/>
        </w:rPr>
        <w:t xml:space="preserve"> específicos</w:t>
      </w:r>
      <w:r w:rsidR="007407AB" w:rsidRPr="00243E43">
        <w:rPr>
          <w:rFonts w:cs="Calibri"/>
          <w:sz w:val="24"/>
          <w:szCs w:val="24"/>
        </w:rPr>
        <w:t>. Las opiniones que surjan en esta etapa, no tienen el carácter de respuestas formales a la consulta</w:t>
      </w:r>
      <w:r w:rsidRPr="00243E43">
        <w:rPr>
          <w:rFonts w:cs="Calibri"/>
          <w:sz w:val="24"/>
          <w:szCs w:val="24"/>
        </w:rPr>
        <w:t xml:space="preserve"> y se realizan por medio de:</w:t>
      </w:r>
    </w:p>
    <w:p w:rsidR="007407AB" w:rsidRPr="00243E43" w:rsidRDefault="007407AB" w:rsidP="00E438C3">
      <w:pPr>
        <w:pStyle w:val="Prrafodelista"/>
        <w:numPr>
          <w:ilvl w:val="0"/>
          <w:numId w:val="6"/>
        </w:numPr>
        <w:spacing w:line="240" w:lineRule="auto"/>
        <w:jc w:val="both"/>
        <w:rPr>
          <w:rFonts w:cs="Calibri"/>
          <w:sz w:val="24"/>
          <w:szCs w:val="24"/>
        </w:rPr>
      </w:pPr>
      <w:r w:rsidRPr="00243E43">
        <w:rPr>
          <w:rFonts w:cs="Calibri"/>
          <w:sz w:val="24"/>
          <w:szCs w:val="24"/>
        </w:rPr>
        <w:t>Reuniones informales</w:t>
      </w:r>
      <w:r w:rsidR="009B0ADB" w:rsidRPr="00243E43">
        <w:rPr>
          <w:rFonts w:cs="Calibri"/>
          <w:sz w:val="24"/>
          <w:szCs w:val="24"/>
        </w:rPr>
        <w:t>; y/o</w:t>
      </w:r>
    </w:p>
    <w:p w:rsidR="00B26CCB" w:rsidRDefault="007407AB" w:rsidP="00E438C3">
      <w:pPr>
        <w:pStyle w:val="Prrafodelista"/>
        <w:numPr>
          <w:ilvl w:val="0"/>
          <w:numId w:val="6"/>
        </w:numPr>
        <w:spacing w:line="240" w:lineRule="auto"/>
        <w:jc w:val="both"/>
        <w:rPr>
          <w:rFonts w:cs="Calibri"/>
          <w:sz w:val="24"/>
          <w:szCs w:val="24"/>
        </w:rPr>
      </w:pPr>
      <w:r w:rsidRPr="00243E43">
        <w:rPr>
          <w:rFonts w:cs="Calibri"/>
          <w:sz w:val="24"/>
          <w:szCs w:val="24"/>
        </w:rPr>
        <w:lastRenderedPageBreak/>
        <w:t>Seminarios</w:t>
      </w:r>
    </w:p>
    <w:p w:rsidR="00B26CCB" w:rsidRDefault="007407AB" w:rsidP="00E438C3">
      <w:pPr>
        <w:pStyle w:val="Prrafodelista"/>
        <w:spacing w:line="240" w:lineRule="auto"/>
        <w:ind w:left="0"/>
        <w:jc w:val="both"/>
        <w:rPr>
          <w:rFonts w:cs="Calibri"/>
          <w:sz w:val="24"/>
          <w:szCs w:val="24"/>
        </w:rPr>
      </w:pPr>
      <w:r w:rsidRPr="00243E43">
        <w:rPr>
          <w:rFonts w:cs="Calibri"/>
          <w:sz w:val="24"/>
          <w:szCs w:val="24"/>
        </w:rPr>
        <w:t xml:space="preserve">Cuando no es posible realizar estas reuniones, </w:t>
      </w:r>
      <w:proofErr w:type="spellStart"/>
      <w:r w:rsidRPr="00243E43">
        <w:rPr>
          <w:rFonts w:cs="Calibri"/>
          <w:sz w:val="24"/>
          <w:szCs w:val="24"/>
        </w:rPr>
        <w:t>Ofcom</w:t>
      </w:r>
      <w:proofErr w:type="spellEnd"/>
      <w:r w:rsidRPr="00243E43">
        <w:rPr>
          <w:rFonts w:cs="Calibri"/>
          <w:sz w:val="24"/>
          <w:szCs w:val="24"/>
        </w:rPr>
        <w:t xml:space="preserve"> </w:t>
      </w:r>
      <w:r w:rsidR="009B0ADB" w:rsidRPr="00243E43">
        <w:rPr>
          <w:rFonts w:cs="Calibri"/>
          <w:sz w:val="24"/>
          <w:szCs w:val="24"/>
        </w:rPr>
        <w:t>procura</w:t>
      </w:r>
      <w:r w:rsidRPr="00243E43">
        <w:rPr>
          <w:rFonts w:cs="Calibri"/>
          <w:sz w:val="24"/>
          <w:szCs w:val="24"/>
        </w:rPr>
        <w:t xml:space="preserve"> sostener una conferencia abierta para explicar su propuesta</w:t>
      </w:r>
      <w:r w:rsidR="009B0ADB" w:rsidRPr="00243E43">
        <w:rPr>
          <w:rFonts w:cs="Calibri"/>
          <w:sz w:val="24"/>
          <w:szCs w:val="24"/>
        </w:rPr>
        <w:t xml:space="preserve"> de política o regulación</w:t>
      </w:r>
      <w:r w:rsidRPr="00243E43">
        <w:rPr>
          <w:rFonts w:cs="Calibri"/>
          <w:sz w:val="24"/>
          <w:szCs w:val="24"/>
        </w:rPr>
        <w:t>, antes de anunciar la consulta</w:t>
      </w:r>
      <w:r w:rsidR="009B0ADB" w:rsidRPr="00243E43">
        <w:rPr>
          <w:rFonts w:cs="Calibri"/>
          <w:sz w:val="24"/>
          <w:szCs w:val="24"/>
        </w:rPr>
        <w:t xml:space="preserve"> formal</w:t>
      </w:r>
      <w:r w:rsidRPr="00243E43">
        <w:rPr>
          <w:rFonts w:cs="Calibri"/>
          <w:sz w:val="24"/>
          <w:szCs w:val="24"/>
        </w:rPr>
        <w:t>.</w:t>
      </w:r>
    </w:p>
    <w:p w:rsidR="00B26CCB" w:rsidRDefault="00C736FB" w:rsidP="00E438C3">
      <w:pPr>
        <w:pStyle w:val="Prrafodelista"/>
        <w:spacing w:line="240" w:lineRule="auto"/>
        <w:ind w:left="0"/>
        <w:jc w:val="both"/>
        <w:rPr>
          <w:rFonts w:cs="Calibri"/>
          <w:b/>
          <w:i/>
          <w:sz w:val="24"/>
          <w:szCs w:val="24"/>
        </w:rPr>
      </w:pPr>
      <w:r w:rsidRPr="00243E43">
        <w:rPr>
          <w:rFonts w:cs="Calibri"/>
          <w:b/>
          <w:sz w:val="24"/>
          <w:szCs w:val="24"/>
        </w:rPr>
        <w:tab/>
      </w:r>
      <w:r w:rsidR="007407AB" w:rsidRPr="00243E43">
        <w:rPr>
          <w:rFonts w:cs="Calibri"/>
          <w:b/>
          <w:i/>
          <w:sz w:val="24"/>
          <w:szCs w:val="24"/>
        </w:rPr>
        <w:t>Durante la consulta</w:t>
      </w:r>
    </w:p>
    <w:p w:rsidR="007407AB" w:rsidRPr="00243E43" w:rsidRDefault="009B0ADB" w:rsidP="00E438C3">
      <w:pPr>
        <w:pStyle w:val="Prrafodelista"/>
        <w:spacing w:line="240" w:lineRule="auto"/>
        <w:ind w:left="0"/>
        <w:jc w:val="both"/>
        <w:rPr>
          <w:rFonts w:cs="Calibri"/>
          <w:sz w:val="24"/>
          <w:szCs w:val="24"/>
        </w:rPr>
      </w:pPr>
      <w:r w:rsidRPr="00243E43">
        <w:rPr>
          <w:rFonts w:cs="Calibri"/>
          <w:sz w:val="24"/>
          <w:szCs w:val="24"/>
        </w:rPr>
        <w:tab/>
      </w:r>
      <w:proofErr w:type="spellStart"/>
      <w:r w:rsidR="007407AB" w:rsidRPr="00243E43">
        <w:rPr>
          <w:rFonts w:cs="Calibri"/>
          <w:sz w:val="24"/>
          <w:szCs w:val="24"/>
        </w:rPr>
        <w:t>Ofcom</w:t>
      </w:r>
      <w:proofErr w:type="spellEnd"/>
      <w:r w:rsidR="007407AB" w:rsidRPr="00243E43">
        <w:rPr>
          <w:rFonts w:cs="Calibri"/>
          <w:b/>
          <w:sz w:val="24"/>
          <w:szCs w:val="24"/>
        </w:rPr>
        <w:t xml:space="preserve"> </w:t>
      </w:r>
      <w:r w:rsidR="00EE6AAA" w:rsidRPr="00243E43">
        <w:rPr>
          <w:rFonts w:cs="Calibri"/>
          <w:sz w:val="24"/>
          <w:szCs w:val="24"/>
        </w:rPr>
        <w:t>publica un documento en I</w:t>
      </w:r>
      <w:r w:rsidR="007407AB" w:rsidRPr="00243E43">
        <w:rPr>
          <w:rFonts w:cs="Calibri"/>
          <w:sz w:val="24"/>
          <w:szCs w:val="24"/>
        </w:rPr>
        <w:t>nternet solicitando respuestas de personas y organizaciones que quieran dar su visión. Adicionalmente, en</w:t>
      </w:r>
      <w:r w:rsidRPr="00243E43">
        <w:rPr>
          <w:rFonts w:cs="Calibri"/>
          <w:sz w:val="24"/>
          <w:szCs w:val="24"/>
        </w:rPr>
        <w:t xml:space="preserve"> caso de considerarlo necesario</w:t>
      </w:r>
      <w:r w:rsidR="007407AB" w:rsidRPr="00243E43">
        <w:rPr>
          <w:rFonts w:cs="Calibri"/>
          <w:sz w:val="24"/>
          <w:szCs w:val="24"/>
        </w:rPr>
        <w:t xml:space="preserve"> por tratarse de un tema que puede resultar de interés para gran parte de la población, se publica una versión impresa.</w:t>
      </w:r>
    </w:p>
    <w:p w:rsidR="007407AB" w:rsidRPr="00243E43" w:rsidRDefault="009B0ADB" w:rsidP="00E438C3">
      <w:pPr>
        <w:pStyle w:val="Prrafodelista"/>
        <w:spacing w:line="240" w:lineRule="auto"/>
        <w:ind w:left="0"/>
        <w:jc w:val="both"/>
        <w:rPr>
          <w:rFonts w:cs="Calibri"/>
          <w:sz w:val="24"/>
          <w:szCs w:val="24"/>
        </w:rPr>
      </w:pPr>
      <w:r w:rsidRPr="00243E43">
        <w:rPr>
          <w:rFonts w:cs="Calibri"/>
          <w:sz w:val="24"/>
          <w:szCs w:val="24"/>
        </w:rPr>
        <w:tab/>
      </w:r>
      <w:r w:rsidR="007407AB" w:rsidRPr="00243E43">
        <w:rPr>
          <w:rFonts w:cs="Calibri"/>
          <w:sz w:val="24"/>
          <w:szCs w:val="24"/>
        </w:rPr>
        <w:t>Si la consulta es compl</w:t>
      </w:r>
      <w:r w:rsidR="00EE6AAA" w:rsidRPr="00243E43">
        <w:rPr>
          <w:rFonts w:cs="Calibri"/>
          <w:sz w:val="24"/>
          <w:szCs w:val="24"/>
        </w:rPr>
        <w:t>eja</w:t>
      </w:r>
      <w:r w:rsidR="007407AB" w:rsidRPr="00243E43">
        <w:rPr>
          <w:rFonts w:cs="Calibri"/>
          <w:sz w:val="24"/>
          <w:szCs w:val="24"/>
        </w:rPr>
        <w:t xml:space="preserve">, se publica una guía </w:t>
      </w:r>
      <w:r w:rsidR="00EE6AAA" w:rsidRPr="00243E43">
        <w:rPr>
          <w:rFonts w:cs="Calibri"/>
          <w:sz w:val="24"/>
          <w:szCs w:val="24"/>
        </w:rPr>
        <w:t>simplificada y documentos de apoyo que</w:t>
      </w:r>
      <w:r w:rsidR="007407AB" w:rsidRPr="00243E43">
        <w:rPr>
          <w:rFonts w:cs="Calibri"/>
          <w:sz w:val="24"/>
          <w:szCs w:val="24"/>
        </w:rPr>
        <w:t xml:space="preserve"> </w:t>
      </w:r>
      <w:r w:rsidR="00EE6AAA" w:rsidRPr="00243E43">
        <w:rPr>
          <w:rFonts w:cs="Calibri"/>
          <w:sz w:val="24"/>
          <w:szCs w:val="24"/>
        </w:rPr>
        <w:t>faciliten</w:t>
      </w:r>
      <w:r w:rsidR="007407AB" w:rsidRPr="00243E43">
        <w:rPr>
          <w:rFonts w:cs="Calibri"/>
          <w:sz w:val="24"/>
          <w:szCs w:val="24"/>
        </w:rPr>
        <w:t xml:space="preserve"> </w:t>
      </w:r>
      <w:r w:rsidR="00EE6AAA" w:rsidRPr="00243E43">
        <w:rPr>
          <w:rFonts w:cs="Calibri"/>
          <w:sz w:val="24"/>
          <w:szCs w:val="24"/>
        </w:rPr>
        <w:t>la participación de</w:t>
      </w:r>
      <w:r w:rsidR="007407AB" w:rsidRPr="00243E43">
        <w:rPr>
          <w:rFonts w:cs="Calibri"/>
          <w:sz w:val="24"/>
          <w:szCs w:val="24"/>
        </w:rPr>
        <w:t xml:space="preserve"> </w:t>
      </w:r>
      <w:r w:rsidR="00EE6AAA" w:rsidRPr="00243E43">
        <w:rPr>
          <w:rFonts w:cs="Calibri"/>
          <w:sz w:val="24"/>
          <w:szCs w:val="24"/>
        </w:rPr>
        <w:t xml:space="preserve">particulares no especialistas y </w:t>
      </w:r>
      <w:r w:rsidR="007407AB" w:rsidRPr="00243E43">
        <w:rPr>
          <w:rFonts w:cs="Calibri"/>
          <w:sz w:val="24"/>
          <w:szCs w:val="24"/>
        </w:rPr>
        <w:t>pequeñas organizaciones.</w:t>
      </w:r>
    </w:p>
    <w:p w:rsidR="00EE6AAA" w:rsidRPr="00243E43" w:rsidRDefault="009B0ADB" w:rsidP="00E438C3">
      <w:pPr>
        <w:pStyle w:val="Prrafodelista"/>
        <w:spacing w:line="240" w:lineRule="auto"/>
        <w:ind w:left="0"/>
        <w:jc w:val="both"/>
        <w:rPr>
          <w:rFonts w:cs="Calibri"/>
          <w:i/>
          <w:sz w:val="24"/>
          <w:szCs w:val="24"/>
          <w:u w:val="single"/>
        </w:rPr>
      </w:pPr>
      <w:r w:rsidRPr="00243E43">
        <w:rPr>
          <w:rFonts w:cs="Calibri"/>
          <w:i/>
          <w:sz w:val="24"/>
          <w:szCs w:val="24"/>
        </w:rPr>
        <w:tab/>
      </w:r>
      <w:r w:rsidR="00EE6AAA" w:rsidRPr="00243E43">
        <w:rPr>
          <w:rFonts w:cs="Calibri"/>
          <w:i/>
          <w:sz w:val="24"/>
          <w:szCs w:val="24"/>
          <w:u w:val="single"/>
        </w:rPr>
        <w:t>Acciones adicionales durante el proceso de consulta.</w:t>
      </w:r>
    </w:p>
    <w:p w:rsidR="00B26CCB" w:rsidRDefault="009B0ADB" w:rsidP="00E438C3">
      <w:pPr>
        <w:pStyle w:val="Prrafodelista"/>
        <w:spacing w:line="240" w:lineRule="auto"/>
        <w:ind w:left="0"/>
        <w:jc w:val="both"/>
        <w:rPr>
          <w:rFonts w:cs="Calibri"/>
          <w:sz w:val="24"/>
          <w:szCs w:val="24"/>
        </w:rPr>
      </w:pPr>
      <w:r w:rsidRPr="00243E43">
        <w:rPr>
          <w:rFonts w:cs="Calibri"/>
          <w:sz w:val="24"/>
          <w:szCs w:val="24"/>
        </w:rPr>
        <w:tab/>
      </w:r>
      <w:r w:rsidR="007407AB" w:rsidRPr="00243E43">
        <w:rPr>
          <w:rFonts w:cs="Calibri"/>
          <w:sz w:val="24"/>
          <w:szCs w:val="24"/>
        </w:rPr>
        <w:t>Generalmente, como parte de</w:t>
      </w:r>
      <w:r w:rsidRPr="00243E43">
        <w:rPr>
          <w:rFonts w:cs="Calibri"/>
          <w:sz w:val="24"/>
          <w:szCs w:val="24"/>
        </w:rPr>
        <w:t>l proceso de</w:t>
      </w:r>
      <w:r w:rsidR="007407AB" w:rsidRPr="00243E43">
        <w:rPr>
          <w:rFonts w:cs="Calibri"/>
          <w:sz w:val="24"/>
          <w:szCs w:val="24"/>
        </w:rPr>
        <w:t xml:space="preserve"> consulta</w:t>
      </w:r>
      <w:r w:rsidRPr="00243E43">
        <w:rPr>
          <w:rFonts w:cs="Calibri"/>
          <w:sz w:val="24"/>
          <w:szCs w:val="24"/>
        </w:rPr>
        <w:t>,</w:t>
      </w:r>
      <w:r w:rsidR="007407AB" w:rsidRPr="00243E43">
        <w:rPr>
          <w:rFonts w:cs="Calibri"/>
          <w:sz w:val="24"/>
          <w:szCs w:val="24"/>
        </w:rPr>
        <w:t xml:space="preserve"> </w:t>
      </w:r>
      <w:proofErr w:type="spellStart"/>
      <w:r w:rsidR="007407AB" w:rsidRPr="00243E43">
        <w:rPr>
          <w:rFonts w:cs="Calibri"/>
          <w:sz w:val="24"/>
          <w:szCs w:val="24"/>
        </w:rPr>
        <w:t>Ofcom</w:t>
      </w:r>
      <w:proofErr w:type="spellEnd"/>
      <w:r w:rsidR="007407AB" w:rsidRPr="00243E43">
        <w:rPr>
          <w:rFonts w:cs="Calibri"/>
          <w:sz w:val="24"/>
          <w:szCs w:val="24"/>
        </w:rPr>
        <w:t xml:space="preserve"> realiza</w:t>
      </w:r>
      <w:r w:rsidRPr="00243E43">
        <w:rPr>
          <w:rFonts w:cs="Calibri"/>
          <w:sz w:val="24"/>
          <w:szCs w:val="24"/>
        </w:rPr>
        <w:t xml:space="preserve"> algunas de</w:t>
      </w:r>
      <w:r w:rsidR="007407AB" w:rsidRPr="00243E43">
        <w:rPr>
          <w:rFonts w:cs="Calibri"/>
          <w:sz w:val="24"/>
          <w:szCs w:val="24"/>
        </w:rPr>
        <w:t xml:space="preserve"> las siguientes acciones:</w:t>
      </w:r>
    </w:p>
    <w:p w:rsidR="009B0ADB" w:rsidRPr="00243E43" w:rsidRDefault="007407AB" w:rsidP="00E438C3">
      <w:pPr>
        <w:pStyle w:val="Prrafodelista"/>
        <w:numPr>
          <w:ilvl w:val="0"/>
          <w:numId w:val="8"/>
        </w:numPr>
        <w:spacing w:line="240" w:lineRule="auto"/>
        <w:jc w:val="both"/>
        <w:rPr>
          <w:rFonts w:cs="Calibri"/>
          <w:sz w:val="24"/>
          <w:szCs w:val="24"/>
        </w:rPr>
      </w:pPr>
      <w:r w:rsidRPr="00243E43">
        <w:rPr>
          <w:rFonts w:cs="Calibri"/>
          <w:sz w:val="24"/>
          <w:szCs w:val="24"/>
        </w:rPr>
        <w:t>Investigaciones con el objeto de obtener la visión de pequeñas empresas y organizaciones a las que se les dificulta más ser escuchadas</w:t>
      </w:r>
      <w:r w:rsidR="00EE6AAA" w:rsidRPr="00243E43">
        <w:rPr>
          <w:rFonts w:cs="Calibri"/>
          <w:sz w:val="24"/>
          <w:szCs w:val="24"/>
        </w:rPr>
        <w:t>.</w:t>
      </w:r>
    </w:p>
    <w:p w:rsidR="009B0ADB" w:rsidRPr="00243E43" w:rsidRDefault="007407AB" w:rsidP="00E438C3">
      <w:pPr>
        <w:pStyle w:val="Prrafodelista"/>
        <w:numPr>
          <w:ilvl w:val="0"/>
          <w:numId w:val="8"/>
        </w:numPr>
        <w:spacing w:line="240" w:lineRule="auto"/>
        <w:jc w:val="both"/>
        <w:rPr>
          <w:rFonts w:cs="Calibri"/>
          <w:sz w:val="24"/>
          <w:szCs w:val="24"/>
        </w:rPr>
      </w:pPr>
      <w:r w:rsidRPr="00243E43">
        <w:rPr>
          <w:rFonts w:cs="Calibri"/>
          <w:sz w:val="24"/>
          <w:szCs w:val="24"/>
        </w:rPr>
        <w:t>Se instala un módulo para atender a pequeñas empresas, grupos de consumidores y comunitarios.</w:t>
      </w:r>
    </w:p>
    <w:p w:rsidR="007407AB" w:rsidRPr="00243E43" w:rsidRDefault="007407AB" w:rsidP="00E438C3">
      <w:pPr>
        <w:pStyle w:val="Prrafodelista"/>
        <w:numPr>
          <w:ilvl w:val="0"/>
          <w:numId w:val="8"/>
        </w:numPr>
        <w:spacing w:line="240" w:lineRule="auto"/>
        <w:jc w:val="both"/>
        <w:rPr>
          <w:rFonts w:cs="Calibri"/>
          <w:sz w:val="24"/>
          <w:szCs w:val="24"/>
        </w:rPr>
      </w:pPr>
      <w:r w:rsidRPr="00243E43">
        <w:rPr>
          <w:rFonts w:cs="Calibri"/>
          <w:sz w:val="24"/>
          <w:szCs w:val="24"/>
        </w:rPr>
        <w:t>Comunicarse con todos los interesados en la mayor medida posible, por medio de:</w:t>
      </w:r>
    </w:p>
    <w:p w:rsidR="007407AB" w:rsidRPr="00243E43" w:rsidRDefault="007407AB" w:rsidP="00E438C3">
      <w:pPr>
        <w:pStyle w:val="Prrafodelista"/>
        <w:numPr>
          <w:ilvl w:val="0"/>
          <w:numId w:val="7"/>
        </w:numPr>
        <w:spacing w:line="240" w:lineRule="auto"/>
        <w:ind w:left="1134"/>
        <w:jc w:val="both"/>
        <w:rPr>
          <w:rFonts w:cs="Calibri"/>
          <w:sz w:val="24"/>
          <w:szCs w:val="24"/>
        </w:rPr>
      </w:pPr>
      <w:r w:rsidRPr="00243E43">
        <w:rPr>
          <w:rFonts w:cs="Calibri"/>
          <w:sz w:val="24"/>
          <w:szCs w:val="24"/>
        </w:rPr>
        <w:t>Realizar tantas reuniones presenciales como el tiempo lo permita</w:t>
      </w:r>
    </w:p>
    <w:p w:rsidR="007407AB" w:rsidRPr="00243E43" w:rsidRDefault="009B0ADB" w:rsidP="00E438C3">
      <w:pPr>
        <w:pStyle w:val="Prrafodelista"/>
        <w:numPr>
          <w:ilvl w:val="0"/>
          <w:numId w:val="7"/>
        </w:numPr>
        <w:spacing w:line="240" w:lineRule="auto"/>
        <w:ind w:left="1134"/>
        <w:jc w:val="both"/>
        <w:rPr>
          <w:rFonts w:cs="Calibri"/>
          <w:sz w:val="24"/>
          <w:szCs w:val="24"/>
        </w:rPr>
      </w:pPr>
      <w:r w:rsidRPr="00243E43">
        <w:rPr>
          <w:rFonts w:cs="Calibri"/>
          <w:sz w:val="24"/>
          <w:szCs w:val="24"/>
        </w:rPr>
        <w:t>El s</w:t>
      </w:r>
      <w:r w:rsidR="007407AB" w:rsidRPr="00243E43">
        <w:rPr>
          <w:rFonts w:cs="Calibri"/>
          <w:sz w:val="24"/>
          <w:szCs w:val="24"/>
        </w:rPr>
        <w:t xml:space="preserve">itio web de </w:t>
      </w:r>
      <w:proofErr w:type="spellStart"/>
      <w:r w:rsidR="007407AB" w:rsidRPr="00243E43">
        <w:rPr>
          <w:rFonts w:cs="Calibri"/>
          <w:sz w:val="24"/>
          <w:szCs w:val="24"/>
        </w:rPr>
        <w:t>Ofcom</w:t>
      </w:r>
      <w:proofErr w:type="spellEnd"/>
      <w:r w:rsidR="007407AB" w:rsidRPr="00243E43">
        <w:rPr>
          <w:rFonts w:cs="Calibri"/>
          <w:sz w:val="24"/>
          <w:szCs w:val="24"/>
        </w:rPr>
        <w:t>, para recibir retroalimentación y proveer información detallada que pueda servir de respaldo</w:t>
      </w:r>
      <w:r w:rsidRPr="00243E43">
        <w:rPr>
          <w:rFonts w:cs="Calibri"/>
          <w:sz w:val="24"/>
          <w:szCs w:val="24"/>
        </w:rPr>
        <w:t xml:space="preserve"> a los interesados.</w:t>
      </w:r>
    </w:p>
    <w:p w:rsidR="007407AB" w:rsidRPr="00243E43" w:rsidRDefault="009B0ADB" w:rsidP="00E438C3">
      <w:pPr>
        <w:pStyle w:val="Prrafodelista"/>
        <w:numPr>
          <w:ilvl w:val="0"/>
          <w:numId w:val="7"/>
        </w:numPr>
        <w:spacing w:line="240" w:lineRule="auto"/>
        <w:ind w:left="1134"/>
        <w:jc w:val="both"/>
        <w:rPr>
          <w:rFonts w:cs="Calibri"/>
          <w:sz w:val="24"/>
          <w:szCs w:val="24"/>
        </w:rPr>
      </w:pPr>
      <w:r w:rsidRPr="00243E43">
        <w:rPr>
          <w:rFonts w:cs="Calibri"/>
          <w:sz w:val="24"/>
          <w:szCs w:val="24"/>
        </w:rPr>
        <w:t xml:space="preserve">Comunicación con la prensa. Se busca informar constantemente a los medios de comunicación, con la finalidad de que las acciones de </w:t>
      </w:r>
      <w:proofErr w:type="spellStart"/>
      <w:r w:rsidRPr="00243E43">
        <w:rPr>
          <w:rFonts w:cs="Calibri"/>
          <w:sz w:val="24"/>
          <w:szCs w:val="24"/>
        </w:rPr>
        <w:t>Ofcom</w:t>
      </w:r>
      <w:proofErr w:type="spellEnd"/>
      <w:r w:rsidRPr="00243E43">
        <w:rPr>
          <w:rFonts w:cs="Calibri"/>
          <w:sz w:val="24"/>
          <w:szCs w:val="24"/>
        </w:rPr>
        <w:t xml:space="preserve"> en esta etapa tengan mayor difusión.</w:t>
      </w:r>
    </w:p>
    <w:p w:rsidR="009B0ADB" w:rsidRPr="00243E43" w:rsidRDefault="007407AB" w:rsidP="00E438C3">
      <w:pPr>
        <w:pStyle w:val="Prrafodelista"/>
        <w:numPr>
          <w:ilvl w:val="0"/>
          <w:numId w:val="7"/>
        </w:numPr>
        <w:spacing w:line="240" w:lineRule="auto"/>
        <w:ind w:left="1134"/>
        <w:jc w:val="both"/>
        <w:rPr>
          <w:rFonts w:cs="Calibri"/>
          <w:sz w:val="24"/>
          <w:szCs w:val="24"/>
        </w:rPr>
      </w:pPr>
      <w:r w:rsidRPr="00243E43">
        <w:rPr>
          <w:rFonts w:cs="Calibri"/>
          <w:sz w:val="24"/>
          <w:szCs w:val="24"/>
        </w:rPr>
        <w:t>Comunicación directa a través de los medios, por medio de artículos para periódicos y revistas</w:t>
      </w:r>
    </w:p>
    <w:p w:rsidR="007407AB" w:rsidRPr="00243E43" w:rsidRDefault="007407AB" w:rsidP="00E438C3">
      <w:pPr>
        <w:pStyle w:val="Prrafodelista"/>
        <w:numPr>
          <w:ilvl w:val="0"/>
          <w:numId w:val="8"/>
        </w:numPr>
        <w:spacing w:line="240" w:lineRule="auto"/>
        <w:jc w:val="both"/>
        <w:rPr>
          <w:rFonts w:cs="Calibri"/>
          <w:sz w:val="24"/>
          <w:szCs w:val="24"/>
        </w:rPr>
      </w:pPr>
      <w:r w:rsidRPr="00243E43">
        <w:rPr>
          <w:rFonts w:cs="Calibri"/>
          <w:sz w:val="24"/>
          <w:szCs w:val="24"/>
        </w:rPr>
        <w:t>Llevar un registro de las discusiones</w:t>
      </w:r>
      <w:r w:rsidR="00F06955" w:rsidRPr="00243E43">
        <w:rPr>
          <w:rFonts w:cs="Calibri"/>
          <w:sz w:val="24"/>
          <w:szCs w:val="24"/>
        </w:rPr>
        <w:t xml:space="preserve"> con particulares</w:t>
      </w:r>
      <w:r w:rsidRPr="00243E43">
        <w:rPr>
          <w:rFonts w:cs="Calibri"/>
          <w:sz w:val="24"/>
          <w:szCs w:val="24"/>
        </w:rPr>
        <w:t>, guardando la confidencialidad de las fuentes y detalles,</w:t>
      </w:r>
      <w:r w:rsidR="009B0ADB" w:rsidRPr="00243E43">
        <w:rPr>
          <w:rFonts w:cs="Calibri"/>
          <w:sz w:val="24"/>
          <w:szCs w:val="24"/>
        </w:rPr>
        <w:t xml:space="preserve"> sólo</w:t>
      </w:r>
      <w:r w:rsidRPr="00243E43">
        <w:rPr>
          <w:rFonts w:cs="Calibri"/>
          <w:sz w:val="24"/>
          <w:szCs w:val="24"/>
        </w:rPr>
        <w:t xml:space="preserve"> en caso de que así haya sido acordado</w:t>
      </w:r>
      <w:r w:rsidR="009B0ADB" w:rsidRPr="00243E43">
        <w:rPr>
          <w:rFonts w:cs="Calibri"/>
          <w:sz w:val="24"/>
          <w:szCs w:val="24"/>
        </w:rPr>
        <w:t>.</w:t>
      </w:r>
    </w:p>
    <w:p w:rsidR="00B26CCB" w:rsidRDefault="007407AB" w:rsidP="00E438C3">
      <w:pPr>
        <w:pStyle w:val="Prrafodelista"/>
        <w:numPr>
          <w:ilvl w:val="0"/>
          <w:numId w:val="8"/>
        </w:numPr>
        <w:spacing w:line="240" w:lineRule="auto"/>
        <w:jc w:val="both"/>
        <w:rPr>
          <w:rFonts w:cs="Calibri"/>
          <w:sz w:val="24"/>
          <w:szCs w:val="24"/>
        </w:rPr>
      </w:pPr>
      <w:r w:rsidRPr="00243E43">
        <w:rPr>
          <w:rFonts w:cs="Calibri"/>
          <w:sz w:val="24"/>
          <w:szCs w:val="24"/>
        </w:rPr>
        <w:t>Procura que las personas que participan en las discusiones provean evidencia y, tratándose de grupos, que expliquen a quién representan</w:t>
      </w:r>
      <w:r w:rsidR="00EE6AAA" w:rsidRPr="00243E43">
        <w:rPr>
          <w:rFonts w:cs="Calibri"/>
          <w:sz w:val="24"/>
          <w:szCs w:val="24"/>
        </w:rPr>
        <w:t>.</w:t>
      </w:r>
    </w:p>
    <w:p w:rsidR="008C7F7E" w:rsidRPr="00243E43" w:rsidRDefault="008C7F7E" w:rsidP="00E438C3">
      <w:pPr>
        <w:pStyle w:val="Prrafodelista"/>
        <w:spacing w:line="240" w:lineRule="auto"/>
        <w:ind w:left="284"/>
        <w:jc w:val="both"/>
        <w:rPr>
          <w:rFonts w:cs="Calibri"/>
          <w:b/>
          <w:i/>
          <w:sz w:val="24"/>
          <w:szCs w:val="24"/>
        </w:rPr>
      </w:pPr>
      <w:r w:rsidRPr="00243E43">
        <w:rPr>
          <w:rFonts w:cs="Calibri"/>
          <w:b/>
          <w:i/>
          <w:sz w:val="24"/>
          <w:szCs w:val="24"/>
        </w:rPr>
        <w:t xml:space="preserve">Proceso de consultas de </w:t>
      </w:r>
      <w:proofErr w:type="spellStart"/>
      <w:r w:rsidRPr="00243E43">
        <w:rPr>
          <w:rFonts w:cs="Calibri"/>
          <w:b/>
          <w:i/>
          <w:sz w:val="24"/>
          <w:szCs w:val="24"/>
        </w:rPr>
        <w:t>Ofcom</w:t>
      </w:r>
      <w:proofErr w:type="spellEnd"/>
    </w:p>
    <w:p w:rsidR="00B26CCB" w:rsidRDefault="00696608" w:rsidP="00734A30">
      <w:pPr>
        <w:pStyle w:val="Prrafodelista"/>
        <w:spacing w:line="240" w:lineRule="auto"/>
        <w:ind w:left="851"/>
        <w:jc w:val="both"/>
        <w:rPr>
          <w:rFonts w:cs="Calibri"/>
          <w:sz w:val="24"/>
          <w:szCs w:val="24"/>
        </w:rPr>
      </w:pPr>
      <w:r w:rsidRPr="00243E43">
        <w:rPr>
          <w:rFonts w:cs="Calibri"/>
          <w:noProof/>
          <w:sz w:val="24"/>
          <w:szCs w:val="24"/>
          <w:lang w:eastAsia="es-MX"/>
        </w:rPr>
        <w:lastRenderedPageBreak/>
        <w:drawing>
          <wp:inline distT="0" distB="0" distL="0" distR="0">
            <wp:extent cx="5175250" cy="2526665"/>
            <wp:effectExtent l="0" t="0" r="6350" b="6985"/>
            <wp:docPr id="5" name="Imagen 5" descr="Señala tres procesos de la consulta:&#10;1. Antes de la consulta: Lineamientos, Calendario, Sistema electrónico de participación y Difusión.&#10;2. Duración de la consulta: Guía accesible al público, Acciones paralelas (Encuestas, Investigaciones y Foros), Módulos de atención y Reuniones con interesados.&#10;3. Después de la consulta: Publicación de resultados y Señalar en la regulación, la forma en la que distintas visiones fueron tomadas en cuenta.&#10;" title="Proceso de consultas de O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2526665"/>
                    </a:xfrm>
                    <a:prstGeom prst="rect">
                      <a:avLst/>
                    </a:prstGeom>
                    <a:solidFill>
                      <a:srgbClr val="1F497D"/>
                    </a:solidFill>
                  </pic:spPr>
                </pic:pic>
              </a:graphicData>
            </a:graphic>
          </wp:inline>
        </w:drawing>
      </w:r>
    </w:p>
    <w:p w:rsidR="00B26CCB" w:rsidRDefault="00C736FB" w:rsidP="00E438C3">
      <w:pPr>
        <w:pStyle w:val="Prrafodelista"/>
        <w:spacing w:line="240" w:lineRule="auto"/>
        <w:ind w:left="0"/>
        <w:jc w:val="both"/>
        <w:rPr>
          <w:rFonts w:cs="Calibri"/>
          <w:b/>
          <w:i/>
          <w:sz w:val="24"/>
          <w:szCs w:val="24"/>
        </w:rPr>
      </w:pPr>
      <w:r w:rsidRPr="00243E43">
        <w:rPr>
          <w:rFonts w:cs="Calibri"/>
          <w:b/>
          <w:sz w:val="24"/>
          <w:szCs w:val="24"/>
        </w:rPr>
        <w:tab/>
      </w:r>
      <w:r w:rsidR="007407AB" w:rsidRPr="00243E43">
        <w:rPr>
          <w:rFonts w:cs="Calibri"/>
          <w:b/>
          <w:i/>
          <w:sz w:val="24"/>
          <w:szCs w:val="24"/>
        </w:rPr>
        <w:t>Después de la consulta.</w:t>
      </w:r>
    </w:p>
    <w:p w:rsidR="007407AB" w:rsidRPr="00243E43" w:rsidRDefault="008C7F7E" w:rsidP="00E438C3">
      <w:pPr>
        <w:pStyle w:val="Prrafodelista"/>
        <w:spacing w:line="240" w:lineRule="auto"/>
        <w:ind w:left="0"/>
        <w:jc w:val="both"/>
        <w:rPr>
          <w:rFonts w:cs="Calibri"/>
          <w:sz w:val="24"/>
          <w:szCs w:val="24"/>
        </w:rPr>
      </w:pPr>
      <w:r w:rsidRPr="00243E43">
        <w:rPr>
          <w:rFonts w:cs="Calibri"/>
          <w:sz w:val="24"/>
          <w:szCs w:val="24"/>
        </w:rPr>
        <w:tab/>
        <w:t>Generalmente</w:t>
      </w:r>
      <w:r w:rsidR="007407AB" w:rsidRPr="00243E43">
        <w:rPr>
          <w:rFonts w:cs="Calibri"/>
          <w:sz w:val="24"/>
          <w:szCs w:val="24"/>
        </w:rPr>
        <w:t xml:space="preserve"> todas las respuestas recibidas durante la consulta son publicadas en el sitio web de </w:t>
      </w:r>
      <w:proofErr w:type="spellStart"/>
      <w:r w:rsidR="007407AB" w:rsidRPr="00243E43">
        <w:rPr>
          <w:rFonts w:cs="Calibri"/>
          <w:sz w:val="24"/>
          <w:szCs w:val="24"/>
        </w:rPr>
        <w:t>Ofcom</w:t>
      </w:r>
      <w:proofErr w:type="spellEnd"/>
      <w:r w:rsidR="007407AB" w:rsidRPr="00243E43">
        <w:rPr>
          <w:rStyle w:val="Refdenotaalpie"/>
          <w:rFonts w:cs="Calibri"/>
          <w:sz w:val="24"/>
          <w:szCs w:val="24"/>
        </w:rPr>
        <w:footnoteReference w:id="8"/>
      </w:r>
      <w:r w:rsidR="00EE6AAA" w:rsidRPr="00243E43">
        <w:rPr>
          <w:rFonts w:cs="Calibri"/>
          <w:sz w:val="24"/>
          <w:szCs w:val="24"/>
        </w:rPr>
        <w:t xml:space="preserve">. </w:t>
      </w:r>
      <w:r w:rsidRPr="00243E43">
        <w:rPr>
          <w:rFonts w:cs="Calibri"/>
          <w:sz w:val="24"/>
          <w:szCs w:val="24"/>
        </w:rPr>
        <w:t>De forma excepcional, c</w:t>
      </w:r>
      <w:r w:rsidR="007407AB" w:rsidRPr="00243E43">
        <w:rPr>
          <w:rFonts w:cs="Calibri"/>
          <w:sz w:val="24"/>
          <w:szCs w:val="24"/>
        </w:rPr>
        <w:t xml:space="preserve">uando algún participante solicite mantener su respuesta o </w:t>
      </w:r>
      <w:r w:rsidRPr="00243E43">
        <w:rPr>
          <w:rFonts w:cs="Calibri"/>
          <w:sz w:val="24"/>
          <w:szCs w:val="24"/>
        </w:rPr>
        <w:t>parte de ella como confidencial</w:t>
      </w:r>
      <w:r w:rsidR="007407AB" w:rsidRPr="00243E43">
        <w:rPr>
          <w:rFonts w:cs="Calibri"/>
          <w:sz w:val="24"/>
          <w:szCs w:val="24"/>
        </w:rPr>
        <w:t xml:space="preserve"> se tra</w:t>
      </w:r>
      <w:r w:rsidRPr="00243E43">
        <w:rPr>
          <w:rFonts w:cs="Calibri"/>
          <w:sz w:val="24"/>
          <w:szCs w:val="24"/>
        </w:rPr>
        <w:t>ta de respetar, pero</w:t>
      </w:r>
      <w:r w:rsidR="007407AB" w:rsidRPr="00243E43">
        <w:rPr>
          <w:rFonts w:cs="Calibri"/>
          <w:sz w:val="24"/>
          <w:szCs w:val="24"/>
        </w:rPr>
        <w:t xml:space="preserve"> </w:t>
      </w:r>
      <w:r w:rsidRPr="00243E43">
        <w:rPr>
          <w:rFonts w:cs="Calibri"/>
          <w:sz w:val="24"/>
          <w:szCs w:val="24"/>
        </w:rPr>
        <w:t>no siempre es posible por lo que, en algunas ocasiones</w:t>
      </w:r>
      <w:r w:rsidR="007407AB" w:rsidRPr="00243E43">
        <w:rPr>
          <w:rFonts w:cs="Calibri"/>
          <w:sz w:val="24"/>
          <w:szCs w:val="24"/>
        </w:rPr>
        <w:t xml:space="preserve"> se publicarán todas las respuestas recibidas</w:t>
      </w:r>
      <w:r w:rsidR="00645231" w:rsidRPr="00243E43">
        <w:rPr>
          <w:rFonts w:cs="Calibri"/>
          <w:sz w:val="24"/>
          <w:szCs w:val="24"/>
        </w:rPr>
        <w:t xml:space="preserve"> </w:t>
      </w:r>
      <w:proofErr w:type="spellStart"/>
      <w:r w:rsidR="00645231" w:rsidRPr="00243E43">
        <w:rPr>
          <w:rFonts w:cs="Calibri"/>
          <w:sz w:val="24"/>
          <w:szCs w:val="24"/>
        </w:rPr>
        <w:t>aún</w:t>
      </w:r>
      <w:proofErr w:type="spellEnd"/>
      <w:r w:rsidR="00645231" w:rsidRPr="00243E43">
        <w:rPr>
          <w:rFonts w:cs="Calibri"/>
          <w:sz w:val="24"/>
          <w:szCs w:val="24"/>
        </w:rPr>
        <w:t xml:space="preserve"> cuando exista solicitud de confidencialidad</w:t>
      </w:r>
      <w:r w:rsidR="007407AB" w:rsidRPr="00243E43">
        <w:rPr>
          <w:rFonts w:cs="Calibri"/>
          <w:sz w:val="24"/>
          <w:szCs w:val="24"/>
        </w:rPr>
        <w:t xml:space="preserve">, para cumplir con las obligaciones </w:t>
      </w:r>
      <w:r w:rsidR="00F06955" w:rsidRPr="00243E43">
        <w:rPr>
          <w:rFonts w:cs="Calibri"/>
          <w:sz w:val="24"/>
          <w:szCs w:val="24"/>
        </w:rPr>
        <w:t xml:space="preserve">legales </w:t>
      </w:r>
      <w:r w:rsidR="007407AB" w:rsidRPr="00243E43">
        <w:rPr>
          <w:rFonts w:cs="Calibri"/>
          <w:sz w:val="24"/>
          <w:szCs w:val="24"/>
        </w:rPr>
        <w:t>del regulador.</w:t>
      </w:r>
    </w:p>
    <w:p w:rsidR="007407AB" w:rsidRPr="00243E43" w:rsidRDefault="008C7F7E" w:rsidP="00E438C3">
      <w:pPr>
        <w:pStyle w:val="Prrafodelista"/>
        <w:spacing w:line="240" w:lineRule="auto"/>
        <w:ind w:left="0"/>
        <w:jc w:val="both"/>
        <w:rPr>
          <w:rFonts w:cs="Calibri"/>
          <w:sz w:val="24"/>
          <w:szCs w:val="24"/>
        </w:rPr>
      </w:pPr>
      <w:r w:rsidRPr="00243E43">
        <w:rPr>
          <w:rFonts w:cs="Calibri"/>
          <w:sz w:val="24"/>
          <w:szCs w:val="24"/>
        </w:rPr>
        <w:tab/>
      </w:r>
      <w:r w:rsidR="007407AB" w:rsidRPr="00243E43">
        <w:rPr>
          <w:rFonts w:cs="Calibri"/>
          <w:sz w:val="24"/>
          <w:szCs w:val="24"/>
        </w:rPr>
        <w:t xml:space="preserve">El equipo a cargo de la consulta revisa todas las respuestas y prepara un resumen para la junta directiva o el grupo de </w:t>
      </w:r>
      <w:proofErr w:type="spellStart"/>
      <w:r w:rsidR="007407AB" w:rsidRPr="00243E43">
        <w:rPr>
          <w:rFonts w:cs="Calibri"/>
          <w:sz w:val="24"/>
          <w:szCs w:val="24"/>
        </w:rPr>
        <w:t>Ofcom</w:t>
      </w:r>
      <w:proofErr w:type="spellEnd"/>
      <w:r w:rsidR="007407AB" w:rsidRPr="00243E43">
        <w:rPr>
          <w:rFonts w:cs="Calibri"/>
          <w:sz w:val="24"/>
          <w:szCs w:val="24"/>
        </w:rPr>
        <w:t xml:space="preserve"> responsable de tomar la decisión correspondiente.</w:t>
      </w:r>
      <w:r w:rsidR="00EE6AAA" w:rsidRPr="00243E43">
        <w:rPr>
          <w:rFonts w:cs="Calibri"/>
          <w:sz w:val="24"/>
          <w:szCs w:val="24"/>
        </w:rPr>
        <w:t xml:space="preserve"> </w:t>
      </w:r>
      <w:r w:rsidR="007407AB" w:rsidRPr="00243E43">
        <w:rPr>
          <w:rFonts w:cs="Calibri"/>
          <w:sz w:val="24"/>
          <w:szCs w:val="24"/>
        </w:rPr>
        <w:t>El resumen incluye otra información relevante</w:t>
      </w:r>
      <w:r w:rsidR="00F06955" w:rsidRPr="00243E43">
        <w:rPr>
          <w:rFonts w:cs="Calibri"/>
          <w:sz w:val="24"/>
          <w:szCs w:val="24"/>
        </w:rPr>
        <w:t>,</w:t>
      </w:r>
      <w:r w:rsidR="007407AB" w:rsidRPr="00243E43">
        <w:rPr>
          <w:rFonts w:cs="Calibri"/>
          <w:sz w:val="24"/>
          <w:szCs w:val="24"/>
        </w:rPr>
        <w:t xml:space="preserve"> como los resultados de</w:t>
      </w:r>
      <w:r w:rsidR="00EE6AAA" w:rsidRPr="00243E43">
        <w:rPr>
          <w:rFonts w:cs="Calibri"/>
          <w:sz w:val="24"/>
          <w:szCs w:val="24"/>
        </w:rPr>
        <w:t xml:space="preserve"> las investigaciones realizadas</w:t>
      </w:r>
      <w:r w:rsidR="007407AB" w:rsidRPr="00243E43">
        <w:rPr>
          <w:rFonts w:cs="Calibri"/>
          <w:sz w:val="24"/>
          <w:szCs w:val="24"/>
        </w:rPr>
        <w:t xml:space="preserve"> y visiones obtenidas en foros y seminarios</w:t>
      </w:r>
      <w:r w:rsidR="00EE6AAA" w:rsidRPr="00243E43">
        <w:rPr>
          <w:rFonts w:cs="Calibri"/>
          <w:sz w:val="24"/>
          <w:szCs w:val="24"/>
        </w:rPr>
        <w:t xml:space="preserve"> organizados para tal efecto.</w:t>
      </w:r>
    </w:p>
    <w:p w:rsidR="00B26CCB" w:rsidRDefault="008C7F7E" w:rsidP="00E438C3">
      <w:pPr>
        <w:pStyle w:val="Prrafodelista"/>
        <w:spacing w:line="240" w:lineRule="auto"/>
        <w:ind w:left="0"/>
        <w:jc w:val="both"/>
        <w:rPr>
          <w:rFonts w:cs="Calibri"/>
          <w:sz w:val="24"/>
          <w:szCs w:val="24"/>
        </w:rPr>
      </w:pPr>
      <w:r w:rsidRPr="00243E43">
        <w:rPr>
          <w:rFonts w:cs="Calibri"/>
          <w:sz w:val="24"/>
          <w:szCs w:val="24"/>
        </w:rPr>
        <w:tab/>
      </w:r>
      <w:r w:rsidR="007407AB" w:rsidRPr="00243E43">
        <w:rPr>
          <w:rFonts w:cs="Calibri"/>
          <w:sz w:val="24"/>
          <w:szCs w:val="24"/>
        </w:rPr>
        <w:t>Al expedir la regulación, se señalará la forma en la que las visiones de los participantes en la consulta ayudaron a formularla.</w:t>
      </w:r>
      <w:r w:rsidR="00EE6AAA" w:rsidRPr="00243E43">
        <w:rPr>
          <w:rFonts w:cs="Calibri"/>
          <w:sz w:val="24"/>
          <w:szCs w:val="24"/>
        </w:rPr>
        <w:t xml:space="preserve"> </w:t>
      </w:r>
      <w:r w:rsidR="007407AB" w:rsidRPr="00243E43">
        <w:rPr>
          <w:rFonts w:cs="Calibri"/>
          <w:sz w:val="24"/>
          <w:szCs w:val="24"/>
        </w:rPr>
        <w:t xml:space="preserve">Las consultas públicas permiten que las propuestas de política de </w:t>
      </w:r>
      <w:proofErr w:type="spellStart"/>
      <w:r w:rsidR="007407AB" w:rsidRPr="00243E43">
        <w:rPr>
          <w:rFonts w:cs="Calibri"/>
          <w:sz w:val="24"/>
          <w:szCs w:val="24"/>
        </w:rPr>
        <w:t>Ofcom</w:t>
      </w:r>
      <w:proofErr w:type="spellEnd"/>
      <w:r w:rsidR="007407AB" w:rsidRPr="00243E43">
        <w:rPr>
          <w:rFonts w:cs="Calibri"/>
          <w:sz w:val="24"/>
          <w:szCs w:val="24"/>
        </w:rPr>
        <w:t xml:space="preserve"> sean adecuadamente analizadas, antes de tomar una decisión. Existen, en general, tres categorías de consultas en </w:t>
      </w:r>
      <w:proofErr w:type="spellStart"/>
      <w:r w:rsidR="007407AB" w:rsidRPr="00243E43">
        <w:rPr>
          <w:rFonts w:cs="Calibri"/>
          <w:sz w:val="24"/>
          <w:szCs w:val="24"/>
        </w:rPr>
        <w:t>Ofcom</w:t>
      </w:r>
      <w:proofErr w:type="spellEnd"/>
      <w:r w:rsidR="007407AB" w:rsidRPr="00243E43">
        <w:rPr>
          <w:rFonts w:cs="Calibri"/>
          <w:sz w:val="24"/>
          <w:szCs w:val="24"/>
        </w:rPr>
        <w:t>:</w:t>
      </w:r>
      <w:r w:rsidR="007407AB" w:rsidRPr="00243E43">
        <w:rPr>
          <w:rStyle w:val="Refdenotaalpie"/>
          <w:rFonts w:cs="Calibri"/>
          <w:sz w:val="24"/>
          <w:szCs w:val="24"/>
        </w:rPr>
        <w:footnoteReference w:id="9"/>
      </w:r>
    </w:p>
    <w:p w:rsidR="007407AB" w:rsidRPr="00243E43" w:rsidRDefault="00E438C3" w:rsidP="00E438C3">
      <w:pPr>
        <w:pStyle w:val="Prrafodelista"/>
        <w:spacing w:line="240" w:lineRule="auto"/>
        <w:ind w:left="0"/>
        <w:jc w:val="both"/>
        <w:rPr>
          <w:rFonts w:cs="Calibri"/>
          <w:b/>
          <w:i/>
          <w:sz w:val="24"/>
          <w:szCs w:val="24"/>
        </w:rPr>
      </w:pPr>
      <w:r w:rsidRPr="00243E43">
        <w:rPr>
          <w:rFonts w:cs="Calibri"/>
          <w:b/>
          <w:i/>
          <w:sz w:val="24"/>
          <w:szCs w:val="24"/>
        </w:rPr>
        <w:tab/>
      </w:r>
      <w:r w:rsidR="007407AB" w:rsidRPr="00243E43">
        <w:rPr>
          <w:rFonts w:cs="Calibri"/>
          <w:b/>
          <w:i/>
          <w:sz w:val="24"/>
          <w:szCs w:val="24"/>
        </w:rPr>
        <w:t xml:space="preserve">Consultas </w:t>
      </w:r>
      <w:proofErr w:type="spellStart"/>
      <w:r w:rsidR="007407AB" w:rsidRPr="00243E43">
        <w:rPr>
          <w:rFonts w:cs="Calibri"/>
          <w:b/>
          <w:i/>
          <w:sz w:val="24"/>
          <w:szCs w:val="24"/>
        </w:rPr>
        <w:t>Ofcom</w:t>
      </w:r>
      <w:proofErr w:type="spellEnd"/>
    </w:p>
    <w:p w:rsidR="006D27B1" w:rsidRDefault="006D27B1" w:rsidP="006D27B1">
      <w:pPr>
        <w:pStyle w:val="Prrafodelista"/>
        <w:spacing w:line="480" w:lineRule="auto"/>
        <w:ind w:left="709"/>
        <w:jc w:val="both"/>
        <w:rPr>
          <w:rFonts w:cs="Calibri"/>
          <w:b/>
          <w:i/>
          <w:sz w:val="24"/>
          <w:szCs w:val="24"/>
          <w:lang w:val="en-US"/>
        </w:rPr>
      </w:pPr>
      <w:r w:rsidRPr="006D27B1">
        <w:rPr>
          <w:noProof/>
          <w:lang w:eastAsia="es-MX"/>
        </w:rPr>
        <w:lastRenderedPageBreak/>
        <w:drawing>
          <wp:inline distT="0" distB="0" distL="0" distR="0">
            <wp:extent cx="5391150" cy="4363487"/>
            <wp:effectExtent l="0" t="0" r="0" b="0"/>
            <wp:docPr id="2" name="Imagen 2" descr="La figura muestra tres categorías: &#10;Categoría 1.- Relacionadas con consultas que contienen una iniciativa de política muy importante y/o son de interés para un amplio rango de grupos o personas. Duración de 10 semanas.&#10;Categoría 2.- Consultas que, aún cuando contienen una propuesta importante de política, serán de interés para un número limitado de grupos o personas, quienes estarán conscientes del asunto. Duración de 6 semanas.&#10;Categoría 3.- Consultas relacionadas con alguno de los siguientes asuntos:&#10;• Asuntos técnicos&#10;• Existe la necesidad de completar el proyecto en un tiempo específico, debido al desarrollo del mercado y otros factores que requieren que el proyecto sea completado en corto plazo&#10;• El asunto ya ha pasado por un periodo previo de consulta&#10;• La propuesta tendrá un efecto limitado en algún mercado&#10;• Se trata de una modificación limitada a una política o regulación existente.&#10;Duración de 1 mes.&#10;" title="Consultas O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149" cy="4377245"/>
                    </a:xfrm>
                    <a:prstGeom prst="rect">
                      <a:avLst/>
                    </a:prstGeom>
                    <a:noFill/>
                    <a:ln>
                      <a:noFill/>
                    </a:ln>
                  </pic:spPr>
                </pic:pic>
              </a:graphicData>
            </a:graphic>
          </wp:inline>
        </w:drawing>
      </w:r>
    </w:p>
    <w:p w:rsidR="00B26CCB" w:rsidRPr="00B26CCB" w:rsidRDefault="007407AB" w:rsidP="006D27B1">
      <w:pPr>
        <w:pStyle w:val="Prrafodelista"/>
        <w:spacing w:before="240" w:line="240" w:lineRule="auto"/>
        <w:ind w:left="0"/>
        <w:jc w:val="both"/>
        <w:rPr>
          <w:rFonts w:cs="Calibri"/>
          <w:color w:val="000000" w:themeColor="text1"/>
          <w:sz w:val="24"/>
          <w:szCs w:val="24"/>
        </w:rPr>
      </w:pPr>
      <w:r w:rsidRPr="00243E43">
        <w:rPr>
          <w:rFonts w:cs="Calibri"/>
          <w:b/>
          <w:i/>
          <w:sz w:val="24"/>
          <w:szCs w:val="24"/>
          <w:lang w:val="en-US"/>
        </w:rPr>
        <w:t>Fuente:</w:t>
      </w:r>
      <w:r w:rsidRPr="00243E43">
        <w:rPr>
          <w:rFonts w:cs="Calibri"/>
          <w:b/>
          <w:sz w:val="24"/>
          <w:szCs w:val="24"/>
          <w:lang w:val="en-US"/>
        </w:rPr>
        <w:t xml:space="preserve"> </w:t>
      </w:r>
      <w:r w:rsidRPr="00243E43">
        <w:rPr>
          <w:rFonts w:cs="Calibri"/>
          <w:sz w:val="24"/>
          <w:szCs w:val="24"/>
          <w:lang w:val="en-US"/>
        </w:rPr>
        <w:t xml:space="preserve">The Office of Communications Annual Report and Accounts. </w:t>
      </w:r>
      <w:proofErr w:type="spellStart"/>
      <w:r w:rsidRPr="00243E43">
        <w:rPr>
          <w:rFonts w:cs="Calibri"/>
          <w:sz w:val="24"/>
          <w:szCs w:val="24"/>
        </w:rPr>
        <w:t>For</w:t>
      </w:r>
      <w:proofErr w:type="spellEnd"/>
      <w:r w:rsidRPr="00243E43">
        <w:rPr>
          <w:rFonts w:cs="Calibri"/>
          <w:sz w:val="24"/>
          <w:szCs w:val="24"/>
        </w:rPr>
        <w:t xml:space="preserve"> </w:t>
      </w:r>
      <w:proofErr w:type="spellStart"/>
      <w:r w:rsidRPr="00243E43">
        <w:rPr>
          <w:rFonts w:cs="Calibri"/>
          <w:sz w:val="24"/>
          <w:szCs w:val="24"/>
        </w:rPr>
        <w:t>the</w:t>
      </w:r>
      <w:proofErr w:type="spellEnd"/>
      <w:r w:rsidRPr="00243E43">
        <w:rPr>
          <w:rFonts w:cs="Calibri"/>
          <w:sz w:val="24"/>
          <w:szCs w:val="24"/>
        </w:rPr>
        <w:t xml:space="preserve"> </w:t>
      </w:r>
      <w:proofErr w:type="spellStart"/>
      <w:r w:rsidRPr="00243E43">
        <w:rPr>
          <w:rFonts w:cs="Calibri"/>
          <w:sz w:val="24"/>
          <w:szCs w:val="24"/>
        </w:rPr>
        <w:t>period</w:t>
      </w:r>
      <w:proofErr w:type="spellEnd"/>
      <w:r w:rsidRPr="00243E43">
        <w:rPr>
          <w:rFonts w:cs="Calibri"/>
          <w:sz w:val="24"/>
          <w:szCs w:val="24"/>
        </w:rPr>
        <w:t xml:space="preserve"> 1 </w:t>
      </w:r>
      <w:proofErr w:type="spellStart"/>
      <w:r w:rsidRPr="00243E43">
        <w:rPr>
          <w:rFonts w:cs="Calibri"/>
          <w:sz w:val="24"/>
          <w:szCs w:val="24"/>
        </w:rPr>
        <w:t>April</w:t>
      </w:r>
      <w:proofErr w:type="spellEnd"/>
      <w:r w:rsidRPr="00243E43">
        <w:rPr>
          <w:rFonts w:cs="Calibri"/>
          <w:sz w:val="24"/>
          <w:szCs w:val="24"/>
        </w:rPr>
        <w:t xml:space="preserve"> 2010 to 31 </w:t>
      </w:r>
      <w:proofErr w:type="spellStart"/>
      <w:r w:rsidRPr="00B26CCB">
        <w:rPr>
          <w:rFonts w:cs="Calibri"/>
          <w:color w:val="000000" w:themeColor="text1"/>
          <w:sz w:val="24"/>
          <w:szCs w:val="24"/>
        </w:rPr>
        <w:t>March</w:t>
      </w:r>
      <w:proofErr w:type="spellEnd"/>
      <w:r w:rsidRPr="00B26CCB">
        <w:rPr>
          <w:rFonts w:cs="Calibri"/>
          <w:color w:val="000000" w:themeColor="text1"/>
          <w:sz w:val="24"/>
          <w:szCs w:val="24"/>
        </w:rPr>
        <w:t xml:space="preserve"> 2011</w:t>
      </w:r>
      <w:r w:rsidR="00F06955" w:rsidRPr="00B26CCB">
        <w:rPr>
          <w:rFonts w:cs="Calibri"/>
          <w:color w:val="000000" w:themeColor="text1"/>
          <w:sz w:val="24"/>
          <w:szCs w:val="24"/>
        </w:rPr>
        <w:t xml:space="preserve">. </w:t>
      </w:r>
    </w:p>
    <w:p w:rsidR="00F45967" w:rsidRPr="00B26CCB" w:rsidRDefault="00B26CCB" w:rsidP="00B26CCB">
      <w:pPr>
        <w:pStyle w:val="Ttulo3"/>
        <w:ind w:left="1080"/>
        <w:rPr>
          <w:b/>
          <w:color w:val="000000" w:themeColor="text1"/>
        </w:rPr>
      </w:pPr>
      <w:r>
        <w:rPr>
          <w:b/>
          <w:color w:val="000000" w:themeColor="text1"/>
        </w:rPr>
        <w:t xml:space="preserve">IV. </w:t>
      </w:r>
      <w:r w:rsidR="00EE6AAA" w:rsidRPr="00B26CCB">
        <w:rPr>
          <w:b/>
          <w:color w:val="000000" w:themeColor="text1"/>
        </w:rPr>
        <w:t>Rec</w:t>
      </w:r>
      <w:r w:rsidR="00B9015E" w:rsidRPr="00B26CCB">
        <w:rPr>
          <w:b/>
          <w:color w:val="000000" w:themeColor="text1"/>
        </w:rPr>
        <w:t xml:space="preserve">omendaciones del </w:t>
      </w:r>
      <w:r w:rsidR="00B9015E" w:rsidRPr="00B26CCB">
        <w:rPr>
          <w:rFonts w:cs="Calibri"/>
          <w:b/>
          <w:color w:val="000000" w:themeColor="text1"/>
        </w:rPr>
        <w:t>Consejo</w:t>
      </w:r>
      <w:r w:rsidR="00B9015E" w:rsidRPr="00B26CCB">
        <w:rPr>
          <w:b/>
          <w:color w:val="000000" w:themeColor="text1"/>
        </w:rPr>
        <w:t xml:space="preserve"> Consultivo</w:t>
      </w:r>
      <w:r w:rsidR="008552B6" w:rsidRPr="00B26CCB">
        <w:rPr>
          <w:b/>
          <w:color w:val="000000" w:themeColor="text1"/>
        </w:rPr>
        <w:t>.</w:t>
      </w:r>
    </w:p>
    <w:p w:rsidR="00AD1A05" w:rsidRPr="00243E43" w:rsidRDefault="00F06955" w:rsidP="00E438C3">
      <w:pPr>
        <w:spacing w:line="240" w:lineRule="auto"/>
        <w:jc w:val="both"/>
        <w:rPr>
          <w:rFonts w:eastAsia="Times New Roman"/>
          <w:color w:val="000000"/>
          <w:sz w:val="24"/>
          <w:szCs w:val="24"/>
        </w:rPr>
      </w:pPr>
      <w:r w:rsidRPr="00243E43">
        <w:rPr>
          <w:sz w:val="24"/>
          <w:szCs w:val="24"/>
        </w:rPr>
        <w:tab/>
      </w:r>
      <w:r w:rsidR="008552B6" w:rsidRPr="00243E43">
        <w:rPr>
          <w:sz w:val="24"/>
          <w:szCs w:val="24"/>
        </w:rPr>
        <w:t xml:space="preserve">Con base en </w:t>
      </w:r>
      <w:r w:rsidR="00B14505" w:rsidRPr="00243E43">
        <w:rPr>
          <w:sz w:val="24"/>
          <w:szCs w:val="24"/>
        </w:rPr>
        <w:t xml:space="preserve">la problemática descrita y tomando como referencia la experiencia internacional </w:t>
      </w:r>
      <w:r w:rsidR="00BC745D" w:rsidRPr="00243E43">
        <w:rPr>
          <w:sz w:val="24"/>
          <w:szCs w:val="24"/>
        </w:rPr>
        <w:t>analizada, este Consejo</w:t>
      </w:r>
      <w:r w:rsidRPr="00243E43">
        <w:rPr>
          <w:sz w:val="24"/>
          <w:szCs w:val="24"/>
        </w:rPr>
        <w:t xml:space="preserve"> Consultivo</w:t>
      </w:r>
      <w:r w:rsidR="00BC745D" w:rsidRPr="00243E43">
        <w:rPr>
          <w:sz w:val="24"/>
          <w:szCs w:val="24"/>
        </w:rPr>
        <w:t xml:space="preserve"> emite las siguientes recomendaciones en materia de transparencia en el proceso de emisión o modificación de</w:t>
      </w:r>
      <w:r w:rsidRPr="00243E43">
        <w:rPr>
          <w:sz w:val="24"/>
          <w:szCs w:val="24"/>
        </w:rPr>
        <w:t xml:space="preserve"> regulación</w:t>
      </w:r>
      <w:r w:rsidR="00AD1A05" w:rsidRPr="00243E43">
        <w:rPr>
          <w:sz w:val="24"/>
          <w:szCs w:val="24"/>
        </w:rPr>
        <w:t xml:space="preserve"> a cargo de</w:t>
      </w:r>
      <w:r w:rsidR="004B1043" w:rsidRPr="00243E43">
        <w:rPr>
          <w:sz w:val="24"/>
          <w:szCs w:val="24"/>
        </w:rPr>
        <w:t xml:space="preserve">l </w:t>
      </w:r>
      <w:r w:rsidR="007C141E" w:rsidRPr="00243E43">
        <w:rPr>
          <w:sz w:val="24"/>
          <w:szCs w:val="24"/>
        </w:rPr>
        <w:t>IFT</w:t>
      </w:r>
      <w:r w:rsidR="00AD1A05" w:rsidRPr="00243E43">
        <w:rPr>
          <w:sz w:val="24"/>
          <w:szCs w:val="24"/>
        </w:rPr>
        <w:t xml:space="preserve">, entendiendo por regulación cualquier acto </w:t>
      </w:r>
      <w:r w:rsidR="00AD1A05" w:rsidRPr="00243E43">
        <w:rPr>
          <w:rFonts w:eastAsia="Times New Roman"/>
          <w:color w:val="000000"/>
          <w:sz w:val="24"/>
          <w:szCs w:val="24"/>
        </w:rPr>
        <w:t xml:space="preserve">o instrumento emitido por la autoridad, que cree o pueda crear situaciones jurídicas generales, </w:t>
      </w:r>
      <w:proofErr w:type="spellStart"/>
      <w:r w:rsidR="00AD1A05" w:rsidRPr="00243E43">
        <w:rPr>
          <w:rFonts w:eastAsia="Times New Roman"/>
          <w:color w:val="000000"/>
          <w:sz w:val="24"/>
          <w:szCs w:val="24"/>
        </w:rPr>
        <w:t>aún</w:t>
      </w:r>
      <w:proofErr w:type="spellEnd"/>
      <w:r w:rsidR="00AD1A05" w:rsidRPr="00243E43">
        <w:rPr>
          <w:rFonts w:eastAsia="Times New Roman"/>
          <w:color w:val="000000"/>
          <w:sz w:val="24"/>
          <w:szCs w:val="24"/>
        </w:rPr>
        <w:t xml:space="preserve"> cuando éstas sean aplicadas a una persona física o moral o a varias, ya sea que se encuentren determinadas o sean indeterminables.</w:t>
      </w:r>
    </w:p>
    <w:p w:rsidR="00BC745D" w:rsidRPr="00243E43" w:rsidRDefault="004F4A16" w:rsidP="00E438C3">
      <w:pPr>
        <w:spacing w:line="240" w:lineRule="auto"/>
        <w:jc w:val="both"/>
        <w:rPr>
          <w:sz w:val="24"/>
          <w:szCs w:val="24"/>
        </w:rPr>
      </w:pPr>
      <w:r w:rsidRPr="00243E43">
        <w:rPr>
          <w:b/>
          <w:sz w:val="24"/>
          <w:szCs w:val="24"/>
        </w:rPr>
        <w:t>1. PARTICIPACIÓN CIUDADANA</w:t>
      </w:r>
      <w:r w:rsidR="004B1043" w:rsidRPr="00243E43">
        <w:rPr>
          <w:b/>
          <w:sz w:val="24"/>
          <w:szCs w:val="24"/>
        </w:rPr>
        <w:t xml:space="preserve"> Y PLAZOS</w:t>
      </w:r>
      <w:r w:rsidRPr="00243E43">
        <w:rPr>
          <w:b/>
          <w:sz w:val="24"/>
          <w:szCs w:val="24"/>
        </w:rPr>
        <w:t xml:space="preserve">. </w:t>
      </w:r>
      <w:r w:rsidR="00BC745D" w:rsidRPr="00243E43">
        <w:rPr>
          <w:sz w:val="24"/>
          <w:szCs w:val="24"/>
        </w:rPr>
        <w:t xml:space="preserve">Emitir lineamientos </w:t>
      </w:r>
      <w:r w:rsidR="009E5E98" w:rsidRPr="00243E43">
        <w:rPr>
          <w:sz w:val="24"/>
          <w:szCs w:val="24"/>
        </w:rPr>
        <w:t xml:space="preserve">que incluyan </w:t>
      </w:r>
      <w:r w:rsidR="00BC745D" w:rsidRPr="00243E43">
        <w:rPr>
          <w:sz w:val="24"/>
          <w:szCs w:val="24"/>
        </w:rPr>
        <w:t>participación ciudadana</w:t>
      </w:r>
      <w:r w:rsidRPr="00243E43">
        <w:rPr>
          <w:sz w:val="24"/>
          <w:szCs w:val="24"/>
        </w:rPr>
        <w:t xml:space="preserve"> y de cualquier interesado</w:t>
      </w:r>
      <w:r w:rsidR="00BC745D" w:rsidRPr="00243E43">
        <w:rPr>
          <w:sz w:val="24"/>
          <w:szCs w:val="24"/>
        </w:rPr>
        <w:t>, por medio de consultas públicas, en el procedimiento de elaboración o modificación de regulaci</w:t>
      </w:r>
      <w:r w:rsidR="009E5E98" w:rsidRPr="00243E43">
        <w:rPr>
          <w:sz w:val="24"/>
          <w:szCs w:val="24"/>
        </w:rPr>
        <w:t>ón de</w:t>
      </w:r>
      <w:r w:rsidR="004B1043" w:rsidRPr="00243E43">
        <w:rPr>
          <w:sz w:val="24"/>
          <w:szCs w:val="24"/>
        </w:rPr>
        <w:t>l Instituto</w:t>
      </w:r>
      <w:r w:rsidR="00645231" w:rsidRPr="00243E43">
        <w:rPr>
          <w:sz w:val="24"/>
          <w:szCs w:val="24"/>
        </w:rPr>
        <w:t>. Dichos lineamientos deberán</w:t>
      </w:r>
      <w:r w:rsidR="00BC745D" w:rsidRPr="00243E43">
        <w:rPr>
          <w:sz w:val="24"/>
          <w:szCs w:val="24"/>
        </w:rPr>
        <w:t xml:space="preserve"> </w:t>
      </w:r>
      <w:r w:rsidR="009E5E98" w:rsidRPr="00243E43">
        <w:rPr>
          <w:sz w:val="24"/>
          <w:szCs w:val="24"/>
        </w:rPr>
        <w:t>considerar</w:t>
      </w:r>
      <w:r w:rsidR="00645231" w:rsidRPr="00243E43">
        <w:rPr>
          <w:sz w:val="24"/>
          <w:szCs w:val="24"/>
        </w:rPr>
        <w:t>,</w:t>
      </w:r>
      <w:r w:rsidR="009E5E98" w:rsidRPr="00243E43">
        <w:rPr>
          <w:sz w:val="24"/>
          <w:szCs w:val="24"/>
        </w:rPr>
        <w:t xml:space="preserve"> </w:t>
      </w:r>
      <w:r w:rsidR="00645231" w:rsidRPr="00243E43">
        <w:rPr>
          <w:sz w:val="24"/>
          <w:szCs w:val="24"/>
        </w:rPr>
        <w:t xml:space="preserve">al menos, </w:t>
      </w:r>
      <w:r w:rsidR="00BC745D" w:rsidRPr="00243E43">
        <w:rPr>
          <w:sz w:val="24"/>
          <w:szCs w:val="24"/>
        </w:rPr>
        <w:t>los siguientes aspectos:</w:t>
      </w:r>
    </w:p>
    <w:p w:rsidR="00A832CF" w:rsidRPr="00243E43" w:rsidRDefault="00A832CF" w:rsidP="00E438C3">
      <w:pPr>
        <w:numPr>
          <w:ilvl w:val="0"/>
          <w:numId w:val="12"/>
        </w:numPr>
        <w:spacing w:line="240" w:lineRule="auto"/>
        <w:ind w:left="1134" w:hanging="774"/>
        <w:jc w:val="both"/>
        <w:rPr>
          <w:sz w:val="24"/>
          <w:szCs w:val="24"/>
        </w:rPr>
      </w:pPr>
      <w:r w:rsidRPr="00243E43">
        <w:rPr>
          <w:sz w:val="24"/>
          <w:szCs w:val="24"/>
        </w:rPr>
        <w:t>Calendario de próximas consultas públicas</w:t>
      </w:r>
      <w:r w:rsidR="00A33D77" w:rsidRPr="00243E43">
        <w:rPr>
          <w:sz w:val="24"/>
          <w:szCs w:val="24"/>
        </w:rPr>
        <w:t xml:space="preserve"> y sus modificaciones, tratando de respetar las fechas establecidas</w:t>
      </w:r>
      <w:r w:rsidRPr="00243E43">
        <w:rPr>
          <w:sz w:val="24"/>
          <w:szCs w:val="24"/>
        </w:rPr>
        <w:t>.</w:t>
      </w:r>
    </w:p>
    <w:p w:rsidR="00A832CF" w:rsidRPr="00243E43" w:rsidRDefault="00A832CF" w:rsidP="00E438C3">
      <w:pPr>
        <w:numPr>
          <w:ilvl w:val="0"/>
          <w:numId w:val="12"/>
        </w:numPr>
        <w:spacing w:line="240" w:lineRule="auto"/>
        <w:jc w:val="both"/>
        <w:rPr>
          <w:sz w:val="24"/>
          <w:szCs w:val="24"/>
        </w:rPr>
      </w:pPr>
      <w:r w:rsidRPr="00243E43">
        <w:rPr>
          <w:sz w:val="24"/>
          <w:szCs w:val="24"/>
        </w:rPr>
        <w:lastRenderedPageBreak/>
        <w:t>Notificación pública de la intención de emitir regulación.</w:t>
      </w:r>
      <w:r w:rsidR="0014099F" w:rsidRPr="00243E43">
        <w:rPr>
          <w:sz w:val="24"/>
          <w:szCs w:val="24"/>
        </w:rPr>
        <w:t xml:space="preserve"> </w:t>
      </w:r>
    </w:p>
    <w:p w:rsidR="00BC745D" w:rsidRPr="00243E43" w:rsidRDefault="00BC745D" w:rsidP="00E438C3">
      <w:pPr>
        <w:numPr>
          <w:ilvl w:val="0"/>
          <w:numId w:val="12"/>
        </w:numPr>
        <w:spacing w:line="240" w:lineRule="auto"/>
        <w:jc w:val="both"/>
        <w:rPr>
          <w:sz w:val="24"/>
          <w:szCs w:val="24"/>
        </w:rPr>
      </w:pPr>
      <w:r w:rsidRPr="00243E43">
        <w:rPr>
          <w:sz w:val="24"/>
          <w:szCs w:val="24"/>
        </w:rPr>
        <w:t>Plazos de consulta.</w:t>
      </w:r>
      <w:r w:rsidR="004B1043" w:rsidRPr="00243E43">
        <w:rPr>
          <w:sz w:val="24"/>
          <w:szCs w:val="24"/>
        </w:rPr>
        <w:t xml:space="preserve"> Que deberán ser suficientes para permitir una participación nutrida.</w:t>
      </w:r>
    </w:p>
    <w:p w:rsidR="00BC745D" w:rsidRPr="00243E43" w:rsidRDefault="00BC745D" w:rsidP="00E438C3">
      <w:pPr>
        <w:numPr>
          <w:ilvl w:val="0"/>
          <w:numId w:val="12"/>
        </w:numPr>
        <w:spacing w:line="240" w:lineRule="auto"/>
        <w:jc w:val="both"/>
        <w:rPr>
          <w:sz w:val="24"/>
          <w:szCs w:val="24"/>
        </w:rPr>
      </w:pPr>
      <w:r w:rsidRPr="00243E43">
        <w:rPr>
          <w:sz w:val="24"/>
          <w:szCs w:val="24"/>
        </w:rPr>
        <w:t>Formas de participación.</w:t>
      </w:r>
    </w:p>
    <w:p w:rsidR="00BC745D" w:rsidRPr="00243E43" w:rsidRDefault="00BC745D" w:rsidP="00E438C3">
      <w:pPr>
        <w:numPr>
          <w:ilvl w:val="0"/>
          <w:numId w:val="12"/>
        </w:numPr>
        <w:spacing w:line="240" w:lineRule="auto"/>
        <w:ind w:left="709" w:hanging="349"/>
        <w:jc w:val="both"/>
        <w:rPr>
          <w:sz w:val="24"/>
          <w:szCs w:val="24"/>
        </w:rPr>
      </w:pPr>
      <w:r w:rsidRPr="00243E43">
        <w:rPr>
          <w:sz w:val="24"/>
          <w:szCs w:val="24"/>
        </w:rPr>
        <w:t>Publicidad de la información que envíen los participantes, salvo casos excepcionales</w:t>
      </w:r>
      <w:r w:rsidR="00C07CDF" w:rsidRPr="00243E43">
        <w:rPr>
          <w:sz w:val="24"/>
          <w:szCs w:val="24"/>
        </w:rPr>
        <w:t xml:space="preserve"> de la que se ha </w:t>
      </w:r>
      <w:proofErr w:type="spellStart"/>
      <w:r w:rsidR="00C07CDF" w:rsidRPr="00243E43">
        <w:rPr>
          <w:sz w:val="24"/>
          <w:szCs w:val="24"/>
        </w:rPr>
        <w:t>allegado</w:t>
      </w:r>
      <w:proofErr w:type="spellEnd"/>
      <w:r w:rsidR="00C07CDF" w:rsidRPr="00243E43">
        <w:rPr>
          <w:sz w:val="24"/>
          <w:szCs w:val="24"/>
        </w:rPr>
        <w:t xml:space="preserve"> el Instituto</w:t>
      </w:r>
      <w:r w:rsidRPr="00243E43">
        <w:rPr>
          <w:sz w:val="24"/>
          <w:szCs w:val="24"/>
        </w:rPr>
        <w:t>.</w:t>
      </w:r>
    </w:p>
    <w:p w:rsidR="00BC745D" w:rsidRPr="00243E43" w:rsidRDefault="00BC745D" w:rsidP="00E438C3">
      <w:pPr>
        <w:numPr>
          <w:ilvl w:val="0"/>
          <w:numId w:val="12"/>
        </w:numPr>
        <w:spacing w:line="240" w:lineRule="auto"/>
        <w:ind w:left="709" w:hanging="349"/>
        <w:jc w:val="both"/>
        <w:rPr>
          <w:sz w:val="24"/>
          <w:szCs w:val="24"/>
        </w:rPr>
      </w:pPr>
      <w:r w:rsidRPr="00243E43">
        <w:rPr>
          <w:sz w:val="24"/>
          <w:szCs w:val="24"/>
        </w:rPr>
        <w:t>Tratamiento que se dará a los comenta</w:t>
      </w:r>
      <w:r w:rsidR="00A335E6" w:rsidRPr="00243E43">
        <w:rPr>
          <w:sz w:val="24"/>
          <w:szCs w:val="24"/>
        </w:rPr>
        <w:t>rios y opiniones recibidos por el Instituto</w:t>
      </w:r>
      <w:r w:rsidRPr="00243E43">
        <w:rPr>
          <w:sz w:val="24"/>
          <w:szCs w:val="24"/>
        </w:rPr>
        <w:t>.</w:t>
      </w:r>
    </w:p>
    <w:p w:rsidR="00BC745D" w:rsidRPr="00243E43" w:rsidRDefault="00BC745D" w:rsidP="00E438C3">
      <w:pPr>
        <w:numPr>
          <w:ilvl w:val="0"/>
          <w:numId w:val="12"/>
        </w:numPr>
        <w:spacing w:line="240" w:lineRule="auto"/>
        <w:ind w:left="709" w:hanging="425"/>
        <w:jc w:val="both"/>
        <w:rPr>
          <w:sz w:val="24"/>
          <w:szCs w:val="24"/>
        </w:rPr>
      </w:pPr>
      <w:r w:rsidRPr="00243E43">
        <w:rPr>
          <w:sz w:val="24"/>
          <w:szCs w:val="24"/>
        </w:rPr>
        <w:t>Forma en la que se considerarán las opiniones y comentarios recibidos en la regulación correspondiente.</w:t>
      </w:r>
    </w:p>
    <w:p w:rsidR="00EF3D9F" w:rsidRPr="00243E43" w:rsidRDefault="00EF3D9F" w:rsidP="00E438C3">
      <w:pPr>
        <w:numPr>
          <w:ilvl w:val="0"/>
          <w:numId w:val="12"/>
        </w:numPr>
        <w:spacing w:line="240" w:lineRule="auto"/>
        <w:ind w:left="851" w:hanging="567"/>
        <w:jc w:val="both"/>
        <w:rPr>
          <w:sz w:val="24"/>
          <w:szCs w:val="24"/>
        </w:rPr>
      </w:pPr>
      <w:r w:rsidRPr="00243E43">
        <w:rPr>
          <w:sz w:val="24"/>
          <w:szCs w:val="24"/>
        </w:rPr>
        <w:t>Efectos de los comentarios recibidos.</w:t>
      </w:r>
    </w:p>
    <w:p w:rsidR="00BC745D" w:rsidRPr="00243E43" w:rsidRDefault="00BC745D" w:rsidP="00E438C3">
      <w:pPr>
        <w:spacing w:line="240" w:lineRule="auto"/>
        <w:jc w:val="both"/>
        <w:rPr>
          <w:sz w:val="24"/>
          <w:szCs w:val="24"/>
        </w:rPr>
      </w:pPr>
      <w:r w:rsidRPr="00243E43">
        <w:rPr>
          <w:sz w:val="24"/>
          <w:szCs w:val="24"/>
        </w:rPr>
        <w:t xml:space="preserve">Una vez desarrollados los lineamientos señalados, poner a disposición del público, una descripción simple </w:t>
      </w:r>
      <w:proofErr w:type="spellStart"/>
      <w:r w:rsidRPr="00243E43">
        <w:rPr>
          <w:sz w:val="24"/>
          <w:szCs w:val="24"/>
        </w:rPr>
        <w:t>del</w:t>
      </w:r>
      <w:proofErr w:type="spellEnd"/>
      <w:r w:rsidRPr="00243E43">
        <w:rPr>
          <w:sz w:val="24"/>
          <w:szCs w:val="24"/>
        </w:rPr>
        <w:t xml:space="preserve"> los pasos que sigue </w:t>
      </w:r>
      <w:r w:rsidR="00A335E6" w:rsidRPr="00243E43">
        <w:rPr>
          <w:sz w:val="24"/>
          <w:szCs w:val="24"/>
        </w:rPr>
        <w:t xml:space="preserve">el </w:t>
      </w:r>
      <w:r w:rsidR="007C141E" w:rsidRPr="00243E43">
        <w:rPr>
          <w:sz w:val="24"/>
          <w:szCs w:val="24"/>
        </w:rPr>
        <w:t>IFT</w:t>
      </w:r>
      <w:r w:rsidRPr="00243E43">
        <w:rPr>
          <w:sz w:val="24"/>
          <w:szCs w:val="24"/>
        </w:rPr>
        <w:t xml:space="preserve"> para la emisión de regulación en materia de telecomunicaciones.</w:t>
      </w:r>
    </w:p>
    <w:p w:rsidR="00BC745D" w:rsidRPr="00243E43" w:rsidRDefault="004F4A16" w:rsidP="00E438C3">
      <w:pPr>
        <w:spacing w:line="240" w:lineRule="auto"/>
        <w:jc w:val="both"/>
        <w:rPr>
          <w:sz w:val="24"/>
          <w:szCs w:val="24"/>
        </w:rPr>
      </w:pPr>
      <w:r w:rsidRPr="00243E43">
        <w:rPr>
          <w:b/>
          <w:sz w:val="24"/>
          <w:szCs w:val="24"/>
        </w:rPr>
        <w:t xml:space="preserve">2. </w:t>
      </w:r>
      <w:r w:rsidR="009C3B3A" w:rsidRPr="00243E43">
        <w:rPr>
          <w:b/>
          <w:sz w:val="24"/>
          <w:szCs w:val="24"/>
        </w:rPr>
        <w:t>ESTABLECER HERRAMIENTAS DE NOTIFICACIÓN DE CONSULTAS PÚBLICAS</w:t>
      </w:r>
      <w:r w:rsidR="009C3B3A" w:rsidRPr="00243E43">
        <w:rPr>
          <w:sz w:val="24"/>
          <w:szCs w:val="24"/>
        </w:rPr>
        <w:t>,</w:t>
      </w:r>
      <w:r w:rsidRPr="00243E43">
        <w:rPr>
          <w:sz w:val="24"/>
          <w:szCs w:val="24"/>
        </w:rPr>
        <w:t xml:space="preserve"> </w:t>
      </w:r>
      <w:r w:rsidR="009C3B3A" w:rsidRPr="00243E43">
        <w:rPr>
          <w:sz w:val="24"/>
          <w:szCs w:val="24"/>
        </w:rPr>
        <w:t>m</w:t>
      </w:r>
      <w:r w:rsidR="00BC745D" w:rsidRPr="00243E43">
        <w:rPr>
          <w:sz w:val="24"/>
          <w:szCs w:val="24"/>
        </w:rPr>
        <w:t>ediante el sitio web de</w:t>
      </w:r>
      <w:r w:rsidR="00A335E6" w:rsidRPr="00243E43">
        <w:rPr>
          <w:sz w:val="24"/>
          <w:szCs w:val="24"/>
        </w:rPr>
        <w:t xml:space="preserve">l </w:t>
      </w:r>
      <w:r w:rsidR="007C141E" w:rsidRPr="00243E43">
        <w:rPr>
          <w:sz w:val="24"/>
          <w:szCs w:val="24"/>
        </w:rPr>
        <w:t>IFT</w:t>
      </w:r>
      <w:r w:rsidR="00BC745D" w:rsidRPr="00243E43">
        <w:rPr>
          <w:sz w:val="24"/>
          <w:szCs w:val="24"/>
        </w:rPr>
        <w:t xml:space="preserve"> así como por medio de notificaciones a los interesa</w:t>
      </w:r>
      <w:r w:rsidRPr="00243E43">
        <w:rPr>
          <w:sz w:val="24"/>
          <w:szCs w:val="24"/>
        </w:rPr>
        <w:t>dos, que permitan conocer todos los instrumentos regulatorios que se encuentre</w:t>
      </w:r>
      <w:r w:rsidR="00BC745D" w:rsidRPr="00243E43">
        <w:rPr>
          <w:sz w:val="24"/>
          <w:szCs w:val="24"/>
        </w:rPr>
        <w:t xml:space="preserve">n en proceso de elaboración, así como el histórico del proceso de elaboración de las regulaciones emitidas por </w:t>
      </w:r>
      <w:r w:rsidR="004B1043" w:rsidRPr="00243E43">
        <w:rPr>
          <w:sz w:val="24"/>
          <w:szCs w:val="24"/>
        </w:rPr>
        <w:t>el Instituto</w:t>
      </w:r>
      <w:r w:rsidR="00BC745D" w:rsidRPr="00243E43">
        <w:rPr>
          <w:sz w:val="24"/>
          <w:szCs w:val="24"/>
        </w:rPr>
        <w:t>.</w:t>
      </w:r>
    </w:p>
    <w:p w:rsidR="00EE6AAA" w:rsidRPr="00243E43" w:rsidRDefault="004F4A16" w:rsidP="00E438C3">
      <w:pPr>
        <w:spacing w:line="240" w:lineRule="auto"/>
        <w:jc w:val="both"/>
        <w:rPr>
          <w:sz w:val="24"/>
          <w:szCs w:val="24"/>
        </w:rPr>
      </w:pPr>
      <w:r w:rsidRPr="00243E43">
        <w:rPr>
          <w:b/>
          <w:sz w:val="24"/>
          <w:szCs w:val="24"/>
        </w:rPr>
        <w:t>3.</w:t>
      </w:r>
      <w:r w:rsidRPr="00243E43">
        <w:rPr>
          <w:sz w:val="24"/>
          <w:szCs w:val="24"/>
        </w:rPr>
        <w:t xml:space="preserve"> </w:t>
      </w:r>
      <w:r w:rsidR="009C3B3A" w:rsidRPr="00243E43">
        <w:rPr>
          <w:b/>
          <w:sz w:val="24"/>
          <w:szCs w:val="24"/>
        </w:rPr>
        <w:t>ESTABLECER MECANISMOS COMPLEMENTARIOS A LAS CONSULTAS PÚBLICAS</w:t>
      </w:r>
      <w:r w:rsidR="00EE6AAA" w:rsidRPr="00243E43">
        <w:rPr>
          <w:sz w:val="24"/>
          <w:szCs w:val="24"/>
        </w:rPr>
        <w:t>, como seminarios, foros, audiencias públicas, investigaciones,</w:t>
      </w:r>
      <w:r w:rsidR="00571DA7" w:rsidRPr="00243E43">
        <w:rPr>
          <w:sz w:val="24"/>
          <w:szCs w:val="24"/>
        </w:rPr>
        <w:t xml:space="preserve"> conferencias de prensa</w:t>
      </w:r>
      <w:r w:rsidR="00EE6AAA" w:rsidRPr="00243E43">
        <w:rPr>
          <w:sz w:val="24"/>
          <w:szCs w:val="24"/>
        </w:rPr>
        <w:t xml:space="preserve"> y cualquier otro que facilite el conocimiento del público en general sobre las regulaciones propuestas por</w:t>
      </w:r>
      <w:r w:rsidR="004B1043" w:rsidRPr="00243E43">
        <w:rPr>
          <w:sz w:val="24"/>
          <w:szCs w:val="24"/>
        </w:rPr>
        <w:t xml:space="preserve"> el Instituto</w:t>
      </w:r>
      <w:r w:rsidR="00EE6AAA" w:rsidRPr="00243E43">
        <w:rPr>
          <w:sz w:val="24"/>
          <w:szCs w:val="24"/>
        </w:rPr>
        <w:t>.</w:t>
      </w:r>
    </w:p>
    <w:p w:rsidR="0014099F" w:rsidRPr="00243E43" w:rsidRDefault="0014099F" w:rsidP="00E438C3">
      <w:pPr>
        <w:spacing w:line="240" w:lineRule="auto"/>
        <w:jc w:val="both"/>
        <w:rPr>
          <w:sz w:val="24"/>
          <w:szCs w:val="24"/>
        </w:rPr>
      </w:pPr>
      <w:r w:rsidRPr="00243E43">
        <w:rPr>
          <w:b/>
          <w:sz w:val="24"/>
          <w:szCs w:val="24"/>
        </w:rPr>
        <w:t xml:space="preserve">4. INCLUIR EN LOS PROYECTOS DE REGULACIÓN A EMITIRSE O MODIFICARSE, </w:t>
      </w:r>
      <w:r w:rsidRPr="00243E43">
        <w:rPr>
          <w:sz w:val="24"/>
          <w:szCs w:val="24"/>
        </w:rPr>
        <w:t xml:space="preserve">la exposición de motivos que justifique el </w:t>
      </w:r>
      <w:proofErr w:type="spellStart"/>
      <w:r w:rsidRPr="00243E43">
        <w:rPr>
          <w:sz w:val="24"/>
          <w:szCs w:val="24"/>
        </w:rPr>
        <w:t>por qué</w:t>
      </w:r>
      <w:proofErr w:type="spellEnd"/>
      <w:r w:rsidRPr="00243E43">
        <w:rPr>
          <w:sz w:val="24"/>
          <w:szCs w:val="24"/>
        </w:rPr>
        <w:t xml:space="preserve"> de dicha regulación o modificación.</w:t>
      </w:r>
    </w:p>
    <w:p w:rsidR="00BC745D" w:rsidRPr="00243E43" w:rsidRDefault="0014099F" w:rsidP="00E438C3">
      <w:pPr>
        <w:spacing w:line="240" w:lineRule="auto"/>
        <w:jc w:val="both"/>
        <w:rPr>
          <w:sz w:val="24"/>
          <w:szCs w:val="24"/>
        </w:rPr>
      </w:pPr>
      <w:r w:rsidRPr="00243E43">
        <w:rPr>
          <w:b/>
          <w:sz w:val="24"/>
          <w:szCs w:val="24"/>
        </w:rPr>
        <w:t>5</w:t>
      </w:r>
      <w:r w:rsidR="004F4A16" w:rsidRPr="00243E43">
        <w:rPr>
          <w:b/>
          <w:sz w:val="24"/>
          <w:szCs w:val="24"/>
        </w:rPr>
        <w:t xml:space="preserve">. </w:t>
      </w:r>
      <w:r w:rsidR="009C3B3A" w:rsidRPr="00243E43">
        <w:rPr>
          <w:b/>
          <w:sz w:val="24"/>
          <w:szCs w:val="24"/>
        </w:rPr>
        <w:t>ESTABLECER MECANISMOS DE SEGUIMIENTO Y RESPUESTA A LAS RECOMENDACIONES EMITIDAS POR EL CONSEJO CONSULTIVO D</w:t>
      </w:r>
      <w:r w:rsidR="00A335E6" w:rsidRPr="00243E43">
        <w:rPr>
          <w:b/>
          <w:sz w:val="24"/>
          <w:szCs w:val="24"/>
        </w:rPr>
        <w:t xml:space="preserve">EL </w:t>
      </w:r>
      <w:r w:rsidR="007C141E" w:rsidRPr="00243E43">
        <w:rPr>
          <w:b/>
          <w:sz w:val="24"/>
          <w:szCs w:val="24"/>
        </w:rPr>
        <w:t>IFT</w:t>
      </w:r>
      <w:r w:rsidR="009C3B3A" w:rsidRPr="00243E43">
        <w:rPr>
          <w:sz w:val="24"/>
          <w:szCs w:val="24"/>
        </w:rPr>
        <w:t>.</w:t>
      </w:r>
    </w:p>
    <w:p w:rsidR="008C5F67" w:rsidRPr="00243E43" w:rsidRDefault="0014099F" w:rsidP="00E438C3">
      <w:pPr>
        <w:spacing w:line="240" w:lineRule="auto"/>
        <w:jc w:val="both"/>
        <w:rPr>
          <w:sz w:val="24"/>
          <w:szCs w:val="24"/>
        </w:rPr>
      </w:pPr>
      <w:r w:rsidRPr="00243E43">
        <w:rPr>
          <w:b/>
          <w:sz w:val="24"/>
          <w:szCs w:val="24"/>
        </w:rPr>
        <w:t>6</w:t>
      </w:r>
      <w:r w:rsidR="008C5F67" w:rsidRPr="00243E43">
        <w:rPr>
          <w:b/>
          <w:sz w:val="24"/>
          <w:szCs w:val="24"/>
        </w:rPr>
        <w:t xml:space="preserve">. REUNIONES Y COMUNICACIONES CON REGULADOS. </w:t>
      </w:r>
      <w:r w:rsidR="008C5F67" w:rsidRPr="00243E43">
        <w:rPr>
          <w:sz w:val="24"/>
          <w:szCs w:val="24"/>
        </w:rPr>
        <w:t xml:space="preserve">En caso de sostener reuniones o comunicaciones adicionales a las que forman parte del proceso de consulta pública, o en caso de que estas se sostengan </w:t>
      </w:r>
      <w:proofErr w:type="spellStart"/>
      <w:r w:rsidR="008C5F67" w:rsidRPr="00243E43">
        <w:rPr>
          <w:sz w:val="24"/>
          <w:szCs w:val="24"/>
        </w:rPr>
        <w:t>aún</w:t>
      </w:r>
      <w:proofErr w:type="spellEnd"/>
      <w:r w:rsidR="008C5F67" w:rsidRPr="00243E43">
        <w:rPr>
          <w:sz w:val="24"/>
          <w:szCs w:val="24"/>
        </w:rPr>
        <w:t xml:space="preserve"> cuando no existan procedimientos de consulta pública, relativo a la emisión de regulación, </w:t>
      </w:r>
      <w:r w:rsidR="004B1043" w:rsidRPr="00243E43">
        <w:rPr>
          <w:sz w:val="24"/>
          <w:szCs w:val="24"/>
        </w:rPr>
        <w:t>el Instituto</w:t>
      </w:r>
      <w:r w:rsidR="00FE72D9" w:rsidRPr="00243E43">
        <w:rPr>
          <w:sz w:val="24"/>
          <w:szCs w:val="24"/>
        </w:rPr>
        <w:t xml:space="preserve"> y los regulados estarán obligados a</w:t>
      </w:r>
      <w:r w:rsidR="008C5F67" w:rsidRPr="00243E43">
        <w:rPr>
          <w:sz w:val="24"/>
          <w:szCs w:val="24"/>
        </w:rPr>
        <w:t xml:space="preserve"> transparentar, al menos, los siguientes aspectos:</w:t>
      </w:r>
    </w:p>
    <w:p w:rsidR="008C5F67" w:rsidRPr="00243E43" w:rsidRDefault="008C5F67" w:rsidP="00E438C3">
      <w:pPr>
        <w:numPr>
          <w:ilvl w:val="0"/>
          <w:numId w:val="21"/>
        </w:numPr>
        <w:spacing w:line="240" w:lineRule="auto"/>
        <w:jc w:val="both"/>
        <w:rPr>
          <w:sz w:val="24"/>
          <w:szCs w:val="24"/>
        </w:rPr>
      </w:pPr>
      <w:r w:rsidRPr="00243E43">
        <w:rPr>
          <w:sz w:val="24"/>
          <w:szCs w:val="24"/>
        </w:rPr>
        <w:t>Comisionados y/o funcionarios de</w:t>
      </w:r>
      <w:r w:rsidR="004B1043" w:rsidRPr="00243E43">
        <w:rPr>
          <w:sz w:val="24"/>
          <w:szCs w:val="24"/>
        </w:rPr>
        <w:t>l Instituto</w:t>
      </w:r>
      <w:r w:rsidRPr="00243E43">
        <w:rPr>
          <w:sz w:val="24"/>
          <w:szCs w:val="24"/>
        </w:rPr>
        <w:t xml:space="preserve"> que estuvieron presentes en la reunión.</w:t>
      </w:r>
    </w:p>
    <w:p w:rsidR="008C5F67" w:rsidRPr="00243E43" w:rsidRDefault="008C5F67" w:rsidP="00E438C3">
      <w:pPr>
        <w:numPr>
          <w:ilvl w:val="0"/>
          <w:numId w:val="21"/>
        </w:numPr>
        <w:spacing w:line="240" w:lineRule="auto"/>
        <w:jc w:val="both"/>
        <w:rPr>
          <w:sz w:val="24"/>
          <w:szCs w:val="24"/>
        </w:rPr>
      </w:pPr>
      <w:r w:rsidRPr="00243E43">
        <w:rPr>
          <w:sz w:val="24"/>
          <w:szCs w:val="24"/>
        </w:rPr>
        <w:t>Resumen de los aspectos principales, argumentos y datos aportados durante la reunión.</w:t>
      </w:r>
    </w:p>
    <w:p w:rsidR="008C5F67" w:rsidRPr="00243E43" w:rsidRDefault="008C5F67" w:rsidP="00E438C3">
      <w:pPr>
        <w:numPr>
          <w:ilvl w:val="0"/>
          <w:numId w:val="21"/>
        </w:numPr>
        <w:spacing w:line="240" w:lineRule="auto"/>
        <w:jc w:val="both"/>
        <w:rPr>
          <w:sz w:val="24"/>
          <w:szCs w:val="24"/>
        </w:rPr>
      </w:pPr>
      <w:r w:rsidRPr="00243E43">
        <w:rPr>
          <w:sz w:val="24"/>
          <w:szCs w:val="24"/>
        </w:rPr>
        <w:t>Plazo máximo hasta el cual se permitirán este tipo de comunicaciones y reuniones.</w:t>
      </w:r>
    </w:p>
    <w:p w:rsidR="00E438C3" w:rsidRPr="00243E43" w:rsidRDefault="008C5F67" w:rsidP="006D27B1">
      <w:pPr>
        <w:spacing w:line="240" w:lineRule="auto"/>
        <w:jc w:val="both"/>
      </w:pPr>
      <w:r w:rsidRPr="00243E43">
        <w:rPr>
          <w:sz w:val="24"/>
          <w:szCs w:val="24"/>
        </w:rPr>
        <w:lastRenderedPageBreak/>
        <w:t>Esta información deberá incorporarse al expediente relativo a la regulación o tema respectivo y debe ser público y estar a disposición de cualquier persona.</w:t>
      </w:r>
      <w:r w:rsidR="006D27B1" w:rsidRPr="00243E43">
        <w:t xml:space="preserve"> </w:t>
      </w:r>
    </w:p>
    <w:p w:rsidR="00E438C3" w:rsidRPr="00243E43" w:rsidRDefault="00E438C3" w:rsidP="00E438C3">
      <w:pPr>
        <w:pStyle w:val="Sinespaciado"/>
        <w:jc w:val="center"/>
        <w:rPr>
          <w:rFonts w:cs="Arial"/>
          <w:b/>
          <w:lang w:val="es-ES_tradnl"/>
        </w:rPr>
      </w:pPr>
      <w:r w:rsidRPr="00243E43">
        <w:rPr>
          <w:rFonts w:cs="Arial"/>
          <w:b/>
          <w:lang w:val="es-ES_tradnl"/>
        </w:rPr>
        <w:t>Dr. Ernesto M. Flores-</w:t>
      </w:r>
      <w:proofErr w:type="spellStart"/>
      <w:r w:rsidRPr="00243E43">
        <w:rPr>
          <w:rFonts w:cs="Arial"/>
          <w:b/>
          <w:lang w:val="es-ES_tradnl"/>
        </w:rPr>
        <w:t>Roux</w:t>
      </w:r>
      <w:proofErr w:type="spellEnd"/>
    </w:p>
    <w:p w:rsidR="00E438C3" w:rsidRPr="00243E43" w:rsidRDefault="00E438C3" w:rsidP="00E438C3">
      <w:pPr>
        <w:pStyle w:val="Sinespaciado"/>
        <w:jc w:val="center"/>
        <w:rPr>
          <w:rFonts w:cs="Arial"/>
          <w:b/>
          <w:lang w:val="es-ES_tradnl"/>
        </w:rPr>
      </w:pPr>
      <w:r w:rsidRPr="00243E43">
        <w:rPr>
          <w:rFonts w:cs="Arial"/>
          <w:b/>
          <w:lang w:val="es-ES_tradnl"/>
        </w:rPr>
        <w:t>Presidente</w:t>
      </w:r>
    </w:p>
    <w:p w:rsidR="00E438C3" w:rsidRPr="00243E43" w:rsidRDefault="00E438C3" w:rsidP="006D27B1">
      <w:pPr>
        <w:pStyle w:val="Sinespaciado"/>
        <w:spacing w:before="240"/>
        <w:jc w:val="center"/>
        <w:rPr>
          <w:rFonts w:cs="Arial"/>
          <w:b/>
          <w:lang w:val="es-ES_tradnl"/>
        </w:rPr>
      </w:pPr>
      <w:r w:rsidRPr="00243E43">
        <w:rPr>
          <w:rFonts w:cs="Arial"/>
          <w:b/>
          <w:lang w:val="es-ES_tradnl"/>
        </w:rPr>
        <w:t>Lic. Juan José Crispín Borbolla</w:t>
      </w:r>
    </w:p>
    <w:p w:rsidR="00E438C3" w:rsidRPr="00243E43" w:rsidRDefault="00E438C3" w:rsidP="00E438C3">
      <w:pPr>
        <w:pStyle w:val="Sinespaciado"/>
        <w:jc w:val="center"/>
        <w:rPr>
          <w:rFonts w:cs="Arial"/>
          <w:b/>
          <w:lang w:val="es-ES_tradnl"/>
        </w:rPr>
      </w:pPr>
      <w:r w:rsidRPr="00243E43">
        <w:rPr>
          <w:rFonts w:cs="Arial"/>
          <w:b/>
          <w:lang w:val="es-ES_tradnl"/>
        </w:rPr>
        <w:t>Secretario del Consejo</w:t>
      </w:r>
    </w:p>
    <w:p w:rsidR="00281674" w:rsidRDefault="00E438C3" w:rsidP="006D27B1">
      <w:pPr>
        <w:spacing w:line="240" w:lineRule="auto"/>
        <w:jc w:val="both"/>
      </w:pPr>
      <w:r w:rsidRPr="00243E43">
        <w:rPr>
          <w:rFonts w:cs="Arial"/>
          <w:sz w:val="18"/>
          <w:szCs w:val="18"/>
          <w:lang w:val="es-ES_tradnl"/>
        </w:rPr>
        <w:t>La presente Recomendación fue aprobada</w:t>
      </w:r>
      <w:r w:rsidR="00530E69">
        <w:rPr>
          <w:rFonts w:cs="Arial"/>
          <w:sz w:val="18"/>
          <w:szCs w:val="18"/>
          <w:lang w:val="es-ES_tradnl"/>
        </w:rPr>
        <w:t xml:space="preserve"> por unanimidad de votos de los siguientes integrantes del </w:t>
      </w:r>
      <w:r w:rsidRPr="00243E43">
        <w:rPr>
          <w:rFonts w:cs="Arial"/>
          <w:sz w:val="18"/>
          <w:szCs w:val="18"/>
          <w:lang w:val="es-ES_tradnl"/>
        </w:rPr>
        <w:t xml:space="preserve">Consejo Consultivo del Instituto Federal de Telecomunicaciones: Clara Luz Álvarez González de Castilla, Irma Ávila </w:t>
      </w:r>
      <w:proofErr w:type="spellStart"/>
      <w:r w:rsidRPr="00243E43">
        <w:rPr>
          <w:rFonts w:cs="Arial"/>
          <w:sz w:val="18"/>
          <w:szCs w:val="18"/>
          <w:lang w:val="es-ES_tradnl"/>
        </w:rPr>
        <w:t>Pietrasanta</w:t>
      </w:r>
      <w:proofErr w:type="spellEnd"/>
      <w:r w:rsidRPr="00243E43">
        <w:rPr>
          <w:rFonts w:cs="Arial"/>
          <w:sz w:val="18"/>
          <w:szCs w:val="18"/>
          <w:lang w:val="es-ES_tradnl"/>
        </w:rPr>
        <w:t>, Carlos Arturo Bello Hernández, Aleida Calleja Gutiérrez, Ernesto M. Flores-</w:t>
      </w:r>
      <w:proofErr w:type="spellStart"/>
      <w:r w:rsidRPr="00243E43">
        <w:rPr>
          <w:rFonts w:cs="Arial"/>
          <w:sz w:val="18"/>
          <w:szCs w:val="18"/>
          <w:lang w:val="es-ES_tradnl"/>
        </w:rPr>
        <w:t>Roux</w:t>
      </w:r>
      <w:proofErr w:type="spellEnd"/>
      <w:r w:rsidRPr="00243E43">
        <w:rPr>
          <w:rFonts w:cs="Arial"/>
          <w:sz w:val="18"/>
          <w:szCs w:val="18"/>
          <w:lang w:val="es-ES_tradnl"/>
        </w:rPr>
        <w:t xml:space="preserve">, Gerardo Francisco González Abarca, </w:t>
      </w:r>
      <w:r w:rsidR="00674C57" w:rsidRPr="00674C57">
        <w:rPr>
          <w:rFonts w:cs="Arial"/>
          <w:sz w:val="18"/>
          <w:szCs w:val="18"/>
          <w:lang w:val="es-ES_tradnl"/>
        </w:rPr>
        <w:t xml:space="preserve">Santiago Gutiérrez Fernández, </w:t>
      </w:r>
      <w:r w:rsidRPr="00530E69">
        <w:rPr>
          <w:rFonts w:cs="Arial"/>
          <w:sz w:val="18"/>
          <w:szCs w:val="18"/>
          <w:lang w:val="es-ES_tradnl"/>
        </w:rPr>
        <w:t>Erick Huerta Velázquez,</w:t>
      </w:r>
      <w:r w:rsidRPr="00243E43">
        <w:rPr>
          <w:rFonts w:cs="Arial"/>
          <w:sz w:val="18"/>
          <w:szCs w:val="18"/>
          <w:lang w:val="es-ES_tradnl"/>
        </w:rPr>
        <w:t xml:space="preserve"> </w:t>
      </w:r>
      <w:r w:rsidR="00674C57" w:rsidRPr="00243E43">
        <w:rPr>
          <w:rFonts w:cs="Arial"/>
          <w:sz w:val="18"/>
          <w:szCs w:val="18"/>
          <w:lang w:val="es-ES_tradnl"/>
        </w:rPr>
        <w:t xml:space="preserve">Salma Leticia </w:t>
      </w:r>
      <w:proofErr w:type="spellStart"/>
      <w:r w:rsidR="00674C57" w:rsidRPr="00243E43">
        <w:rPr>
          <w:rFonts w:cs="Arial"/>
          <w:sz w:val="18"/>
          <w:szCs w:val="18"/>
          <w:lang w:val="es-ES_tradnl"/>
        </w:rPr>
        <w:t>Jalife</w:t>
      </w:r>
      <w:proofErr w:type="spellEnd"/>
      <w:r w:rsidR="00674C57" w:rsidRPr="00243E43">
        <w:rPr>
          <w:rFonts w:cs="Arial"/>
          <w:sz w:val="18"/>
          <w:szCs w:val="18"/>
          <w:lang w:val="es-ES_tradnl"/>
        </w:rPr>
        <w:t xml:space="preserve"> Villalón, </w:t>
      </w:r>
      <w:r w:rsidRPr="00243E43">
        <w:rPr>
          <w:rFonts w:cs="Arial"/>
          <w:sz w:val="18"/>
          <w:szCs w:val="18"/>
          <w:lang w:val="es-ES_tradnl"/>
        </w:rPr>
        <w:t xml:space="preserve">Irene Levy </w:t>
      </w:r>
      <w:proofErr w:type="spellStart"/>
      <w:r w:rsidRPr="00243E43">
        <w:rPr>
          <w:rFonts w:cs="Arial"/>
          <w:sz w:val="18"/>
          <w:szCs w:val="18"/>
          <w:lang w:val="es-ES_tradnl"/>
        </w:rPr>
        <w:t>Mustri</w:t>
      </w:r>
      <w:proofErr w:type="spellEnd"/>
      <w:r w:rsidRPr="00243E43">
        <w:rPr>
          <w:rFonts w:cs="Arial"/>
          <w:sz w:val="18"/>
          <w:szCs w:val="18"/>
          <w:lang w:val="es-ES_tradnl"/>
        </w:rPr>
        <w:t>, Elisa V. Mariscal Medina,</w:t>
      </w:r>
      <w:r w:rsidR="00674C57" w:rsidRPr="00674C57">
        <w:t xml:space="preserve"> </w:t>
      </w:r>
      <w:r w:rsidR="00674C57" w:rsidRPr="00674C57">
        <w:rPr>
          <w:rFonts w:cs="Arial"/>
          <w:sz w:val="18"/>
          <w:szCs w:val="18"/>
          <w:lang w:val="es-ES_tradnl"/>
        </w:rPr>
        <w:t>Luis Miguel Martínez Cervantes</w:t>
      </w:r>
      <w:r w:rsidR="00674C57">
        <w:rPr>
          <w:rFonts w:cs="Arial"/>
          <w:sz w:val="18"/>
          <w:szCs w:val="18"/>
          <w:lang w:val="es-ES_tradnl"/>
        </w:rPr>
        <w:t>,</w:t>
      </w:r>
      <w:r w:rsidRPr="00243E43">
        <w:rPr>
          <w:rFonts w:cs="Arial"/>
          <w:sz w:val="18"/>
          <w:szCs w:val="18"/>
          <w:lang w:val="es-ES_tradnl"/>
        </w:rPr>
        <w:t xml:space="preserve"> Carlos Alejandro Merchán Escalante, Carlos Ponce Beltrán y Carlos Manuel Urzúa Macías, </w:t>
      </w:r>
      <w:r w:rsidR="00530E69">
        <w:rPr>
          <w:rFonts w:cs="Arial"/>
          <w:sz w:val="18"/>
          <w:szCs w:val="18"/>
          <w:lang w:val="es-ES_tradnl"/>
        </w:rPr>
        <w:t xml:space="preserve">en términos del artículo 17 </w:t>
      </w:r>
      <w:r w:rsidR="00530E69" w:rsidRPr="00243E43">
        <w:rPr>
          <w:rFonts w:cs="Arial"/>
          <w:sz w:val="18"/>
          <w:szCs w:val="18"/>
          <w:lang w:val="es-ES_tradnl"/>
        </w:rPr>
        <w:t>último párrafo de las Reglas de Operación del Consejo Consultivo</w:t>
      </w:r>
      <w:r w:rsidR="00530E69">
        <w:rPr>
          <w:rFonts w:cs="Arial"/>
          <w:sz w:val="18"/>
          <w:szCs w:val="18"/>
          <w:lang w:val="es-ES_tradnl"/>
        </w:rPr>
        <w:t xml:space="preserve">, </w:t>
      </w:r>
      <w:r w:rsidR="00E01C6E">
        <w:rPr>
          <w:rFonts w:cs="Arial"/>
          <w:sz w:val="18"/>
          <w:szCs w:val="18"/>
          <w:lang w:val="es-ES_tradnl"/>
        </w:rPr>
        <w:t xml:space="preserve">el 13 de julio de 2015 </w:t>
      </w:r>
      <w:r w:rsidRPr="00243E43">
        <w:rPr>
          <w:rFonts w:cs="Arial"/>
          <w:sz w:val="18"/>
          <w:szCs w:val="18"/>
          <w:lang w:val="es-ES_tradnl"/>
        </w:rPr>
        <w:t>mediante Acuerdo CC/IFT/</w:t>
      </w:r>
      <w:proofErr w:type="spellStart"/>
      <w:r w:rsidR="00530E69">
        <w:rPr>
          <w:rFonts w:cs="Arial"/>
          <w:sz w:val="18"/>
          <w:szCs w:val="18"/>
          <w:lang w:val="es-ES_tradnl"/>
        </w:rPr>
        <w:t>VotaciónElectrónica</w:t>
      </w:r>
      <w:proofErr w:type="spellEnd"/>
      <w:r w:rsidR="000901DD" w:rsidRPr="00243E43">
        <w:rPr>
          <w:rFonts w:cs="Arial"/>
          <w:sz w:val="18"/>
          <w:szCs w:val="18"/>
          <w:lang w:val="es-ES_tradnl"/>
        </w:rPr>
        <w:t>/</w:t>
      </w:r>
      <w:r w:rsidR="00D7725A">
        <w:rPr>
          <w:rFonts w:cs="Arial"/>
          <w:sz w:val="18"/>
          <w:szCs w:val="18"/>
          <w:lang w:val="es-ES_tradnl"/>
        </w:rPr>
        <w:t>1</w:t>
      </w:r>
      <w:r w:rsidR="00530E69">
        <w:rPr>
          <w:rFonts w:cs="Arial"/>
          <w:sz w:val="18"/>
          <w:szCs w:val="18"/>
          <w:lang w:val="es-ES_tradnl"/>
        </w:rPr>
        <w:t>.</w:t>
      </w:r>
      <w:r w:rsidR="006D27B1">
        <w:rPr>
          <w:rFonts w:cs="Arial"/>
          <w:sz w:val="18"/>
          <w:szCs w:val="18"/>
          <w:lang w:val="es-ES_tradnl"/>
        </w:rPr>
        <w:t xml:space="preserve"> </w:t>
      </w:r>
      <w:r w:rsidR="00674C57" w:rsidRPr="00243E43">
        <w:rPr>
          <w:rFonts w:cs="Arial"/>
          <w:sz w:val="18"/>
          <w:szCs w:val="18"/>
          <w:lang w:val="es-ES_tradnl"/>
        </w:rPr>
        <w:t>La Consejera</w:t>
      </w:r>
      <w:r w:rsidRPr="00243E43">
        <w:rPr>
          <w:rFonts w:cs="Arial"/>
          <w:sz w:val="18"/>
          <w:szCs w:val="18"/>
          <w:lang w:val="es-ES_tradnl"/>
        </w:rPr>
        <w:t xml:space="preserve"> </w:t>
      </w:r>
      <w:r w:rsidR="00674C57">
        <w:rPr>
          <w:rFonts w:cs="Arial"/>
          <w:sz w:val="18"/>
          <w:szCs w:val="18"/>
          <w:lang w:val="es-ES_tradnl"/>
        </w:rPr>
        <w:t xml:space="preserve">Irene Levy </w:t>
      </w:r>
      <w:proofErr w:type="spellStart"/>
      <w:r w:rsidR="00674C57">
        <w:rPr>
          <w:rFonts w:cs="Arial"/>
          <w:sz w:val="18"/>
          <w:szCs w:val="18"/>
          <w:lang w:val="es-ES_tradnl"/>
        </w:rPr>
        <w:t>Mustri</w:t>
      </w:r>
      <w:proofErr w:type="spellEnd"/>
      <w:r w:rsidRPr="00243E43">
        <w:rPr>
          <w:rFonts w:cs="Arial"/>
          <w:sz w:val="18"/>
          <w:szCs w:val="18"/>
          <w:lang w:val="es-ES_tradnl"/>
        </w:rPr>
        <w:t xml:space="preserve"> desarrolló el proyecto</w:t>
      </w:r>
      <w:r w:rsidR="00674C57" w:rsidRPr="00243E43">
        <w:rPr>
          <w:rFonts w:cs="Arial"/>
          <w:sz w:val="18"/>
          <w:szCs w:val="18"/>
          <w:lang w:val="es-ES_tradnl"/>
        </w:rPr>
        <w:t xml:space="preserve"> de Recomendación</w:t>
      </w:r>
      <w:r w:rsidRPr="00243E43">
        <w:rPr>
          <w:rFonts w:cs="Arial"/>
          <w:sz w:val="18"/>
          <w:szCs w:val="18"/>
          <w:lang w:val="es-ES_tradnl"/>
        </w:rPr>
        <w:t>.</w:t>
      </w:r>
    </w:p>
    <w:sectPr w:rsidR="00281674" w:rsidSect="00E438C3">
      <w:headerReference w:type="even" r:id="rId10"/>
      <w:headerReference w:type="default" r:id="rId11"/>
      <w:footerReference w:type="even" r:id="rId12"/>
      <w:footerReference w:type="default" r:id="rId13"/>
      <w:headerReference w:type="first" r:id="rId14"/>
      <w:footerReference w:type="first" r:id="rId15"/>
      <w:pgSz w:w="12240" w:h="15840"/>
      <w:pgMar w:top="2520" w:right="1041" w:bottom="709"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C5" w:rsidRDefault="00E87DC5" w:rsidP="007407AB">
      <w:pPr>
        <w:spacing w:after="0" w:line="240" w:lineRule="auto"/>
      </w:pPr>
      <w:r>
        <w:separator/>
      </w:r>
    </w:p>
  </w:endnote>
  <w:endnote w:type="continuationSeparator" w:id="0">
    <w:p w:rsidR="00E87DC5" w:rsidRDefault="00E87DC5" w:rsidP="0074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B" w:rsidRDefault="00B26C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B" w:rsidRDefault="00571DA7">
    <w:pPr>
      <w:pStyle w:val="Piedepgina"/>
      <w:jc w:val="right"/>
      <w:rPr>
        <w:lang w:val="es-MX"/>
      </w:rPr>
    </w:pPr>
    <w:r>
      <w:fldChar w:fldCharType="begin"/>
    </w:r>
    <w:r>
      <w:instrText xml:space="preserve"> PAGE   \* MERGEFORMAT </w:instrText>
    </w:r>
    <w:r>
      <w:fldChar w:fldCharType="separate"/>
    </w:r>
    <w:r w:rsidR="00B26CCB">
      <w:rPr>
        <w:noProof/>
      </w:rPr>
      <w:t>1</w:t>
    </w:r>
    <w:r>
      <w:fldChar w:fldCharType="end"/>
    </w:r>
    <w:r w:rsidR="00243E43">
      <w:rPr>
        <w:lang w:val="es-MX"/>
      </w:rPr>
      <w:t xml:space="preserve"> de 12</w:t>
    </w:r>
  </w:p>
  <w:p w:rsidR="00571DA7" w:rsidRDefault="00571D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B" w:rsidRDefault="00B26C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C5" w:rsidRDefault="00E87DC5" w:rsidP="007407AB">
      <w:pPr>
        <w:spacing w:after="0" w:line="240" w:lineRule="auto"/>
      </w:pPr>
      <w:r>
        <w:separator/>
      </w:r>
    </w:p>
  </w:footnote>
  <w:footnote w:type="continuationSeparator" w:id="0">
    <w:p w:rsidR="00E87DC5" w:rsidRDefault="00E87DC5" w:rsidP="007407AB">
      <w:pPr>
        <w:spacing w:after="0" w:line="240" w:lineRule="auto"/>
      </w:pPr>
      <w:r>
        <w:continuationSeparator/>
      </w:r>
    </w:p>
  </w:footnote>
  <w:footnote w:id="1">
    <w:p w:rsidR="003B39BD" w:rsidRPr="003B39BD" w:rsidRDefault="003B39BD">
      <w:pPr>
        <w:pStyle w:val="Textonotapie"/>
      </w:pPr>
      <w:r>
        <w:rPr>
          <w:rStyle w:val="Refdenotaalpie"/>
        </w:rPr>
        <w:footnoteRef/>
      </w:r>
      <w:r>
        <w:t xml:space="preserve"> Estudio de mejores prácticas internacionales en materia de transparencia en órganos reguladores de las telecomunicaciones. </w:t>
      </w:r>
      <w:proofErr w:type="spellStart"/>
      <w:r>
        <w:t>Observatel</w:t>
      </w:r>
      <w:proofErr w:type="spellEnd"/>
      <w:r>
        <w:t xml:space="preserve"> A.C. México, 2012. Pág. 4.</w:t>
      </w:r>
    </w:p>
  </w:footnote>
  <w:footnote w:id="2">
    <w:p w:rsidR="00507CDF" w:rsidRPr="00507CDF" w:rsidRDefault="00507CDF">
      <w:pPr>
        <w:pStyle w:val="Textonotapie"/>
        <w:rPr>
          <w:color w:val="0000FF"/>
          <w:u w:val="single"/>
        </w:rPr>
      </w:pPr>
      <w:r>
        <w:rPr>
          <w:rStyle w:val="Refdenotaalpie"/>
        </w:rPr>
        <w:footnoteRef/>
      </w:r>
      <w:r>
        <w:t xml:space="preserve"> </w:t>
      </w:r>
      <w:r w:rsidRPr="00281674">
        <w:t>http://www.fcc.gov/encyclopedia/rulemaking-process-fcc</w:t>
      </w:r>
      <w:r>
        <w:t xml:space="preserve"> (</w:t>
      </w:r>
      <w:r w:rsidR="00920183">
        <w:t xml:space="preserve">Julio </w:t>
      </w:r>
      <w:r>
        <w:t>de 201</w:t>
      </w:r>
      <w:r w:rsidR="00920183">
        <w:t>5</w:t>
      </w:r>
      <w:r>
        <w:t xml:space="preserve">) </w:t>
      </w:r>
    </w:p>
  </w:footnote>
  <w:footnote w:id="3">
    <w:p w:rsidR="009C5B0D" w:rsidRPr="009C5B0D" w:rsidRDefault="009C5B0D">
      <w:pPr>
        <w:pStyle w:val="Textonotapie"/>
        <w:rPr>
          <w:lang w:val="es-ES"/>
        </w:rPr>
      </w:pPr>
      <w:r>
        <w:rPr>
          <w:rStyle w:val="Refdenotaalpie"/>
        </w:rPr>
        <w:footnoteRef/>
      </w:r>
      <w:r>
        <w:t xml:space="preserve"> </w:t>
      </w:r>
      <w:r>
        <w:rPr>
          <w:lang w:val="es-ES"/>
        </w:rPr>
        <w:t xml:space="preserve">La descripción sobre este mecanismo se encuentra disponible en: </w:t>
      </w:r>
      <w:r w:rsidRPr="00281674">
        <w:rPr>
          <w:lang w:val="es-ES"/>
        </w:rPr>
        <w:t>http://www.fcc.gov/exparte</w:t>
      </w:r>
      <w:r>
        <w:rPr>
          <w:lang w:val="es-ES"/>
        </w:rPr>
        <w:t xml:space="preserve"> (</w:t>
      </w:r>
      <w:r w:rsidR="00B23D37">
        <w:rPr>
          <w:lang w:val="es-ES"/>
        </w:rPr>
        <w:t>julio 2015</w:t>
      </w:r>
      <w:r>
        <w:rPr>
          <w:lang w:val="es-ES"/>
        </w:rPr>
        <w:t>).</w:t>
      </w:r>
    </w:p>
  </w:footnote>
  <w:footnote w:id="4">
    <w:p w:rsidR="007407AB" w:rsidRPr="00BB095E" w:rsidRDefault="007407AB" w:rsidP="007407AB">
      <w:pPr>
        <w:pStyle w:val="Textonotapie"/>
      </w:pPr>
      <w:r>
        <w:rPr>
          <w:rStyle w:val="Refdenotaalpie"/>
        </w:rPr>
        <w:footnoteRef/>
      </w:r>
      <w:r>
        <w:t xml:space="preserve"> </w:t>
      </w:r>
      <w:r w:rsidR="00B857F6">
        <w:t xml:space="preserve">Disponible en: </w:t>
      </w:r>
      <w:r w:rsidR="00B857F6" w:rsidRPr="00281674">
        <w:t>http://apps.fcc.gov/ecfs/</w:t>
      </w:r>
      <w:r w:rsidR="009C5B0D">
        <w:t xml:space="preserve"> (</w:t>
      </w:r>
      <w:r w:rsidR="004B1043">
        <w:t>julio 2015</w:t>
      </w:r>
      <w:r w:rsidR="00B857F6">
        <w:t>)</w:t>
      </w:r>
    </w:p>
  </w:footnote>
  <w:footnote w:id="5">
    <w:p w:rsidR="007407AB" w:rsidRPr="00EB3393" w:rsidRDefault="007407AB" w:rsidP="007407AB">
      <w:pPr>
        <w:pStyle w:val="Textonotapie"/>
      </w:pPr>
      <w:r>
        <w:rPr>
          <w:rStyle w:val="Refdenotaalpie"/>
        </w:rPr>
        <w:footnoteRef/>
      </w:r>
      <w:r>
        <w:t xml:space="preserve"> </w:t>
      </w:r>
      <w:r w:rsidR="00B857F6">
        <w:t xml:space="preserve">Disponible en: </w:t>
      </w:r>
      <w:r w:rsidRPr="00281674">
        <w:t>http://stakeholders.ofcom.org.uk/consultations/</w:t>
      </w:r>
      <w:r>
        <w:t xml:space="preserve"> </w:t>
      </w:r>
      <w:r w:rsidR="009C5B0D">
        <w:t>(</w:t>
      </w:r>
      <w:r w:rsidR="004B1043">
        <w:t>julio 2015</w:t>
      </w:r>
      <w:r w:rsidR="00B857F6">
        <w:t>)</w:t>
      </w:r>
    </w:p>
  </w:footnote>
  <w:footnote w:id="6">
    <w:p w:rsidR="007407AB" w:rsidRPr="00D83787" w:rsidRDefault="007407AB" w:rsidP="007407AB">
      <w:pPr>
        <w:pStyle w:val="Textonotapie"/>
      </w:pPr>
      <w:r>
        <w:rPr>
          <w:rStyle w:val="Refdenotaalpie"/>
        </w:rPr>
        <w:footnoteRef/>
      </w:r>
      <w:r>
        <w:t xml:space="preserve"> La guía de </w:t>
      </w:r>
      <w:proofErr w:type="spellStart"/>
      <w:r>
        <w:t>Ofcom</w:t>
      </w:r>
      <w:proofErr w:type="spellEnd"/>
      <w:r>
        <w:t xml:space="preserve"> se encuentra disponible en: </w:t>
      </w:r>
      <w:r w:rsidRPr="00281674">
        <w:t>http://stakeholders.ofcom.org.uk/consultations/how-will-ofcom-consult</w:t>
      </w:r>
      <w:r>
        <w:t xml:space="preserve">  </w:t>
      </w:r>
      <w:r w:rsidR="009C5B0D">
        <w:t>(</w:t>
      </w:r>
      <w:r w:rsidR="004B1043">
        <w:t>julio 2015</w:t>
      </w:r>
      <w:r w:rsidR="009C5B0D">
        <w:t>)</w:t>
      </w:r>
    </w:p>
  </w:footnote>
  <w:footnote w:id="7">
    <w:p w:rsidR="00C736FB" w:rsidRPr="00F86027" w:rsidRDefault="00C736FB" w:rsidP="00C736FB">
      <w:pPr>
        <w:pStyle w:val="Textonotapie"/>
      </w:pPr>
      <w:r>
        <w:rPr>
          <w:rStyle w:val="Refdenotaalpie"/>
        </w:rPr>
        <w:footnoteRef/>
      </w:r>
      <w:r>
        <w:t xml:space="preserve"> El presente método se refiere a las consultas públicas sobre propuestas de política.</w:t>
      </w:r>
    </w:p>
  </w:footnote>
  <w:footnote w:id="8">
    <w:p w:rsidR="007407AB" w:rsidRPr="00104C1E" w:rsidRDefault="007407AB" w:rsidP="007407AB">
      <w:pPr>
        <w:pStyle w:val="Textonotapie"/>
      </w:pPr>
      <w:r>
        <w:rPr>
          <w:rStyle w:val="Refdenotaalpie"/>
        </w:rPr>
        <w:footnoteRef/>
      </w:r>
      <w:r>
        <w:t xml:space="preserve"> Los participantes que deseen mantener su respuesta o parte de ella como confidencial, deben explicar las razones y, en su caso, enviar el apartado confidencial en un anexo separado. </w:t>
      </w:r>
    </w:p>
  </w:footnote>
  <w:footnote w:id="9">
    <w:p w:rsidR="007407AB" w:rsidRPr="00C7455B" w:rsidRDefault="007407AB" w:rsidP="007407AB">
      <w:pPr>
        <w:pStyle w:val="Textonotapie"/>
        <w:rPr>
          <w:lang w:val="es-ES"/>
        </w:rPr>
      </w:pPr>
      <w:r>
        <w:rPr>
          <w:rStyle w:val="Refdenotaalpie"/>
        </w:rPr>
        <w:footnoteRef/>
      </w:r>
      <w:r>
        <w:t xml:space="preserve"> </w:t>
      </w:r>
      <w:r w:rsidRPr="00C7455B">
        <w:rPr>
          <w:rFonts w:ascii="Verdana" w:hAnsi="Verdana" w:cs="Calibri"/>
          <w:sz w:val="16"/>
        </w:rPr>
        <w:t xml:space="preserve">Reporte Anual y </w:t>
      </w:r>
      <w:r>
        <w:rPr>
          <w:rFonts w:ascii="Verdana" w:hAnsi="Verdana" w:cs="Calibri"/>
          <w:sz w:val="16"/>
        </w:rPr>
        <w:t xml:space="preserve">de </w:t>
      </w:r>
      <w:r w:rsidRPr="00C7455B">
        <w:rPr>
          <w:rFonts w:ascii="Verdana" w:hAnsi="Verdana" w:cs="Calibri"/>
          <w:sz w:val="16"/>
        </w:rPr>
        <w:t>Cuentas para el periodo del 1 de abril de 2010 al 31 de marzo de 2011</w:t>
      </w:r>
      <w:r>
        <w:rPr>
          <w:rFonts w:ascii="Verdana" w:hAnsi="Verdana" w:cs="Calibri"/>
          <w:sz w:val="16"/>
        </w:rPr>
        <w:t xml:space="preserve"> de </w:t>
      </w:r>
      <w:proofErr w:type="spellStart"/>
      <w:r>
        <w:rPr>
          <w:rFonts w:ascii="Verdana" w:hAnsi="Verdana" w:cs="Calibri"/>
          <w:sz w:val="16"/>
        </w:rPr>
        <w:t>Ofcom</w:t>
      </w:r>
      <w:proofErr w:type="spellEnd"/>
      <w:r>
        <w:rPr>
          <w:rFonts w:ascii="Verdana" w:hAnsi="Verdana" w:cs="Calibri"/>
          <w:sz w:val="16"/>
        </w:rPr>
        <w:t xml:space="preserve">. </w:t>
      </w:r>
      <w:proofErr w:type="spellStart"/>
      <w:r>
        <w:rPr>
          <w:rFonts w:ascii="Verdana" w:hAnsi="Verdana" w:cs="Calibri"/>
          <w:sz w:val="16"/>
        </w:rPr>
        <w:t>Ofcom</w:t>
      </w:r>
      <w:proofErr w:type="spellEnd"/>
      <w:r>
        <w:rPr>
          <w:rFonts w:ascii="Verdana" w:hAnsi="Verdana" w:cs="Calibri"/>
          <w:sz w:val="16"/>
        </w:rPr>
        <w:t>. 2011. Págs. 37-38.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B" w:rsidRDefault="00B26C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63" w:rsidRDefault="00696608" w:rsidP="00542263">
    <w:pPr>
      <w:pStyle w:val="Encabezado"/>
      <w:ind w:firstLine="708"/>
    </w:pPr>
    <w:bookmarkStart w:id="0" w:name="_GoBack"/>
    <w:r>
      <w:rPr>
        <w:noProof/>
        <w:lang w:val="es-MX" w:eastAsia="es-MX"/>
      </w:rPr>
      <w:drawing>
        <wp:inline distT="0" distB="0" distL="0" distR="0">
          <wp:extent cx="3775710" cy="957580"/>
          <wp:effectExtent l="0" t="0" r="0" b="0"/>
          <wp:docPr id="1" name="Imagen 1"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B" w:rsidRDefault="00B26C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D5210"/>
    <w:multiLevelType w:val="hybridMultilevel"/>
    <w:tmpl w:val="04740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B7767"/>
    <w:multiLevelType w:val="hybridMultilevel"/>
    <w:tmpl w:val="B9C447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3231EB"/>
    <w:multiLevelType w:val="hybridMultilevel"/>
    <w:tmpl w:val="3832347E"/>
    <w:lvl w:ilvl="0" w:tplc="03C4BB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6542D"/>
    <w:multiLevelType w:val="hybridMultilevel"/>
    <w:tmpl w:val="990252AA"/>
    <w:lvl w:ilvl="0" w:tplc="5114C28A">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2C16005C"/>
    <w:multiLevelType w:val="hybridMultilevel"/>
    <w:tmpl w:val="1272F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666C76"/>
    <w:multiLevelType w:val="hybridMultilevel"/>
    <w:tmpl w:val="53EE30A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34E27EC9"/>
    <w:multiLevelType w:val="hybridMultilevel"/>
    <w:tmpl w:val="324842A6"/>
    <w:lvl w:ilvl="0" w:tplc="39B426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9426BB"/>
    <w:multiLevelType w:val="hybridMultilevel"/>
    <w:tmpl w:val="3C829E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277A83"/>
    <w:multiLevelType w:val="hybridMultilevel"/>
    <w:tmpl w:val="BEBE03D2"/>
    <w:lvl w:ilvl="0" w:tplc="CB120A28">
      <w:start w:val="1"/>
      <w:numFmt w:val="lowerRoman"/>
      <w:lvlText w:val="%1)"/>
      <w:lvlJc w:val="left"/>
      <w:pPr>
        <w:ind w:left="1080" w:hanging="720"/>
      </w:pPr>
      <w:rPr>
        <w:rFonts w:hint="default"/>
        <w:b w:val="0"/>
        <w: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E75A68"/>
    <w:multiLevelType w:val="hybridMultilevel"/>
    <w:tmpl w:val="54E66D00"/>
    <w:lvl w:ilvl="0" w:tplc="2DC8DA08">
      <w:start w:val="1"/>
      <w:numFmt w:val="lowerRoman"/>
      <w:lvlText w:val="%1)"/>
      <w:lvlJc w:val="left"/>
      <w:pPr>
        <w:ind w:left="720" w:hanging="360"/>
      </w:pPr>
      <w:rPr>
        <w:rFonts w:ascii="Verdana" w:eastAsia="Calibri" w:hAnsi="Verdana"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6F5AC3"/>
    <w:multiLevelType w:val="hybridMultilevel"/>
    <w:tmpl w:val="FF74AD96"/>
    <w:lvl w:ilvl="0" w:tplc="74A2D12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AD4369"/>
    <w:multiLevelType w:val="hybridMultilevel"/>
    <w:tmpl w:val="A8C2968A"/>
    <w:lvl w:ilvl="0" w:tplc="B41887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A22F58"/>
    <w:multiLevelType w:val="hybridMultilevel"/>
    <w:tmpl w:val="2A1245BE"/>
    <w:lvl w:ilvl="0" w:tplc="EC2262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FA76AE"/>
    <w:multiLevelType w:val="hybridMultilevel"/>
    <w:tmpl w:val="C5D05080"/>
    <w:lvl w:ilvl="0" w:tplc="5758640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AF81708"/>
    <w:multiLevelType w:val="hybridMultilevel"/>
    <w:tmpl w:val="90022872"/>
    <w:lvl w:ilvl="0" w:tplc="C5F62882">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5F09AA"/>
    <w:multiLevelType w:val="hybridMultilevel"/>
    <w:tmpl w:val="D33AE192"/>
    <w:lvl w:ilvl="0" w:tplc="A8B23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662A07"/>
    <w:multiLevelType w:val="hybridMultilevel"/>
    <w:tmpl w:val="7E7A922A"/>
    <w:lvl w:ilvl="0" w:tplc="693C7F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815EFC"/>
    <w:multiLevelType w:val="hybridMultilevel"/>
    <w:tmpl w:val="2F9267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201135"/>
    <w:multiLevelType w:val="hybridMultilevel"/>
    <w:tmpl w:val="0CF8F8D6"/>
    <w:lvl w:ilvl="0" w:tplc="B5B45A6A">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F76491F"/>
    <w:multiLevelType w:val="hybridMultilevel"/>
    <w:tmpl w:val="687844F4"/>
    <w:lvl w:ilvl="0" w:tplc="A7DE6DB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224173A"/>
    <w:multiLevelType w:val="hybridMultilevel"/>
    <w:tmpl w:val="94AC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5D3145"/>
    <w:multiLevelType w:val="hybridMultilevel"/>
    <w:tmpl w:val="A7A638EC"/>
    <w:lvl w:ilvl="0" w:tplc="4232EA20">
      <w:start w:val="1"/>
      <w:numFmt w:val="bullet"/>
      <w:lvlText w:val=""/>
      <w:lvlJc w:val="left"/>
      <w:pPr>
        <w:ind w:left="720" w:hanging="360"/>
      </w:pPr>
      <w:rPr>
        <w:rFonts w:ascii="Symbol" w:hAnsi="Symbol" w:hint="default"/>
        <w:color w:val="548DD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5444EC"/>
    <w:multiLevelType w:val="hybridMultilevel"/>
    <w:tmpl w:val="57886AEC"/>
    <w:lvl w:ilvl="0" w:tplc="65AE449A">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ED90F89"/>
    <w:multiLevelType w:val="hybridMultilevel"/>
    <w:tmpl w:val="CC8803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23"/>
  </w:num>
  <w:num w:numId="4">
    <w:abstractNumId w:val="6"/>
  </w:num>
  <w:num w:numId="5">
    <w:abstractNumId w:val="21"/>
  </w:num>
  <w:num w:numId="6">
    <w:abstractNumId w:val="0"/>
  </w:num>
  <w:num w:numId="7">
    <w:abstractNumId w:val="4"/>
  </w:num>
  <w:num w:numId="8">
    <w:abstractNumId w:val="9"/>
  </w:num>
  <w:num w:numId="9">
    <w:abstractNumId w:val="7"/>
  </w:num>
  <w:num w:numId="10">
    <w:abstractNumId w:val="10"/>
  </w:num>
  <w:num w:numId="11">
    <w:abstractNumId w:val="17"/>
  </w:num>
  <w:num w:numId="12">
    <w:abstractNumId w:val="8"/>
  </w:num>
  <w:num w:numId="13">
    <w:abstractNumId w:val="2"/>
  </w:num>
  <w:num w:numId="14">
    <w:abstractNumId w:val="14"/>
  </w:num>
  <w:num w:numId="15">
    <w:abstractNumId w:val="1"/>
  </w:num>
  <w:num w:numId="16">
    <w:abstractNumId w:val="12"/>
  </w:num>
  <w:num w:numId="17">
    <w:abstractNumId w:val="18"/>
  </w:num>
  <w:num w:numId="18">
    <w:abstractNumId w:val="11"/>
  </w:num>
  <w:num w:numId="19">
    <w:abstractNumId w:val="13"/>
  </w:num>
  <w:num w:numId="20">
    <w:abstractNumId w:val="22"/>
  </w:num>
  <w:num w:numId="21">
    <w:abstractNumId w:val="5"/>
  </w:num>
  <w:num w:numId="22">
    <w:abstractNumId w:val="2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92"/>
    <w:rsid w:val="00052903"/>
    <w:rsid w:val="0007098D"/>
    <w:rsid w:val="000901DD"/>
    <w:rsid w:val="000F61AC"/>
    <w:rsid w:val="00123051"/>
    <w:rsid w:val="0014099F"/>
    <w:rsid w:val="00144D92"/>
    <w:rsid w:val="00175DE1"/>
    <w:rsid w:val="001C25EB"/>
    <w:rsid w:val="002248FF"/>
    <w:rsid w:val="00243E43"/>
    <w:rsid w:val="00254DCD"/>
    <w:rsid w:val="00281674"/>
    <w:rsid w:val="0028527B"/>
    <w:rsid w:val="002952AD"/>
    <w:rsid w:val="002F2A24"/>
    <w:rsid w:val="002F4FAE"/>
    <w:rsid w:val="003209C6"/>
    <w:rsid w:val="003472F7"/>
    <w:rsid w:val="003509C5"/>
    <w:rsid w:val="003B39BD"/>
    <w:rsid w:val="003F4D0D"/>
    <w:rsid w:val="00440A60"/>
    <w:rsid w:val="0047742F"/>
    <w:rsid w:val="0048487A"/>
    <w:rsid w:val="004B1043"/>
    <w:rsid w:val="004C0803"/>
    <w:rsid w:val="004C2CC8"/>
    <w:rsid w:val="004C5A10"/>
    <w:rsid w:val="004F4A16"/>
    <w:rsid w:val="00507CDF"/>
    <w:rsid w:val="00530E69"/>
    <w:rsid w:val="00542263"/>
    <w:rsid w:val="00571DA7"/>
    <w:rsid w:val="005B0B92"/>
    <w:rsid w:val="005B751E"/>
    <w:rsid w:val="005C1F2E"/>
    <w:rsid w:val="005E3E84"/>
    <w:rsid w:val="006312C8"/>
    <w:rsid w:val="00645231"/>
    <w:rsid w:val="006639F5"/>
    <w:rsid w:val="00674C57"/>
    <w:rsid w:val="00696608"/>
    <w:rsid w:val="006D27B1"/>
    <w:rsid w:val="00734A30"/>
    <w:rsid w:val="007407AB"/>
    <w:rsid w:val="007424AE"/>
    <w:rsid w:val="00743D36"/>
    <w:rsid w:val="007519BF"/>
    <w:rsid w:val="007575C7"/>
    <w:rsid w:val="007A0339"/>
    <w:rsid w:val="007B2528"/>
    <w:rsid w:val="007C141E"/>
    <w:rsid w:val="007E304C"/>
    <w:rsid w:val="007F18CF"/>
    <w:rsid w:val="00806377"/>
    <w:rsid w:val="008552B6"/>
    <w:rsid w:val="00860478"/>
    <w:rsid w:val="00874BC5"/>
    <w:rsid w:val="008969BD"/>
    <w:rsid w:val="008C5F67"/>
    <w:rsid w:val="008C60B7"/>
    <w:rsid w:val="008C6832"/>
    <w:rsid w:val="008C7F7E"/>
    <w:rsid w:val="00920183"/>
    <w:rsid w:val="009231A0"/>
    <w:rsid w:val="00946B83"/>
    <w:rsid w:val="00985DE8"/>
    <w:rsid w:val="009B0ADB"/>
    <w:rsid w:val="009B24B8"/>
    <w:rsid w:val="009C3B3A"/>
    <w:rsid w:val="009C5B0D"/>
    <w:rsid w:val="009D445B"/>
    <w:rsid w:val="009E5E98"/>
    <w:rsid w:val="00A335E6"/>
    <w:rsid w:val="00A33D77"/>
    <w:rsid w:val="00A36371"/>
    <w:rsid w:val="00A6719A"/>
    <w:rsid w:val="00A832CF"/>
    <w:rsid w:val="00A8453C"/>
    <w:rsid w:val="00AB4D6F"/>
    <w:rsid w:val="00AD1A05"/>
    <w:rsid w:val="00B14505"/>
    <w:rsid w:val="00B16493"/>
    <w:rsid w:val="00B23D37"/>
    <w:rsid w:val="00B26CCB"/>
    <w:rsid w:val="00B857F6"/>
    <w:rsid w:val="00B9015E"/>
    <w:rsid w:val="00BC0D62"/>
    <w:rsid w:val="00BC5655"/>
    <w:rsid w:val="00BC745D"/>
    <w:rsid w:val="00BC788D"/>
    <w:rsid w:val="00BE7BD3"/>
    <w:rsid w:val="00C07CDF"/>
    <w:rsid w:val="00C11CDB"/>
    <w:rsid w:val="00C35F53"/>
    <w:rsid w:val="00C736FB"/>
    <w:rsid w:val="00C93200"/>
    <w:rsid w:val="00CA13DC"/>
    <w:rsid w:val="00CD7233"/>
    <w:rsid w:val="00D01F6A"/>
    <w:rsid w:val="00D17D68"/>
    <w:rsid w:val="00D23E3D"/>
    <w:rsid w:val="00D52FA7"/>
    <w:rsid w:val="00D71055"/>
    <w:rsid w:val="00D7725A"/>
    <w:rsid w:val="00D930AC"/>
    <w:rsid w:val="00DA181D"/>
    <w:rsid w:val="00DA503A"/>
    <w:rsid w:val="00DE09BF"/>
    <w:rsid w:val="00DE0E27"/>
    <w:rsid w:val="00E01C6E"/>
    <w:rsid w:val="00E02980"/>
    <w:rsid w:val="00E438C3"/>
    <w:rsid w:val="00E82464"/>
    <w:rsid w:val="00E87DC5"/>
    <w:rsid w:val="00EE6AAA"/>
    <w:rsid w:val="00EE7968"/>
    <w:rsid w:val="00EF0682"/>
    <w:rsid w:val="00EF3D9F"/>
    <w:rsid w:val="00F06955"/>
    <w:rsid w:val="00F212A9"/>
    <w:rsid w:val="00F26ABE"/>
    <w:rsid w:val="00F307D6"/>
    <w:rsid w:val="00F4570A"/>
    <w:rsid w:val="00F45967"/>
    <w:rsid w:val="00F641D5"/>
    <w:rsid w:val="00F837E2"/>
    <w:rsid w:val="00FA238C"/>
    <w:rsid w:val="00FB4E5F"/>
    <w:rsid w:val="00FD5601"/>
    <w:rsid w:val="00FE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366027-9FC0-45D8-96E9-C9682AA7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03"/>
    <w:pPr>
      <w:spacing w:after="200" w:line="276" w:lineRule="auto"/>
    </w:pPr>
    <w:rPr>
      <w:sz w:val="22"/>
      <w:szCs w:val="22"/>
      <w:lang w:eastAsia="en-US"/>
    </w:rPr>
  </w:style>
  <w:style w:type="paragraph" w:styleId="Ttulo1">
    <w:name w:val="heading 1"/>
    <w:basedOn w:val="Normal"/>
    <w:next w:val="Normal"/>
    <w:link w:val="Ttulo1Car"/>
    <w:uiPriority w:val="9"/>
    <w:qFormat/>
    <w:rsid w:val="00440A6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2816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6C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407AB"/>
    <w:rPr>
      <w:b/>
      <w:bCs/>
    </w:rPr>
  </w:style>
  <w:style w:type="paragraph" w:styleId="Textonotapie">
    <w:name w:val="footnote text"/>
    <w:basedOn w:val="Normal"/>
    <w:link w:val="TextonotapieCar"/>
    <w:uiPriority w:val="99"/>
    <w:unhideWhenUsed/>
    <w:rsid w:val="007407AB"/>
    <w:pPr>
      <w:spacing w:after="0" w:line="240" w:lineRule="auto"/>
    </w:pPr>
    <w:rPr>
      <w:sz w:val="20"/>
      <w:szCs w:val="20"/>
      <w:lang w:val="x-none" w:eastAsia="x-none"/>
    </w:rPr>
  </w:style>
  <w:style w:type="character" w:customStyle="1" w:styleId="TextonotapieCar">
    <w:name w:val="Texto nota pie Car"/>
    <w:link w:val="Textonotapie"/>
    <w:uiPriority w:val="99"/>
    <w:rsid w:val="007407AB"/>
    <w:rPr>
      <w:rFonts w:ascii="Calibri" w:eastAsia="Calibri" w:hAnsi="Calibri" w:cs="Times New Roman"/>
      <w:sz w:val="20"/>
      <w:szCs w:val="20"/>
    </w:rPr>
  </w:style>
  <w:style w:type="character" w:styleId="Refdenotaalpie">
    <w:name w:val="footnote reference"/>
    <w:uiPriority w:val="99"/>
    <w:semiHidden/>
    <w:unhideWhenUsed/>
    <w:rsid w:val="007407AB"/>
    <w:rPr>
      <w:vertAlign w:val="superscript"/>
    </w:rPr>
  </w:style>
  <w:style w:type="paragraph" w:styleId="Prrafodelista">
    <w:name w:val="List Paragraph"/>
    <w:basedOn w:val="Normal"/>
    <w:uiPriority w:val="34"/>
    <w:qFormat/>
    <w:rsid w:val="007407AB"/>
    <w:pPr>
      <w:ind w:left="720"/>
      <w:contextualSpacing/>
    </w:pPr>
  </w:style>
  <w:style w:type="character" w:styleId="Hipervnculo">
    <w:name w:val="Hyperlink"/>
    <w:uiPriority w:val="99"/>
    <w:unhideWhenUsed/>
    <w:rsid w:val="007407AB"/>
    <w:rPr>
      <w:color w:val="0000FF"/>
      <w:u w:val="single"/>
    </w:rPr>
  </w:style>
  <w:style w:type="paragraph" w:customStyle="1" w:styleId="texto">
    <w:name w:val="texto"/>
    <w:basedOn w:val="Normal"/>
    <w:rsid w:val="005E3E84"/>
    <w:pPr>
      <w:spacing w:after="101" w:line="216" w:lineRule="atLeast"/>
      <w:ind w:firstLine="288"/>
      <w:jc w:val="both"/>
    </w:pPr>
    <w:rPr>
      <w:rFonts w:ascii="Arial" w:eastAsia="Times New Roman" w:hAnsi="Arial" w:cs="Arial"/>
      <w:sz w:val="18"/>
      <w:szCs w:val="20"/>
      <w:lang w:eastAsia="es-MX"/>
    </w:rPr>
  </w:style>
  <w:style w:type="character" w:styleId="Hipervnculovisitado">
    <w:name w:val="FollowedHyperlink"/>
    <w:uiPriority w:val="99"/>
    <w:semiHidden/>
    <w:unhideWhenUsed/>
    <w:rsid w:val="00507CDF"/>
    <w:rPr>
      <w:color w:val="800080"/>
      <w:u w:val="single"/>
    </w:rPr>
  </w:style>
  <w:style w:type="paragraph" w:styleId="Encabezado">
    <w:name w:val="header"/>
    <w:basedOn w:val="Normal"/>
    <w:link w:val="EncabezadoCar"/>
    <w:uiPriority w:val="99"/>
    <w:unhideWhenUsed/>
    <w:rsid w:val="00571DA7"/>
    <w:pPr>
      <w:tabs>
        <w:tab w:val="center" w:pos="4419"/>
        <w:tab w:val="right" w:pos="8838"/>
      </w:tabs>
    </w:pPr>
    <w:rPr>
      <w:lang w:val="x-none"/>
    </w:rPr>
  </w:style>
  <w:style w:type="character" w:customStyle="1" w:styleId="EncabezadoCar">
    <w:name w:val="Encabezado Car"/>
    <w:link w:val="Encabezado"/>
    <w:uiPriority w:val="99"/>
    <w:rsid w:val="00571DA7"/>
    <w:rPr>
      <w:sz w:val="22"/>
      <w:szCs w:val="22"/>
      <w:lang w:eastAsia="en-US"/>
    </w:rPr>
  </w:style>
  <w:style w:type="paragraph" w:styleId="Piedepgina">
    <w:name w:val="footer"/>
    <w:basedOn w:val="Normal"/>
    <w:link w:val="PiedepginaCar"/>
    <w:uiPriority w:val="99"/>
    <w:unhideWhenUsed/>
    <w:rsid w:val="00571DA7"/>
    <w:pPr>
      <w:tabs>
        <w:tab w:val="center" w:pos="4419"/>
        <w:tab w:val="right" w:pos="8838"/>
      </w:tabs>
    </w:pPr>
    <w:rPr>
      <w:lang w:val="x-none"/>
    </w:rPr>
  </w:style>
  <w:style w:type="character" w:customStyle="1" w:styleId="PiedepginaCar">
    <w:name w:val="Pie de página Car"/>
    <w:link w:val="Piedepgina"/>
    <w:uiPriority w:val="99"/>
    <w:rsid w:val="00571DA7"/>
    <w:rPr>
      <w:sz w:val="22"/>
      <w:szCs w:val="22"/>
      <w:lang w:eastAsia="en-US"/>
    </w:rPr>
  </w:style>
  <w:style w:type="table" w:styleId="Listaclara-nfasis5">
    <w:name w:val="Light List Accent 5"/>
    <w:basedOn w:val="Tablanormal"/>
    <w:uiPriority w:val="61"/>
    <w:rsid w:val="0064523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exto0">
    <w:name w:val="Texto"/>
    <w:basedOn w:val="Normal"/>
    <w:link w:val="TextoCar"/>
    <w:rsid w:val="00985DE8"/>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0"/>
    <w:locked/>
    <w:rsid w:val="00985DE8"/>
    <w:rPr>
      <w:rFonts w:ascii="Arial" w:eastAsia="Times New Roman" w:hAnsi="Arial" w:cs="Arial"/>
      <w:sz w:val="18"/>
      <w:lang w:val="es-ES" w:eastAsia="es-ES"/>
    </w:rPr>
  </w:style>
  <w:style w:type="character" w:customStyle="1" w:styleId="apple-converted-space">
    <w:name w:val="apple-converted-space"/>
    <w:basedOn w:val="Fuentedeprrafopredeter"/>
    <w:rsid w:val="0014099F"/>
  </w:style>
  <w:style w:type="paragraph" w:styleId="Textodeglobo">
    <w:name w:val="Balloon Text"/>
    <w:basedOn w:val="Normal"/>
    <w:link w:val="TextodegloboCar"/>
    <w:uiPriority w:val="99"/>
    <w:semiHidden/>
    <w:unhideWhenUsed/>
    <w:rsid w:val="0014099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099F"/>
    <w:rPr>
      <w:rFonts w:ascii="Tahoma" w:hAnsi="Tahoma" w:cs="Tahoma"/>
      <w:sz w:val="16"/>
      <w:szCs w:val="16"/>
      <w:lang w:eastAsia="en-US"/>
    </w:rPr>
  </w:style>
  <w:style w:type="paragraph" w:styleId="Sinespaciado">
    <w:name w:val="No Spacing"/>
    <w:uiPriority w:val="1"/>
    <w:qFormat/>
    <w:rsid w:val="00E438C3"/>
    <w:rPr>
      <w:sz w:val="22"/>
      <w:szCs w:val="22"/>
      <w:lang w:eastAsia="en-US"/>
    </w:rPr>
  </w:style>
  <w:style w:type="character" w:customStyle="1" w:styleId="Ttulo1Car">
    <w:name w:val="Título 1 Car"/>
    <w:basedOn w:val="Fuentedeprrafopredeter"/>
    <w:link w:val="Ttulo1"/>
    <w:uiPriority w:val="9"/>
    <w:rsid w:val="00440A60"/>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rsid w:val="00281674"/>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B26CCB"/>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E158-6E4D-4A6B-8E1A-DD959D9F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3953</Words>
  <Characters>21747</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25649</CharactersWithSpaces>
  <SharedDoc>false</SharedDoc>
  <HLinks>
    <vt:vector size="36" baseType="variant">
      <vt:variant>
        <vt:i4>3670051</vt:i4>
      </vt:variant>
      <vt:variant>
        <vt:i4>0</vt:i4>
      </vt:variant>
      <vt:variant>
        <vt:i4>0</vt:i4>
      </vt:variant>
      <vt:variant>
        <vt:i4>5</vt:i4>
      </vt:variant>
      <vt:variant>
        <vt:lpwstr>http://portalanterior.ift.org.mx/iftweb/wp-content/uploads/2015/03/15-03-17_Calendario_Consultas_Publicas_2015.pdf</vt:lpwstr>
      </vt:variant>
      <vt:variant>
        <vt:lpwstr/>
      </vt:variant>
      <vt:variant>
        <vt:i4>131152</vt:i4>
      </vt:variant>
      <vt:variant>
        <vt:i4>12</vt:i4>
      </vt:variant>
      <vt:variant>
        <vt:i4>0</vt:i4>
      </vt:variant>
      <vt:variant>
        <vt:i4>5</vt:i4>
      </vt:variant>
      <vt:variant>
        <vt:lpwstr>http://stakeholders.ofcom.org.uk/consultations/how-will-ofcom-consult</vt:lpwstr>
      </vt:variant>
      <vt:variant>
        <vt:lpwstr/>
      </vt:variant>
      <vt:variant>
        <vt:i4>8323105</vt:i4>
      </vt:variant>
      <vt:variant>
        <vt:i4>9</vt:i4>
      </vt:variant>
      <vt:variant>
        <vt:i4>0</vt:i4>
      </vt:variant>
      <vt:variant>
        <vt:i4>5</vt:i4>
      </vt:variant>
      <vt:variant>
        <vt:lpwstr>http://stakeholders.ofcom.org.uk/consultations/</vt:lpwstr>
      </vt:variant>
      <vt:variant>
        <vt:lpwstr/>
      </vt:variant>
      <vt:variant>
        <vt:i4>589853</vt:i4>
      </vt:variant>
      <vt:variant>
        <vt:i4>6</vt:i4>
      </vt:variant>
      <vt:variant>
        <vt:i4>0</vt:i4>
      </vt:variant>
      <vt:variant>
        <vt:i4>5</vt:i4>
      </vt:variant>
      <vt:variant>
        <vt:lpwstr>http://apps.fcc.gov/ecfs/</vt:lpwstr>
      </vt:variant>
      <vt:variant>
        <vt:lpwstr/>
      </vt:variant>
      <vt:variant>
        <vt:i4>3997744</vt:i4>
      </vt:variant>
      <vt:variant>
        <vt:i4>3</vt:i4>
      </vt:variant>
      <vt:variant>
        <vt:i4>0</vt:i4>
      </vt:variant>
      <vt:variant>
        <vt:i4>5</vt:i4>
      </vt:variant>
      <vt:variant>
        <vt:lpwstr>http://www.fcc.gov/exparte</vt:lpwstr>
      </vt:variant>
      <vt:variant>
        <vt:lpwstr/>
      </vt:variant>
      <vt:variant>
        <vt:i4>6619172</vt:i4>
      </vt:variant>
      <vt:variant>
        <vt:i4>0</vt:i4>
      </vt:variant>
      <vt:variant>
        <vt:i4>0</vt:i4>
      </vt:variant>
      <vt:variant>
        <vt:i4>5</vt:i4>
      </vt:variant>
      <vt:variant>
        <vt:lpwstr>http://www.fcc.gov/encyclopedia/rulemaking-process-fcc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Levy</dc:creator>
  <cp:keywords/>
  <cp:lastModifiedBy>Maria del Consuelo Gonzalez Moreno</cp:lastModifiedBy>
  <cp:revision>4</cp:revision>
  <cp:lastPrinted>2015-07-14T00:12:00Z</cp:lastPrinted>
  <dcterms:created xsi:type="dcterms:W3CDTF">2016-09-30T15:58:00Z</dcterms:created>
  <dcterms:modified xsi:type="dcterms:W3CDTF">2016-11-04T16:56:00Z</dcterms:modified>
</cp:coreProperties>
</file>