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9B" w:rsidRPr="009E2FEF" w:rsidRDefault="00493F6D" w:rsidP="009E2FEF">
      <w:pPr>
        <w:pStyle w:val="Ttulo1"/>
        <w:jc w:val="both"/>
        <w:rPr>
          <w:color w:val="auto"/>
          <w:sz w:val="24"/>
          <w:szCs w:val="24"/>
          <w:lang w:val="es-ES_tradnl"/>
        </w:rPr>
      </w:pPr>
      <w:r w:rsidRPr="009E2FEF">
        <w:rPr>
          <w:color w:val="auto"/>
          <w:sz w:val="24"/>
          <w:szCs w:val="24"/>
          <w:lang w:val="es-ES_tradnl"/>
        </w:rPr>
        <w:t>RECOMENDACIÓN QUE EMITE EL CONSEJO CONSULTIVO DEL INSTITUTO FEDERAL DE TELECOMUNICACIONES SOBRE LA DISPOSICIÓN TÉCNICA IFT-002-2014.</w:t>
      </w:r>
    </w:p>
    <w:p w:rsidR="0021606F" w:rsidRPr="000545D7" w:rsidRDefault="0021606F" w:rsidP="00DA7592">
      <w:pPr>
        <w:jc w:val="both"/>
        <w:rPr>
          <w:rFonts w:asciiTheme="majorHAnsi" w:hAnsiTheme="majorHAnsi"/>
          <w:bCs/>
          <w:lang w:val="es-ES_tradnl"/>
        </w:rPr>
      </w:pPr>
    </w:p>
    <w:p w:rsidR="009D1E9B" w:rsidRPr="009E2FEF" w:rsidRDefault="00DA7592" w:rsidP="009E2FEF">
      <w:pPr>
        <w:pStyle w:val="Ttulo2"/>
        <w:spacing w:after="240"/>
        <w:rPr>
          <w:b/>
          <w:bCs/>
          <w:color w:val="auto"/>
          <w:sz w:val="24"/>
          <w:szCs w:val="24"/>
          <w:lang w:val="es-ES_tradnl"/>
        </w:rPr>
      </w:pPr>
      <w:r w:rsidRPr="009E2FEF">
        <w:rPr>
          <w:b/>
          <w:bCs/>
          <w:color w:val="auto"/>
          <w:sz w:val="24"/>
          <w:szCs w:val="24"/>
          <w:lang w:val="es-ES_tradnl"/>
        </w:rPr>
        <w:t xml:space="preserve">I. </w:t>
      </w:r>
      <w:r w:rsidR="009D1E9B" w:rsidRPr="009E2FEF">
        <w:rPr>
          <w:b/>
          <w:bCs/>
          <w:color w:val="auto"/>
          <w:sz w:val="24"/>
          <w:szCs w:val="24"/>
          <w:lang w:val="es-ES_tradnl"/>
        </w:rPr>
        <w:t>ANTECEDENTES</w:t>
      </w:r>
    </w:p>
    <w:p w:rsidR="009D1E9B" w:rsidRPr="000545D7" w:rsidRDefault="00C47081" w:rsidP="009E2FEF">
      <w:pPr>
        <w:pStyle w:val="Prrafodelista"/>
        <w:numPr>
          <w:ilvl w:val="0"/>
          <w:numId w:val="2"/>
        </w:num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>El 1 de septiembre de 2014</w:t>
      </w:r>
      <w:r w:rsidR="009D1E9B" w:rsidRPr="000545D7">
        <w:rPr>
          <w:rFonts w:asciiTheme="majorHAnsi" w:hAnsiTheme="majorHAnsi"/>
          <w:lang w:val="es-ES_tradnl"/>
        </w:rPr>
        <w:t xml:space="preserve"> se publicó en el </w:t>
      </w:r>
      <w:r w:rsidR="00525E52" w:rsidRPr="000545D7">
        <w:rPr>
          <w:rFonts w:asciiTheme="majorHAnsi" w:hAnsiTheme="majorHAnsi"/>
          <w:lang w:val="es-ES_tradnl"/>
        </w:rPr>
        <w:t>Diario Oficial de la Federación</w:t>
      </w:r>
      <w:r w:rsidR="00AB437A" w:rsidRPr="000545D7">
        <w:rPr>
          <w:rFonts w:asciiTheme="majorHAnsi" w:hAnsiTheme="majorHAnsi"/>
          <w:lang w:val="es-ES_tradnl"/>
        </w:rPr>
        <w:t xml:space="preserve"> (DOF)</w:t>
      </w:r>
      <w:r w:rsidR="009D1E9B" w:rsidRPr="000545D7">
        <w:rPr>
          <w:rFonts w:asciiTheme="majorHAnsi" w:hAnsiTheme="majorHAnsi"/>
          <w:lang w:val="es-ES_tradnl"/>
        </w:rPr>
        <w:t xml:space="preserve"> el "Acuerdo por el que el Pleno del Instituto Federal de Telecomunicaciones emitió la Disposición Técnica IFT-002-2014: Especificaciones y Requerimientos Mínimos para la Instalación y Operación de las Estaciones de Radiodifusión Sonora en Frecuencia Modu</w:t>
      </w:r>
      <w:r w:rsidRPr="000545D7">
        <w:rPr>
          <w:rFonts w:asciiTheme="majorHAnsi" w:hAnsiTheme="majorHAnsi"/>
          <w:lang w:val="es-ES_tradnl"/>
        </w:rPr>
        <w:t>lada" que</w:t>
      </w:r>
      <w:r w:rsidR="009D1E9B" w:rsidRPr="000545D7">
        <w:rPr>
          <w:rFonts w:asciiTheme="majorHAnsi" w:hAnsiTheme="majorHAnsi"/>
          <w:lang w:val="es-ES_tradnl"/>
        </w:rPr>
        <w:t xml:space="preserve"> entró en</w:t>
      </w:r>
      <w:r w:rsidRPr="000545D7">
        <w:rPr>
          <w:rFonts w:asciiTheme="majorHAnsi" w:hAnsiTheme="majorHAnsi"/>
          <w:lang w:val="es-ES_tradnl"/>
        </w:rPr>
        <w:t xml:space="preserve"> vigor el día de su publicación</w:t>
      </w:r>
      <w:r w:rsidR="009D1E9B" w:rsidRPr="000545D7">
        <w:rPr>
          <w:rFonts w:asciiTheme="majorHAnsi" w:hAnsiTheme="majorHAnsi"/>
          <w:lang w:val="es-ES_tradnl"/>
        </w:rPr>
        <w:t xml:space="preserve"> de conformidad con el artículo segundo transitorio de la citada publicación. </w:t>
      </w:r>
      <w:r w:rsidRPr="000545D7">
        <w:rPr>
          <w:rFonts w:asciiTheme="majorHAnsi" w:hAnsiTheme="majorHAnsi"/>
          <w:bCs/>
          <w:lang w:val="es-ES_tradnl"/>
        </w:rPr>
        <w:t>En dicho acuerdo</w:t>
      </w:r>
      <w:r w:rsidR="009D1E9B" w:rsidRPr="000545D7">
        <w:rPr>
          <w:rFonts w:asciiTheme="majorHAnsi" w:hAnsiTheme="majorHAnsi"/>
          <w:bCs/>
          <w:lang w:val="es-ES_tradnl"/>
        </w:rPr>
        <w:t xml:space="preserve"> se indica que la vigencia de la D</w:t>
      </w:r>
      <w:r w:rsidRPr="000545D7">
        <w:rPr>
          <w:rFonts w:asciiTheme="majorHAnsi" w:hAnsiTheme="majorHAnsi"/>
          <w:bCs/>
          <w:lang w:val="es-ES_tradnl"/>
        </w:rPr>
        <w:t>isposición Técnica IFT-002-2014</w:t>
      </w:r>
      <w:r w:rsidR="009D1E9B" w:rsidRPr="000545D7">
        <w:rPr>
          <w:rFonts w:asciiTheme="majorHAnsi" w:hAnsiTheme="majorHAnsi"/>
          <w:bCs/>
          <w:lang w:val="es-ES_tradnl"/>
        </w:rPr>
        <w:t xml:space="preserve"> concluye el 1 de septiembre de 2015</w:t>
      </w:r>
      <w:r w:rsidRPr="000545D7">
        <w:rPr>
          <w:rFonts w:asciiTheme="majorHAnsi" w:hAnsiTheme="majorHAnsi"/>
          <w:bCs/>
          <w:lang w:val="es-ES_tradnl"/>
        </w:rPr>
        <w:t>.</w:t>
      </w:r>
    </w:p>
    <w:p w:rsidR="00AB437A" w:rsidRPr="000545D7" w:rsidRDefault="009D1E9B" w:rsidP="009E2FEF">
      <w:pPr>
        <w:pStyle w:val="Prrafodelista"/>
        <w:numPr>
          <w:ilvl w:val="0"/>
          <w:numId w:val="2"/>
        </w:numPr>
        <w:spacing w:after="240"/>
        <w:jc w:val="both"/>
        <w:rPr>
          <w:rFonts w:asciiTheme="majorHAnsi" w:hAnsiTheme="majorHAnsi"/>
          <w:bCs/>
          <w:lang w:val="es-ES_tradnl"/>
        </w:rPr>
      </w:pPr>
      <w:r w:rsidRPr="000545D7">
        <w:rPr>
          <w:rFonts w:asciiTheme="majorHAnsi" w:hAnsiTheme="majorHAnsi"/>
          <w:lang w:val="es-ES_tradnl"/>
        </w:rPr>
        <w:t>El 31 d</w:t>
      </w:r>
      <w:r w:rsidR="00AB437A" w:rsidRPr="000545D7">
        <w:rPr>
          <w:rFonts w:asciiTheme="majorHAnsi" w:hAnsiTheme="majorHAnsi"/>
          <w:lang w:val="es-ES_tradnl"/>
        </w:rPr>
        <w:t>e agosto de 2015</w:t>
      </w:r>
      <w:r w:rsidRPr="000545D7">
        <w:rPr>
          <w:rFonts w:asciiTheme="majorHAnsi" w:hAnsiTheme="majorHAnsi"/>
          <w:lang w:val="es-ES_tradnl"/>
        </w:rPr>
        <w:t xml:space="preserve"> se publicó en el DOF el</w:t>
      </w:r>
      <w:r w:rsidRPr="000545D7">
        <w:rPr>
          <w:rFonts w:asciiTheme="majorHAnsi" w:hAnsiTheme="majorHAnsi"/>
          <w:bCs/>
          <w:lang w:val="es-ES_tradnl"/>
        </w:rPr>
        <w:t xml:space="preserve"> </w:t>
      </w:r>
      <w:r w:rsidRPr="000545D7">
        <w:rPr>
          <w:rFonts w:asciiTheme="majorHAnsi" w:hAnsiTheme="majorHAnsi"/>
          <w:bCs/>
          <w:i/>
          <w:iCs/>
          <w:lang w:val="es-ES_tradnl"/>
        </w:rPr>
        <w:t>"ACUERDO POR EL QUE SE MODIFICA EL DIVERSO MEDIANTE EL CUAL EL PLENO DEL INSTITUTO FEDERAL DE TELECOMUNICACIONES EMITE LA DISPOSICIÓN TÉCNICA IFT-002-2014: ESPECIFICACIONES Y REQUERIMIENTOS MÍNIMOS PARA LA INSTALACIÓN Y OPERACIÓN DE LAS ESTACIONES DE RADIODIFUSIÓN SONORA EN FRECUENCIA MODULADA"</w:t>
      </w:r>
      <w:r w:rsidR="00AB437A" w:rsidRPr="000545D7">
        <w:rPr>
          <w:rFonts w:asciiTheme="majorHAnsi" w:hAnsiTheme="majorHAnsi"/>
          <w:bCs/>
          <w:lang w:val="es-ES_tradnl"/>
        </w:rPr>
        <w:t xml:space="preserve"> que a la letra dice:</w:t>
      </w:r>
    </w:p>
    <w:p w:rsidR="009D1E9B" w:rsidRPr="000545D7" w:rsidRDefault="009D1E9B" w:rsidP="009E2FEF">
      <w:pPr>
        <w:spacing w:after="240"/>
        <w:ind w:left="1418"/>
        <w:jc w:val="both"/>
        <w:rPr>
          <w:rFonts w:asciiTheme="majorHAnsi" w:hAnsiTheme="majorHAnsi"/>
          <w:bCs/>
          <w:lang w:val="es-ES_tradnl"/>
        </w:rPr>
      </w:pPr>
      <w:r w:rsidRPr="000545D7">
        <w:rPr>
          <w:rFonts w:asciiTheme="majorHAnsi" w:hAnsiTheme="majorHAnsi"/>
          <w:bCs/>
          <w:i/>
          <w:iCs/>
          <w:lang w:val="es-ES_tradnl"/>
        </w:rPr>
        <w:t xml:space="preserve">"PRIMERO.- Se emite la Disposición Técnica IFT-002-2014: Especificaciones y Requerimientos Mínimos para la Instalación y Operación de las Estaciones de Radiodifusión Sonora en Frecuencia Modulada, </w:t>
      </w:r>
      <w:r w:rsidRPr="000545D7">
        <w:rPr>
          <w:rFonts w:asciiTheme="majorHAnsi" w:hAnsiTheme="majorHAnsi"/>
          <w:b/>
          <w:bCs/>
          <w:i/>
          <w:iCs/>
          <w:lang w:val="es-ES_tradnl"/>
        </w:rPr>
        <w:t>la cual estará vigente hasta el 30 de noviembre de 2015</w:t>
      </w:r>
      <w:r w:rsidRPr="000545D7">
        <w:rPr>
          <w:rFonts w:asciiTheme="majorHAnsi" w:hAnsiTheme="majorHAnsi"/>
          <w:bCs/>
          <w:i/>
          <w:iCs/>
          <w:lang w:val="es-ES_tradnl"/>
        </w:rPr>
        <w:t>.</w:t>
      </w:r>
      <w:r w:rsidR="00AB437A" w:rsidRPr="000545D7">
        <w:rPr>
          <w:rFonts w:asciiTheme="majorHAnsi" w:hAnsiTheme="majorHAnsi"/>
          <w:bCs/>
          <w:i/>
          <w:iCs/>
          <w:lang w:val="es-ES_tradnl"/>
        </w:rPr>
        <w:t xml:space="preserve">” </w:t>
      </w:r>
      <w:r w:rsidR="00AB437A" w:rsidRPr="000545D7">
        <w:rPr>
          <w:rFonts w:asciiTheme="majorHAnsi" w:hAnsiTheme="majorHAnsi"/>
          <w:bCs/>
          <w:iCs/>
          <w:lang w:val="es-ES_tradnl"/>
        </w:rPr>
        <w:t>[Énfasis añadido]</w:t>
      </w:r>
    </w:p>
    <w:p w:rsidR="009D1E9B" w:rsidRDefault="009D1E9B" w:rsidP="009E2FEF">
      <w:pPr>
        <w:pStyle w:val="Prrafodelista"/>
        <w:numPr>
          <w:ilvl w:val="0"/>
          <w:numId w:val="2"/>
        </w:num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>Cabe destacar que el A</w:t>
      </w:r>
      <w:r w:rsidR="00AB437A" w:rsidRPr="000545D7">
        <w:rPr>
          <w:rFonts w:asciiTheme="majorHAnsi" w:hAnsiTheme="majorHAnsi"/>
          <w:lang w:val="es-ES_tradnl"/>
        </w:rPr>
        <w:t>cuerdo</w:t>
      </w:r>
      <w:r w:rsidRPr="000545D7">
        <w:rPr>
          <w:rFonts w:asciiTheme="majorHAnsi" w:hAnsiTheme="majorHAnsi"/>
          <w:lang w:val="es-ES_tradnl"/>
        </w:rPr>
        <w:t xml:space="preserve"> pu</w:t>
      </w:r>
      <w:r w:rsidR="00AB437A" w:rsidRPr="000545D7">
        <w:rPr>
          <w:rFonts w:asciiTheme="majorHAnsi" w:hAnsiTheme="majorHAnsi"/>
          <w:lang w:val="es-ES_tradnl"/>
        </w:rPr>
        <w:t>blicado el 31 de agosto de 2015 por</w:t>
      </w:r>
      <w:r w:rsidRPr="000545D7">
        <w:rPr>
          <w:rFonts w:asciiTheme="majorHAnsi" w:hAnsiTheme="majorHAnsi"/>
          <w:lang w:val="es-ES_tradnl"/>
        </w:rPr>
        <w:t xml:space="preserve"> </w:t>
      </w:r>
      <w:r w:rsidR="00A23859" w:rsidRPr="000545D7">
        <w:rPr>
          <w:rFonts w:asciiTheme="majorHAnsi" w:hAnsiTheme="majorHAnsi"/>
          <w:lang w:val="es-ES_tradnl"/>
        </w:rPr>
        <w:t>el Institut</w:t>
      </w:r>
      <w:r w:rsidR="00AB437A" w:rsidRPr="000545D7">
        <w:rPr>
          <w:rFonts w:asciiTheme="majorHAnsi" w:hAnsiTheme="majorHAnsi"/>
          <w:lang w:val="es-ES_tradnl"/>
        </w:rPr>
        <w:t>o Federal de Telecomunicaciones (IFT)</w:t>
      </w:r>
      <w:r w:rsidR="00A23859" w:rsidRPr="000545D7">
        <w:rPr>
          <w:rFonts w:asciiTheme="majorHAnsi" w:hAnsiTheme="majorHAnsi"/>
          <w:lang w:val="es-ES_tradnl"/>
        </w:rPr>
        <w:t xml:space="preserve"> </w:t>
      </w:r>
      <w:r w:rsidR="00AB437A" w:rsidRPr="000545D7">
        <w:rPr>
          <w:rFonts w:asciiTheme="majorHAnsi" w:hAnsiTheme="majorHAnsi"/>
          <w:lang w:val="es-ES_tradnl"/>
        </w:rPr>
        <w:t xml:space="preserve">que </w:t>
      </w:r>
      <w:r w:rsidR="00A23859" w:rsidRPr="000545D7">
        <w:rPr>
          <w:rFonts w:asciiTheme="majorHAnsi" w:hAnsiTheme="majorHAnsi"/>
          <w:lang w:val="es-ES_tradnl"/>
        </w:rPr>
        <w:t xml:space="preserve">extendió la vigencia de la Disposición Oficial IFT-002-2014, </w:t>
      </w:r>
      <w:r w:rsidR="00AB437A" w:rsidRPr="000545D7">
        <w:rPr>
          <w:rFonts w:asciiTheme="majorHAnsi" w:hAnsiTheme="majorHAnsi"/>
          <w:lang w:val="es-ES_tradnl"/>
        </w:rPr>
        <w:t>se respondió a l</w:t>
      </w:r>
      <w:r w:rsidR="00A23859" w:rsidRPr="000545D7">
        <w:rPr>
          <w:rFonts w:asciiTheme="majorHAnsi" w:hAnsiTheme="majorHAnsi"/>
          <w:lang w:val="es-ES_tradnl"/>
        </w:rPr>
        <w:t>a petición de la Cámara Nacional de la Industria de la Radio y Televisión</w:t>
      </w:r>
      <w:r w:rsidR="00AB437A" w:rsidRPr="000545D7">
        <w:rPr>
          <w:rFonts w:asciiTheme="majorHAnsi" w:hAnsiTheme="majorHAnsi"/>
          <w:lang w:val="es-ES_tradnl"/>
        </w:rPr>
        <w:t xml:space="preserve"> (CIRT)</w:t>
      </w:r>
      <w:r w:rsidR="00A23859" w:rsidRPr="000545D7">
        <w:rPr>
          <w:rFonts w:asciiTheme="majorHAnsi" w:hAnsiTheme="majorHAnsi"/>
          <w:lang w:val="es-ES_tradnl"/>
        </w:rPr>
        <w:t xml:space="preserve">, cuyo Director General, hizo solicitud formal el 30 de junio del 2015, y que con el carácter de representante legal de dicha Cámara, </w:t>
      </w:r>
      <w:r w:rsidR="00525E52" w:rsidRPr="000545D7">
        <w:rPr>
          <w:rFonts w:asciiTheme="majorHAnsi" w:hAnsiTheme="majorHAnsi"/>
          <w:lang w:val="es-ES_tradnl"/>
        </w:rPr>
        <w:t>puso</w:t>
      </w:r>
      <w:r w:rsidR="00A23859" w:rsidRPr="000545D7">
        <w:rPr>
          <w:rFonts w:asciiTheme="majorHAnsi" w:hAnsiTheme="majorHAnsi"/>
          <w:lang w:val="es-ES_tradnl"/>
        </w:rPr>
        <w:t xml:space="preserve"> a </w:t>
      </w:r>
      <w:r w:rsidR="00525E52" w:rsidRPr="000545D7">
        <w:rPr>
          <w:rFonts w:asciiTheme="majorHAnsi" w:hAnsiTheme="majorHAnsi"/>
          <w:lang w:val="es-ES_tradnl"/>
        </w:rPr>
        <w:t>“</w:t>
      </w:r>
      <w:r w:rsidR="00A23859" w:rsidRPr="000545D7">
        <w:rPr>
          <w:rFonts w:asciiTheme="majorHAnsi" w:hAnsiTheme="majorHAnsi"/>
          <w:lang w:val="es-ES_tradnl"/>
        </w:rPr>
        <w:t>consideración del Instituto el extender el plazo de vigencia de la Disposición Técnica IFT-002-2014: Especificaciones y Requerimientos Mínimos para la Instalación y Operación de Estaciones de Radiodifusión Sonora en Frecuencia Modulada</w:t>
      </w:r>
      <w:r w:rsidR="00525E52" w:rsidRPr="000545D7">
        <w:rPr>
          <w:rFonts w:asciiTheme="majorHAnsi" w:hAnsiTheme="majorHAnsi"/>
          <w:lang w:val="es-ES_tradnl"/>
        </w:rPr>
        <w:t>”.</w:t>
      </w:r>
    </w:p>
    <w:p w:rsidR="009D1E9B" w:rsidRPr="000545D7" w:rsidRDefault="00AB437A" w:rsidP="009E2FEF">
      <w:pPr>
        <w:pStyle w:val="Prrafodelista"/>
        <w:numPr>
          <w:ilvl w:val="0"/>
          <w:numId w:val="2"/>
        </w:num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>El 7 de octubre de 2015</w:t>
      </w:r>
      <w:r w:rsidR="009D1E9B" w:rsidRPr="000545D7">
        <w:rPr>
          <w:rFonts w:asciiTheme="majorHAnsi" w:hAnsiTheme="majorHAnsi"/>
          <w:lang w:val="es-ES_tradnl"/>
        </w:rPr>
        <w:t xml:space="preserve"> mediante e</w:t>
      </w:r>
      <w:r w:rsidRPr="000545D7">
        <w:rPr>
          <w:rFonts w:asciiTheme="majorHAnsi" w:hAnsiTheme="majorHAnsi"/>
          <w:lang w:val="es-ES_tradnl"/>
        </w:rPr>
        <w:t xml:space="preserve">l Acuerdo P/IFT/EXT/071015/126 </w:t>
      </w:r>
      <w:r w:rsidR="009D1E9B" w:rsidRPr="000545D7">
        <w:rPr>
          <w:rFonts w:asciiTheme="majorHAnsi" w:hAnsiTheme="majorHAnsi"/>
          <w:lang w:val="es-ES_tradnl"/>
        </w:rPr>
        <w:t>el Pleno del Instituto aprobó someter a Consulta Pública el</w:t>
      </w:r>
      <w:r w:rsidR="009D1E9B" w:rsidRPr="000545D7">
        <w:rPr>
          <w:rFonts w:asciiTheme="majorHAnsi" w:hAnsiTheme="majorHAnsi"/>
          <w:bCs/>
          <w:lang w:val="es-ES_tradnl"/>
        </w:rPr>
        <w:t xml:space="preserve"> "ANTEPROYECTO DE LA DISPOSICIÓN TÉCNICA IFT-002-2015: ESPECIFICACIONES Y REQUERIMIENTOS PARA LA INSTALACIÓN Y OPERACIÓN DE LAS ESTACIONES DE RADIODIFUSIÓN SONORA EN FRECUENCIA MODULADA.</w:t>
      </w:r>
    </w:p>
    <w:p w:rsidR="009D1E9B" w:rsidRPr="000545D7" w:rsidRDefault="00AB437A" w:rsidP="009E2FEF">
      <w:pPr>
        <w:pStyle w:val="Prrafodelista"/>
        <w:numPr>
          <w:ilvl w:val="0"/>
          <w:numId w:val="2"/>
        </w:numPr>
        <w:spacing w:after="240"/>
        <w:jc w:val="both"/>
        <w:rPr>
          <w:rFonts w:asciiTheme="majorHAnsi" w:hAnsiTheme="majorHAnsi"/>
          <w:bCs/>
          <w:lang w:val="es-ES_tradnl"/>
        </w:rPr>
      </w:pPr>
      <w:r w:rsidRPr="000545D7">
        <w:rPr>
          <w:rFonts w:asciiTheme="majorHAnsi" w:hAnsiTheme="majorHAnsi"/>
          <w:bCs/>
          <w:lang w:val="es-ES_tradnl"/>
        </w:rPr>
        <w:lastRenderedPageBreak/>
        <w:t>El 13 de noviembre de 2015</w:t>
      </w:r>
      <w:r w:rsidR="009D1E9B" w:rsidRPr="000545D7">
        <w:rPr>
          <w:rFonts w:asciiTheme="majorHAnsi" w:hAnsiTheme="majorHAnsi"/>
          <w:bCs/>
          <w:lang w:val="es-ES_tradnl"/>
        </w:rPr>
        <w:t xml:space="preserve"> el I</w:t>
      </w:r>
      <w:r w:rsidRPr="000545D7">
        <w:rPr>
          <w:rFonts w:asciiTheme="majorHAnsi" w:hAnsiTheme="majorHAnsi"/>
          <w:bCs/>
          <w:lang w:val="es-ES_tradnl"/>
        </w:rPr>
        <w:t>FT publicó en el DOF</w:t>
      </w:r>
      <w:r w:rsidR="009D1E9B" w:rsidRPr="000545D7">
        <w:rPr>
          <w:rFonts w:asciiTheme="majorHAnsi" w:hAnsiTheme="majorHAnsi"/>
          <w:bCs/>
          <w:lang w:val="es-ES_tradnl"/>
        </w:rPr>
        <w:t xml:space="preserve"> el A</w:t>
      </w:r>
      <w:r w:rsidRPr="000545D7">
        <w:rPr>
          <w:rFonts w:asciiTheme="majorHAnsi" w:hAnsiTheme="majorHAnsi"/>
          <w:bCs/>
          <w:lang w:val="es-ES_tradnl"/>
        </w:rPr>
        <w:t>cuerdo</w:t>
      </w:r>
      <w:r w:rsidR="009D1E9B" w:rsidRPr="000545D7">
        <w:rPr>
          <w:rFonts w:asciiTheme="majorHAnsi" w:hAnsiTheme="majorHAnsi"/>
          <w:bCs/>
          <w:lang w:val="es-ES_tradnl"/>
        </w:rPr>
        <w:t xml:space="preserve"> por el que se modifica el diverso mediante el cual el Pleno del Instituto Federal de Telecomunicaciones emite la Disposición Técnica IFT-002-2014: Especificaciones y requerimientos mínimos para la instalación y operación de las estaciones de radiodifusión sonora en frecuencia modulada, publicado el 1 de septiembre de 2014 y su modificatorio del 31 de agosto de 2015.</w:t>
      </w:r>
      <w:r w:rsidRPr="000545D7">
        <w:rPr>
          <w:rFonts w:asciiTheme="majorHAnsi" w:hAnsiTheme="majorHAnsi"/>
          <w:bCs/>
          <w:lang w:val="es-ES_tradnl"/>
        </w:rPr>
        <w:t xml:space="preserve"> El Acuerdo de 13 de noviembre de 2015 a la letra dice:</w:t>
      </w:r>
    </w:p>
    <w:p w:rsidR="009D1E9B" w:rsidRPr="000545D7" w:rsidRDefault="009D1E9B" w:rsidP="009E2FEF">
      <w:pPr>
        <w:spacing w:after="240"/>
        <w:ind w:left="1416"/>
        <w:jc w:val="both"/>
        <w:rPr>
          <w:rFonts w:asciiTheme="majorHAnsi" w:hAnsiTheme="majorHAnsi"/>
          <w:bCs/>
          <w:lang w:val="es-ES_tradnl"/>
        </w:rPr>
      </w:pPr>
      <w:r w:rsidRPr="000545D7">
        <w:rPr>
          <w:rFonts w:asciiTheme="majorHAnsi" w:hAnsiTheme="majorHAnsi"/>
          <w:bCs/>
          <w:lang w:val="es-ES_tradnl"/>
        </w:rPr>
        <w:t>PRIMERO.- Se aprueba el ACUERDO POR EL QUE SE MODIFICA EL DIVERSO MEDIANTE EL CUAL EL PLENO DEL INSTITUTO FEDERAL DE TELECOMUNICACIONES EMITE LA DISPOSICIÓN TÉCNICA IFT-002-2014: ESPECIFICACIONES Y REQUERIMIENTOS MÍNIMOS PARA LA INSTALACIÓN Y OPERACIÓN DE LAS ESTACIONES DE RADIODIFUSIÓN SONORA EN FRECUENCIA MODULADA, PUBLICADO EN EL DIARIO OFICIAL DE LA FEDERACIÓN EL 1 DE SEPTIEMBRE DE 2014 Y SU MODIFICATORIO DEL 31 DE AGOSTO DE 2015, para que la Disposición Técnica IFT-002-2014 continúe vigente hasta en tanto se emita la disposición técnica que la sustituya, por lo que dicho acuerdo PRIMERO queda en los siguientes términos:</w:t>
      </w:r>
    </w:p>
    <w:p w:rsidR="009D1E9B" w:rsidRPr="000545D7" w:rsidRDefault="00AB437A" w:rsidP="009E2FEF">
      <w:pPr>
        <w:spacing w:after="240"/>
        <w:ind w:left="2124"/>
        <w:jc w:val="both"/>
        <w:rPr>
          <w:rFonts w:asciiTheme="majorHAnsi" w:hAnsiTheme="majorHAnsi"/>
          <w:bCs/>
          <w:iCs/>
          <w:lang w:val="es-ES_tradnl"/>
        </w:rPr>
      </w:pPr>
      <w:r w:rsidRPr="000545D7">
        <w:rPr>
          <w:rFonts w:asciiTheme="majorHAnsi" w:hAnsiTheme="majorHAnsi"/>
          <w:bCs/>
          <w:i/>
          <w:iCs/>
          <w:lang w:val="es-ES_tradnl"/>
        </w:rPr>
        <w:t>“</w:t>
      </w:r>
      <w:r w:rsidR="009D1E9B" w:rsidRPr="000545D7">
        <w:rPr>
          <w:rFonts w:asciiTheme="majorHAnsi" w:hAnsiTheme="majorHAnsi"/>
          <w:bCs/>
          <w:i/>
          <w:iCs/>
          <w:lang w:val="es-ES_tradnl"/>
        </w:rPr>
        <w:t xml:space="preserve">PRIMERO.- Se emite la Disposición Técnica IFT-002-2014: Especificaciones y Requerimientos Mínimos para la Instalación y Operación de las Estaciones de Radiodifusión Sonora en Frecuencia Modulada, </w:t>
      </w:r>
      <w:r w:rsidR="009D1E9B" w:rsidRPr="000545D7">
        <w:rPr>
          <w:rFonts w:asciiTheme="majorHAnsi" w:hAnsiTheme="majorHAnsi"/>
          <w:b/>
          <w:bCs/>
          <w:i/>
          <w:iCs/>
          <w:lang w:val="es-ES_tradnl"/>
        </w:rPr>
        <w:t>la cual estará vigente hasta en tanto se emita la Disposición Técnica IFT-002-2015 que la sustituya</w:t>
      </w:r>
      <w:r w:rsidR="009D1E9B" w:rsidRPr="000545D7">
        <w:rPr>
          <w:rFonts w:asciiTheme="majorHAnsi" w:hAnsiTheme="majorHAnsi"/>
          <w:bCs/>
          <w:i/>
          <w:iCs/>
          <w:lang w:val="es-ES_tradnl"/>
        </w:rPr>
        <w:t>."</w:t>
      </w:r>
      <w:r w:rsidRPr="000545D7">
        <w:rPr>
          <w:rFonts w:asciiTheme="majorHAnsi" w:hAnsiTheme="majorHAnsi"/>
          <w:bCs/>
          <w:i/>
          <w:iCs/>
          <w:lang w:val="es-ES_tradnl"/>
        </w:rPr>
        <w:t xml:space="preserve"> </w:t>
      </w:r>
      <w:r w:rsidRPr="000545D7">
        <w:rPr>
          <w:rFonts w:asciiTheme="majorHAnsi" w:hAnsiTheme="majorHAnsi"/>
          <w:bCs/>
          <w:iCs/>
          <w:lang w:val="es-ES_tradnl"/>
        </w:rPr>
        <w:t>[Énfasis añadido]</w:t>
      </w:r>
    </w:p>
    <w:p w:rsidR="009D1E9B" w:rsidRPr="000545D7" w:rsidRDefault="00AB437A" w:rsidP="009E2FEF">
      <w:pPr>
        <w:pStyle w:val="Prrafodelista"/>
        <w:numPr>
          <w:ilvl w:val="0"/>
          <w:numId w:val="2"/>
        </w:num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 xml:space="preserve">Debe destacarse que al concluir el 20 de noviembre de 2015 </w:t>
      </w:r>
      <w:r w:rsidR="00A23859" w:rsidRPr="000545D7">
        <w:rPr>
          <w:rFonts w:asciiTheme="majorHAnsi" w:hAnsiTheme="majorHAnsi"/>
          <w:lang w:val="es-ES_tradnl"/>
        </w:rPr>
        <w:t>la consulta pública mencionada en e</w:t>
      </w:r>
      <w:r w:rsidRPr="000545D7">
        <w:rPr>
          <w:rFonts w:asciiTheme="majorHAnsi" w:hAnsiTheme="majorHAnsi"/>
          <w:lang w:val="es-ES_tradnl"/>
        </w:rPr>
        <w:t>l punto 5</w:t>
      </w:r>
      <w:r w:rsidR="00A23859" w:rsidRPr="000545D7">
        <w:rPr>
          <w:rFonts w:asciiTheme="majorHAnsi" w:hAnsiTheme="majorHAnsi"/>
          <w:lang w:val="es-ES_tradnl"/>
        </w:rPr>
        <w:t xml:space="preserve">, se recibieron 21 respuestas con comentarios. Al analizar los comentarios ahí enviados al </w:t>
      </w:r>
      <w:r w:rsidRPr="000545D7">
        <w:rPr>
          <w:rFonts w:asciiTheme="majorHAnsi" w:hAnsiTheme="majorHAnsi"/>
          <w:lang w:val="es-ES_tradnl"/>
        </w:rPr>
        <w:t xml:space="preserve">IFT </w:t>
      </w:r>
      <w:r w:rsidR="00A23859" w:rsidRPr="000545D7">
        <w:rPr>
          <w:rFonts w:asciiTheme="majorHAnsi" w:hAnsiTheme="majorHAnsi"/>
          <w:lang w:val="es-ES_tradnl"/>
        </w:rPr>
        <w:t xml:space="preserve">se puede observar que la vasta mayoría de estos </w:t>
      </w:r>
      <w:proofErr w:type="gramStart"/>
      <w:r w:rsidR="00A23859" w:rsidRPr="000545D7">
        <w:rPr>
          <w:rFonts w:asciiTheme="majorHAnsi" w:hAnsiTheme="majorHAnsi"/>
          <w:lang w:val="es-ES_tradnl"/>
        </w:rPr>
        <w:t>( &gt;</w:t>
      </w:r>
      <w:proofErr w:type="gramEnd"/>
      <w:r w:rsidR="00A23859" w:rsidRPr="000545D7">
        <w:rPr>
          <w:rFonts w:asciiTheme="majorHAnsi" w:hAnsiTheme="majorHAnsi"/>
          <w:lang w:val="es-ES_tradnl"/>
        </w:rPr>
        <w:t>95%) se muestran a favor de la Disposición Técnica IFT-002-2015</w:t>
      </w:r>
      <w:r w:rsidR="00022637" w:rsidRPr="000545D7">
        <w:rPr>
          <w:rFonts w:asciiTheme="majorHAnsi" w:hAnsiTheme="majorHAnsi"/>
          <w:lang w:val="es-ES_tradnl"/>
        </w:rPr>
        <w:t xml:space="preserve"> y por ende </w:t>
      </w:r>
      <w:r w:rsidRPr="000545D7">
        <w:rPr>
          <w:rFonts w:asciiTheme="majorHAnsi" w:hAnsiTheme="majorHAnsi"/>
          <w:lang w:val="es-ES_tradnl"/>
        </w:rPr>
        <w:t xml:space="preserve">a </w:t>
      </w:r>
      <w:r w:rsidR="00022637" w:rsidRPr="000545D7">
        <w:rPr>
          <w:rFonts w:asciiTheme="majorHAnsi" w:hAnsiTheme="majorHAnsi"/>
          <w:lang w:val="es-ES_tradnl"/>
        </w:rPr>
        <w:t>la reducción de separación en frecuencia entre portadoras principales en la banda de frecuencia modulada para el servicio de radiodifusión sonora de 800 KHz a 400 KHz</w:t>
      </w:r>
      <w:r w:rsidR="00A23859" w:rsidRPr="000545D7">
        <w:rPr>
          <w:rFonts w:asciiTheme="majorHAnsi" w:hAnsiTheme="majorHAnsi"/>
          <w:lang w:val="es-ES_tradnl"/>
        </w:rPr>
        <w:t xml:space="preserve"> que entraría en vigor el</w:t>
      </w:r>
      <w:r w:rsidRPr="000545D7">
        <w:rPr>
          <w:rFonts w:asciiTheme="majorHAnsi" w:hAnsiTheme="majorHAnsi"/>
          <w:lang w:val="es-ES_tradnl"/>
        </w:rPr>
        <w:t xml:space="preserve"> 1 de dicie</w:t>
      </w:r>
      <w:r w:rsidR="00A23859" w:rsidRPr="000545D7">
        <w:rPr>
          <w:rFonts w:asciiTheme="majorHAnsi" w:hAnsiTheme="majorHAnsi"/>
          <w:lang w:val="es-ES_tradnl"/>
        </w:rPr>
        <w:t xml:space="preserve">mbre de 2015. </w:t>
      </w:r>
      <w:r w:rsidRPr="000545D7">
        <w:rPr>
          <w:rFonts w:asciiTheme="majorHAnsi" w:hAnsiTheme="majorHAnsi"/>
          <w:lang w:val="es-ES_tradnl"/>
        </w:rPr>
        <w:t xml:space="preserve">La única opinión en contra de </w:t>
      </w:r>
      <w:r w:rsidR="00022637" w:rsidRPr="000545D7">
        <w:rPr>
          <w:rFonts w:asciiTheme="majorHAnsi" w:hAnsiTheme="majorHAnsi"/>
          <w:lang w:val="es-ES_tradnl"/>
        </w:rPr>
        <w:t xml:space="preserve">dicha disposición es la de la Cámara Nacional de la Industria de la Radio y Televisión. </w:t>
      </w:r>
    </w:p>
    <w:p w:rsidR="000545D7" w:rsidRPr="000545D7" w:rsidRDefault="000545D7" w:rsidP="009E2FEF">
      <w:pPr>
        <w:pStyle w:val="Prrafodelista"/>
        <w:spacing w:after="240"/>
        <w:jc w:val="both"/>
        <w:rPr>
          <w:rFonts w:asciiTheme="majorHAnsi" w:hAnsiTheme="majorHAnsi"/>
          <w:lang w:val="es-ES_tradnl"/>
        </w:rPr>
      </w:pPr>
    </w:p>
    <w:p w:rsidR="00022637" w:rsidRPr="009E2FEF" w:rsidRDefault="00DA7592" w:rsidP="009E2FEF">
      <w:pPr>
        <w:pStyle w:val="Ttulo2"/>
        <w:spacing w:after="240"/>
        <w:rPr>
          <w:b/>
          <w:color w:val="auto"/>
          <w:sz w:val="24"/>
          <w:szCs w:val="24"/>
          <w:lang w:val="es-ES_tradnl"/>
        </w:rPr>
      </w:pPr>
      <w:r w:rsidRPr="009E2FEF">
        <w:rPr>
          <w:b/>
          <w:color w:val="auto"/>
          <w:sz w:val="24"/>
          <w:szCs w:val="24"/>
          <w:lang w:val="es-ES_tradnl"/>
        </w:rPr>
        <w:t xml:space="preserve">II. </w:t>
      </w:r>
      <w:r w:rsidR="00022637" w:rsidRPr="009E2FEF">
        <w:rPr>
          <w:b/>
          <w:color w:val="auto"/>
          <w:sz w:val="24"/>
          <w:szCs w:val="24"/>
          <w:lang w:val="es-ES_tradnl"/>
        </w:rPr>
        <w:t>ANÁLISIS</w:t>
      </w:r>
    </w:p>
    <w:p w:rsidR="00DD1689" w:rsidRPr="000545D7" w:rsidRDefault="00525E52" w:rsidP="009E2FEF">
      <w:p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>La Dispos</w:t>
      </w:r>
      <w:r w:rsidR="00AB437A" w:rsidRPr="000545D7">
        <w:rPr>
          <w:rFonts w:asciiTheme="majorHAnsi" w:hAnsiTheme="majorHAnsi"/>
          <w:lang w:val="es-ES_tradnl"/>
        </w:rPr>
        <w:t>ición Técnica IFT-002-2014</w:t>
      </w:r>
      <w:r w:rsidRPr="000545D7">
        <w:rPr>
          <w:rFonts w:asciiTheme="majorHAnsi" w:hAnsiTheme="majorHAnsi"/>
          <w:lang w:val="es-ES_tradnl"/>
        </w:rPr>
        <w:t xml:space="preserve"> </w:t>
      </w:r>
      <w:r w:rsidR="00AB437A" w:rsidRPr="000545D7">
        <w:rPr>
          <w:rFonts w:asciiTheme="majorHAnsi" w:hAnsiTheme="majorHAnsi"/>
          <w:lang w:val="es-ES_tradnl"/>
        </w:rPr>
        <w:t>tiene su origen</w:t>
      </w:r>
      <w:r w:rsidRPr="000545D7">
        <w:rPr>
          <w:rFonts w:asciiTheme="majorHAnsi" w:hAnsiTheme="majorHAnsi"/>
          <w:lang w:val="es-ES_tradnl"/>
        </w:rPr>
        <w:t xml:space="preserve"> en la Norma </w:t>
      </w:r>
      <w:r w:rsidR="00AB437A" w:rsidRPr="000545D7">
        <w:rPr>
          <w:rFonts w:asciiTheme="majorHAnsi" w:hAnsiTheme="majorHAnsi"/>
          <w:lang w:val="es-ES_tradnl"/>
        </w:rPr>
        <w:t>Oficial Mexicana NOM-02-SCT1-93</w:t>
      </w:r>
      <w:r w:rsidRPr="000545D7">
        <w:rPr>
          <w:rFonts w:asciiTheme="majorHAnsi" w:hAnsiTheme="majorHAnsi"/>
          <w:lang w:val="es-ES_tradnl"/>
        </w:rPr>
        <w:t xml:space="preserve"> “Especificaciones y requerimientos para la instalación y operación de estaciones de radiodifusión sonora  en la banda de 88 a 108 MHz; con portadora principal modulada en frecuenc</w:t>
      </w:r>
      <w:r w:rsidR="00DD1689" w:rsidRPr="000545D7">
        <w:rPr>
          <w:rFonts w:asciiTheme="majorHAnsi" w:hAnsiTheme="majorHAnsi"/>
          <w:lang w:val="es-ES_tradnl"/>
        </w:rPr>
        <w:t>ia”, la cual se publicó en 1993</w:t>
      </w:r>
      <w:r w:rsidRPr="000545D7">
        <w:rPr>
          <w:rFonts w:asciiTheme="majorHAnsi" w:hAnsiTheme="majorHAnsi"/>
          <w:lang w:val="es-ES_tradnl"/>
        </w:rPr>
        <w:t xml:space="preserve"> hace más de 15 años. </w:t>
      </w:r>
    </w:p>
    <w:p w:rsidR="00DD1689" w:rsidRPr="000545D7" w:rsidRDefault="00525E52" w:rsidP="009E2FEF">
      <w:p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lastRenderedPageBreak/>
        <w:t>Al crearse el I</w:t>
      </w:r>
      <w:r w:rsidR="00DD1689" w:rsidRPr="000545D7">
        <w:rPr>
          <w:rFonts w:asciiTheme="majorHAnsi" w:hAnsiTheme="majorHAnsi"/>
          <w:lang w:val="es-ES_tradnl"/>
        </w:rPr>
        <w:t>FT,</w:t>
      </w:r>
      <w:r w:rsidRPr="000545D7">
        <w:rPr>
          <w:rFonts w:asciiTheme="majorHAnsi" w:hAnsiTheme="majorHAnsi"/>
          <w:lang w:val="es-ES_tradnl"/>
        </w:rPr>
        <w:t xml:space="preserve"> se </w:t>
      </w:r>
      <w:r w:rsidR="00DD1689" w:rsidRPr="000545D7">
        <w:rPr>
          <w:rFonts w:asciiTheme="majorHAnsi" w:hAnsiTheme="majorHAnsi"/>
          <w:lang w:val="es-ES_tradnl"/>
        </w:rPr>
        <w:t>comenzaron a emitir por parte de este las Disposiciones Técnicas</w:t>
      </w:r>
      <w:r w:rsidRPr="000545D7">
        <w:rPr>
          <w:rFonts w:asciiTheme="majorHAnsi" w:hAnsiTheme="majorHAnsi"/>
          <w:lang w:val="es-ES_tradnl"/>
        </w:rPr>
        <w:t xml:space="preserve"> como </w:t>
      </w:r>
      <w:r w:rsidR="00DD1689" w:rsidRPr="000545D7">
        <w:rPr>
          <w:rFonts w:asciiTheme="majorHAnsi" w:hAnsiTheme="majorHAnsi"/>
          <w:lang w:val="es-ES_tradnl"/>
        </w:rPr>
        <w:t xml:space="preserve">instrumentos normativos de las </w:t>
      </w:r>
      <w:r w:rsidRPr="000545D7">
        <w:rPr>
          <w:rFonts w:asciiTheme="majorHAnsi" w:hAnsiTheme="majorHAnsi"/>
          <w:lang w:val="es-ES_tradnl"/>
        </w:rPr>
        <w:t>telecomunicaciones en el país. Para</w:t>
      </w:r>
      <w:r w:rsidR="00DA7592" w:rsidRPr="000545D7">
        <w:rPr>
          <w:rFonts w:asciiTheme="majorHAnsi" w:hAnsiTheme="majorHAnsi"/>
          <w:lang w:val="es-ES_tradnl"/>
        </w:rPr>
        <w:t xml:space="preserve"> garantizar un aprovechamiento óptimo del espectro radioeléctrico y para</w:t>
      </w:r>
      <w:r w:rsidRPr="000545D7">
        <w:rPr>
          <w:rFonts w:asciiTheme="majorHAnsi" w:hAnsiTheme="majorHAnsi"/>
          <w:lang w:val="es-ES_tradnl"/>
        </w:rPr>
        <w:t xml:space="preserve"> cumplir con los acuerdos firmados al interior de la Unión Internacional de Telecomunicaciones y los tratados transfronterizos</w:t>
      </w:r>
      <w:r w:rsidR="001024D0" w:rsidRPr="000545D7">
        <w:rPr>
          <w:rFonts w:asciiTheme="majorHAnsi" w:hAnsiTheme="majorHAnsi"/>
          <w:lang w:val="es-ES_tradnl"/>
        </w:rPr>
        <w:t xml:space="preserve"> vigentes</w:t>
      </w:r>
      <w:r w:rsidRPr="000545D7">
        <w:rPr>
          <w:rFonts w:asciiTheme="majorHAnsi" w:hAnsiTheme="majorHAnsi"/>
          <w:lang w:val="es-ES_tradnl"/>
        </w:rPr>
        <w:t>, es necesaria una normati</w:t>
      </w:r>
      <w:r w:rsidR="001024D0" w:rsidRPr="000545D7">
        <w:rPr>
          <w:rFonts w:asciiTheme="majorHAnsi" w:hAnsiTheme="majorHAnsi"/>
          <w:lang w:val="es-ES_tradnl"/>
        </w:rPr>
        <w:t xml:space="preserve">vidad estricta que minimice la posible interferencia entre estaciones radiodifusoras. </w:t>
      </w:r>
    </w:p>
    <w:p w:rsidR="00DD1689" w:rsidRPr="000545D7" w:rsidRDefault="00B1768B" w:rsidP="009E2FEF">
      <w:p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>A su vez, la</w:t>
      </w:r>
      <w:r w:rsidR="00DD1689" w:rsidRPr="000545D7">
        <w:rPr>
          <w:rFonts w:asciiTheme="majorHAnsi" w:hAnsiTheme="majorHAnsi"/>
          <w:lang w:val="es-ES_tradnl"/>
        </w:rPr>
        <w:t xml:space="preserve"> Constitución y la</w:t>
      </w:r>
      <w:r w:rsidRPr="000545D7">
        <w:rPr>
          <w:rFonts w:asciiTheme="majorHAnsi" w:hAnsiTheme="majorHAnsi"/>
          <w:lang w:val="es-ES_tradnl"/>
        </w:rPr>
        <w:t xml:space="preserve"> Ley Federal de Telecomunicaciones y Radiodifusión establece</w:t>
      </w:r>
      <w:r w:rsidR="00DD1689" w:rsidRPr="000545D7">
        <w:rPr>
          <w:rFonts w:asciiTheme="majorHAnsi" w:hAnsiTheme="majorHAnsi"/>
          <w:lang w:val="es-ES_tradnl"/>
        </w:rPr>
        <w:t>n</w:t>
      </w:r>
      <w:r w:rsidRPr="000545D7">
        <w:rPr>
          <w:rFonts w:asciiTheme="majorHAnsi" w:hAnsiTheme="majorHAnsi"/>
          <w:lang w:val="es-ES_tradnl"/>
        </w:rPr>
        <w:t xml:space="preserve"> que la radiodifusión es un </w:t>
      </w:r>
      <w:r w:rsidR="007D119C" w:rsidRPr="000545D7">
        <w:rPr>
          <w:rFonts w:asciiTheme="majorHAnsi" w:eastAsia="Times New Roman" w:hAnsiTheme="majorHAnsi" w:cs="Times New Roman"/>
          <w:lang w:val="es-ES_tradnl"/>
        </w:rPr>
        <w:t>servicio público</w:t>
      </w:r>
      <w:r w:rsidRPr="000545D7">
        <w:rPr>
          <w:rFonts w:asciiTheme="majorHAnsi" w:eastAsia="Times New Roman" w:hAnsiTheme="majorHAnsi" w:cs="Times New Roman"/>
          <w:lang w:val="es-ES_tradnl"/>
        </w:rPr>
        <w:t xml:space="preserve"> de interés general</w:t>
      </w:r>
      <w:r w:rsidR="00DD1689" w:rsidRPr="000545D7">
        <w:rPr>
          <w:rFonts w:asciiTheme="majorHAnsi" w:eastAsia="Times New Roman" w:hAnsiTheme="majorHAnsi" w:cs="Times New Roman"/>
          <w:lang w:val="es-ES_tradnl"/>
        </w:rPr>
        <w:t xml:space="preserve">, reconociéndose incluso por la Suprema Corte de Justicia de la Nación </w:t>
      </w:r>
      <w:r w:rsidR="00DD1689" w:rsidRPr="000545D7">
        <w:rPr>
          <w:rFonts w:asciiTheme="majorHAnsi" w:hAnsiTheme="majorHAnsi"/>
          <w:lang w:val="es-ES_tradnl"/>
        </w:rPr>
        <w:t>el vínculo indisoluble entre la radiodifusión y los derechos a la libre</w:t>
      </w:r>
      <w:r w:rsidRPr="000545D7">
        <w:rPr>
          <w:rFonts w:asciiTheme="majorHAnsi" w:hAnsiTheme="majorHAnsi"/>
          <w:lang w:val="es-ES_tradnl"/>
        </w:rPr>
        <w:t xml:space="preserve"> expresión y de acceso a la información. </w:t>
      </w:r>
      <w:r w:rsidR="00DD1689" w:rsidRPr="000545D7">
        <w:rPr>
          <w:rFonts w:asciiTheme="majorHAnsi" w:hAnsiTheme="majorHAnsi"/>
          <w:lang w:val="es-ES_tradnl"/>
        </w:rPr>
        <w:t xml:space="preserve">De ahí que las decisiones que se adopten deben privilegiar el interés general sobre el particular. Además cabe señalar que la </w:t>
      </w:r>
      <w:r w:rsidR="00B637EB" w:rsidRPr="000545D7">
        <w:rPr>
          <w:rFonts w:asciiTheme="majorHAnsi" w:hAnsiTheme="majorHAnsi"/>
          <w:lang w:val="es-ES_tradnl"/>
        </w:rPr>
        <w:t>aportación de la industria de la radio al producto interno bruto</w:t>
      </w:r>
      <w:r w:rsidR="00DA7592" w:rsidRPr="000545D7">
        <w:rPr>
          <w:rFonts w:asciiTheme="majorHAnsi" w:hAnsiTheme="majorHAnsi"/>
          <w:lang w:val="es-ES_tradnl"/>
        </w:rPr>
        <w:t xml:space="preserve"> del país</w:t>
      </w:r>
      <w:r w:rsidR="00DD1689" w:rsidRPr="000545D7">
        <w:rPr>
          <w:rFonts w:asciiTheme="majorHAnsi" w:hAnsiTheme="majorHAnsi"/>
          <w:lang w:val="es-ES_tradnl"/>
        </w:rPr>
        <w:t xml:space="preserve"> </w:t>
      </w:r>
      <w:r w:rsidR="00B637EB" w:rsidRPr="000545D7">
        <w:rPr>
          <w:rFonts w:asciiTheme="majorHAnsi" w:hAnsiTheme="majorHAnsi"/>
          <w:lang w:val="es-ES_tradnl"/>
        </w:rPr>
        <w:t>es menor al 0.05%.</w:t>
      </w:r>
      <w:r w:rsidR="00DA7592" w:rsidRPr="000545D7">
        <w:rPr>
          <w:rFonts w:asciiTheme="majorHAnsi" w:hAnsiTheme="majorHAnsi"/>
          <w:lang w:val="es-ES_tradnl"/>
        </w:rPr>
        <w:t xml:space="preserve"> </w:t>
      </w:r>
    </w:p>
    <w:p w:rsidR="00B637EB" w:rsidRDefault="00DD1689" w:rsidP="009E2FEF">
      <w:p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>Si bien</w:t>
      </w:r>
      <w:r w:rsidR="00B637EB" w:rsidRPr="000545D7">
        <w:rPr>
          <w:rFonts w:asciiTheme="majorHAnsi" w:hAnsiTheme="majorHAnsi"/>
          <w:lang w:val="es-ES_tradnl"/>
        </w:rPr>
        <w:t xml:space="preserve"> una perspectiva integral de análisis del cambio de la Disposición Técnica es conveniente, consideramos que el avance y la modernización tecnológica de la infraestructura de radiodifusión</w:t>
      </w:r>
      <w:r w:rsidRPr="000545D7">
        <w:rPr>
          <w:rFonts w:asciiTheme="majorHAnsi" w:hAnsiTheme="majorHAnsi"/>
          <w:lang w:val="es-ES_tradnl"/>
        </w:rPr>
        <w:t xml:space="preserve"> en México</w:t>
      </w:r>
      <w:r w:rsidR="00B637EB" w:rsidRPr="000545D7">
        <w:rPr>
          <w:rFonts w:asciiTheme="majorHAnsi" w:hAnsiTheme="majorHAnsi"/>
          <w:lang w:val="es-ES_tradnl"/>
        </w:rPr>
        <w:t xml:space="preserve"> está</w:t>
      </w:r>
      <w:r w:rsidRPr="000545D7">
        <w:rPr>
          <w:rFonts w:asciiTheme="majorHAnsi" w:hAnsiTheme="majorHAnsi"/>
          <w:lang w:val="es-ES_tradnl"/>
        </w:rPr>
        <w:t>n</w:t>
      </w:r>
      <w:r w:rsidR="00B637EB" w:rsidRPr="000545D7">
        <w:rPr>
          <w:rFonts w:asciiTheme="majorHAnsi" w:hAnsiTheme="majorHAnsi"/>
          <w:lang w:val="es-ES_tradnl"/>
        </w:rPr>
        <w:t xml:space="preserve"> limitado</w:t>
      </w:r>
      <w:r w:rsidRPr="000545D7">
        <w:rPr>
          <w:rFonts w:asciiTheme="majorHAnsi" w:hAnsiTheme="majorHAnsi"/>
          <w:lang w:val="es-ES_tradnl"/>
        </w:rPr>
        <w:t>s</w:t>
      </w:r>
      <w:r w:rsidR="00B637EB" w:rsidRPr="000545D7">
        <w:rPr>
          <w:rFonts w:asciiTheme="majorHAnsi" w:hAnsiTheme="majorHAnsi"/>
          <w:lang w:val="es-ES_tradnl"/>
        </w:rPr>
        <w:t xml:space="preserve"> en gran medida por las normas y disposiciones técnicas</w:t>
      </w:r>
      <w:r w:rsidRPr="000545D7">
        <w:rPr>
          <w:rFonts w:asciiTheme="majorHAnsi" w:hAnsiTheme="majorHAnsi"/>
          <w:lang w:val="es-ES_tradnl"/>
        </w:rPr>
        <w:t xml:space="preserve"> aún vigentes. </w:t>
      </w:r>
      <w:r w:rsidR="00B637EB" w:rsidRPr="000545D7">
        <w:rPr>
          <w:rFonts w:asciiTheme="majorHAnsi" w:hAnsiTheme="majorHAnsi"/>
          <w:lang w:val="es-ES_tradnl"/>
        </w:rPr>
        <w:t>El mantener una disposición o una norma por</w:t>
      </w:r>
      <w:r w:rsidR="00DA7592" w:rsidRPr="000545D7">
        <w:rPr>
          <w:rFonts w:asciiTheme="majorHAnsi" w:hAnsiTheme="majorHAnsi"/>
          <w:lang w:val="es-ES_tradnl"/>
        </w:rPr>
        <w:t xml:space="preserve"> más de 15 años es contrario a los esfuerzos de modernización y potencialmente puede retrasar la transición a la radio digital terrestre. </w:t>
      </w:r>
      <w:r w:rsidRPr="000545D7">
        <w:rPr>
          <w:rFonts w:asciiTheme="majorHAnsi" w:hAnsiTheme="majorHAnsi"/>
          <w:lang w:val="es-ES_tradnl"/>
        </w:rPr>
        <w:t xml:space="preserve">De ahí que vemos con preocupación el que se haya emitido una modificación a la Disposición Técnica IFT-002-2014 ampliando el plazo para emitir una disposición técnica que la sustituya y sin una fecha límite para que se expida dicha disposición. Nótese que las anteriores modificaciones a la Disposición Técnica IFT-002-2014 referidas en los puntos 1 y 2 de los Antecedentes, tenían una fecha precisa para la emisión de la nueva normatividad. </w:t>
      </w:r>
    </w:p>
    <w:p w:rsidR="009E2FEF" w:rsidRPr="000545D7" w:rsidRDefault="009E2FEF" w:rsidP="009E2FEF">
      <w:pPr>
        <w:spacing w:after="240"/>
        <w:jc w:val="both"/>
        <w:rPr>
          <w:rFonts w:asciiTheme="majorHAnsi" w:hAnsiTheme="majorHAnsi"/>
          <w:lang w:val="es-ES_tradnl"/>
        </w:rPr>
      </w:pPr>
    </w:p>
    <w:p w:rsidR="00022637" w:rsidRPr="009E2FEF" w:rsidRDefault="00DA7592" w:rsidP="009E2FEF">
      <w:pPr>
        <w:pStyle w:val="Ttulo2"/>
        <w:spacing w:after="240"/>
        <w:rPr>
          <w:b/>
          <w:color w:val="auto"/>
          <w:sz w:val="24"/>
          <w:szCs w:val="24"/>
          <w:lang w:val="es-ES_tradnl"/>
        </w:rPr>
      </w:pPr>
      <w:r w:rsidRPr="009E2FEF">
        <w:rPr>
          <w:b/>
          <w:color w:val="auto"/>
          <w:sz w:val="24"/>
          <w:szCs w:val="24"/>
          <w:lang w:val="es-ES_tradnl"/>
        </w:rPr>
        <w:t xml:space="preserve">III. </w:t>
      </w:r>
      <w:r w:rsidR="00022637" w:rsidRPr="009E2FEF">
        <w:rPr>
          <w:b/>
          <w:color w:val="auto"/>
          <w:sz w:val="24"/>
          <w:szCs w:val="24"/>
          <w:lang w:val="es-ES_tradnl"/>
        </w:rPr>
        <w:t>RECOMENDACIÓN</w:t>
      </w:r>
    </w:p>
    <w:p w:rsidR="000977D3" w:rsidRPr="000545D7" w:rsidRDefault="00022637" w:rsidP="009E2FEF">
      <w:pPr>
        <w:spacing w:after="240"/>
        <w:jc w:val="both"/>
        <w:rPr>
          <w:rFonts w:asciiTheme="majorHAnsi" w:hAnsiTheme="majorHAnsi"/>
          <w:lang w:val="es-ES_tradnl"/>
        </w:rPr>
      </w:pPr>
      <w:r w:rsidRPr="000545D7">
        <w:rPr>
          <w:rFonts w:asciiTheme="majorHAnsi" w:hAnsiTheme="majorHAnsi"/>
          <w:lang w:val="es-ES_tradnl"/>
        </w:rPr>
        <w:t>El Consejo Consultivo del Institut</w:t>
      </w:r>
      <w:r w:rsidR="00DD1689" w:rsidRPr="000545D7">
        <w:rPr>
          <w:rFonts w:asciiTheme="majorHAnsi" w:hAnsiTheme="majorHAnsi"/>
          <w:lang w:val="es-ES_tradnl"/>
        </w:rPr>
        <w:t xml:space="preserve">o Federal de Telecomunicaciones recomienda al </w:t>
      </w:r>
      <w:r w:rsidRPr="000545D7">
        <w:rPr>
          <w:rFonts w:asciiTheme="majorHAnsi" w:hAnsiTheme="majorHAnsi"/>
          <w:lang w:val="es-ES_tradnl"/>
        </w:rPr>
        <w:t xml:space="preserve">Pleno del Instituto Federal de Telecomunicaciones </w:t>
      </w:r>
      <w:r w:rsidR="00DD1689" w:rsidRPr="000545D7">
        <w:rPr>
          <w:rFonts w:asciiTheme="majorHAnsi" w:hAnsiTheme="majorHAnsi"/>
          <w:lang w:val="es-ES_tradnl"/>
        </w:rPr>
        <w:t>que para dar certidumbre jurídica y evitar posponer indefinidamente la emisión de la nueva d</w:t>
      </w:r>
      <w:r w:rsidR="000977D3" w:rsidRPr="000545D7">
        <w:rPr>
          <w:rFonts w:asciiTheme="majorHAnsi" w:hAnsiTheme="majorHAnsi"/>
          <w:lang w:val="es-ES_tradnl"/>
        </w:rPr>
        <w:t>isposición técnica para radio F</w:t>
      </w:r>
      <w:r w:rsidR="00DD1689" w:rsidRPr="000545D7">
        <w:rPr>
          <w:rFonts w:asciiTheme="majorHAnsi" w:hAnsiTheme="majorHAnsi"/>
          <w:lang w:val="es-ES_tradnl"/>
        </w:rPr>
        <w:t>M</w:t>
      </w:r>
      <w:r w:rsidR="000977D3" w:rsidRPr="000545D7">
        <w:rPr>
          <w:rFonts w:asciiTheme="majorHAnsi" w:hAnsiTheme="majorHAnsi"/>
          <w:lang w:val="es-ES_tradnl"/>
        </w:rPr>
        <w:t xml:space="preserve">, se fije una fecha próxima como límite para publicarla y para que entre en vigor. </w:t>
      </w:r>
    </w:p>
    <w:p w:rsidR="00107BCA" w:rsidRPr="00E015D9" w:rsidRDefault="00107BCA" w:rsidP="009E2FEF">
      <w:pPr>
        <w:spacing w:before="240" w:line="276" w:lineRule="auto"/>
        <w:jc w:val="center"/>
        <w:rPr>
          <w:rFonts w:ascii="Calibri" w:hAnsi="Calibri" w:cs="Arial"/>
          <w:b/>
          <w:lang w:val="es-ES_tradnl"/>
        </w:rPr>
      </w:pPr>
      <w:r w:rsidRPr="00E015D9">
        <w:rPr>
          <w:rFonts w:ascii="Calibri" w:hAnsi="Calibri" w:cs="Arial"/>
          <w:b/>
          <w:lang w:val="es-ES_tradnl"/>
        </w:rPr>
        <w:t xml:space="preserve">Dr. Ernesto M. Flores-Roux </w:t>
      </w:r>
    </w:p>
    <w:p w:rsidR="00107BCA" w:rsidRPr="00E015D9" w:rsidRDefault="00107BCA" w:rsidP="00107BCA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  <w:r w:rsidRPr="00E015D9">
        <w:rPr>
          <w:rFonts w:ascii="Calibri" w:hAnsi="Calibri" w:cs="Arial"/>
          <w:b/>
          <w:lang w:val="es-ES_tradnl"/>
        </w:rPr>
        <w:t>Presidente</w:t>
      </w:r>
    </w:p>
    <w:p w:rsidR="00107BCA" w:rsidRPr="00E015D9" w:rsidRDefault="00107BCA" w:rsidP="009E2FEF">
      <w:pPr>
        <w:spacing w:before="240" w:line="276" w:lineRule="auto"/>
        <w:jc w:val="center"/>
        <w:rPr>
          <w:rFonts w:ascii="Calibri" w:hAnsi="Calibri" w:cs="Arial"/>
          <w:b/>
          <w:lang w:val="es-ES_tradnl"/>
        </w:rPr>
      </w:pPr>
      <w:r w:rsidRPr="00E015D9">
        <w:rPr>
          <w:rFonts w:ascii="Calibri" w:hAnsi="Calibri" w:cs="Arial"/>
          <w:b/>
          <w:lang w:val="es-ES_tradnl"/>
        </w:rPr>
        <w:t>Lic. Juan José Crispín Borbolla</w:t>
      </w:r>
    </w:p>
    <w:p w:rsidR="00107BCA" w:rsidRDefault="00107BCA" w:rsidP="00107BCA">
      <w:pPr>
        <w:spacing w:line="276" w:lineRule="auto"/>
        <w:jc w:val="center"/>
        <w:rPr>
          <w:rFonts w:ascii="Calibri" w:hAnsi="Calibri" w:cs="Arial"/>
          <w:b/>
          <w:lang w:val="es-ES_tradnl"/>
        </w:rPr>
      </w:pPr>
      <w:r w:rsidRPr="00E015D9">
        <w:rPr>
          <w:rFonts w:ascii="Calibri" w:hAnsi="Calibri" w:cs="Arial"/>
          <w:b/>
          <w:lang w:val="es-ES_tradnl"/>
        </w:rPr>
        <w:t>Secretario del Consejo</w:t>
      </w:r>
    </w:p>
    <w:p w:rsidR="009E2FEF" w:rsidRDefault="00107BCA" w:rsidP="009E2FEF">
      <w:pPr>
        <w:spacing w:before="240"/>
        <w:jc w:val="both"/>
      </w:pPr>
      <w:r w:rsidRPr="00E015D9">
        <w:rPr>
          <w:rFonts w:ascii="Calibri" w:hAnsi="Calibri" w:cs="Arial"/>
          <w:sz w:val="18"/>
          <w:szCs w:val="18"/>
          <w:lang w:val="es-ES_tradnl"/>
        </w:rPr>
        <w:lastRenderedPageBreak/>
        <w:t xml:space="preserve">La presente Recomendación fue aprobada por mayoría de votos de los siguientes integrantes del Consejo Consultivo del Instituto Federal de Telecomunicaciones: </w:t>
      </w:r>
      <w:r w:rsidRPr="00107BCA">
        <w:rPr>
          <w:rFonts w:ascii="Calibri" w:hAnsi="Calibri" w:cs="Arial"/>
          <w:sz w:val="18"/>
          <w:szCs w:val="18"/>
          <w:lang w:val="es-ES_tradnl"/>
        </w:rPr>
        <w:t xml:space="preserve">Clara Luz Álvarez González de Castilla, </w:t>
      </w:r>
      <w:r w:rsidRPr="00E015D9">
        <w:rPr>
          <w:rFonts w:ascii="Calibri" w:hAnsi="Calibri" w:cs="Arial"/>
          <w:sz w:val="18"/>
          <w:szCs w:val="18"/>
          <w:lang w:val="es-ES_tradnl"/>
        </w:rPr>
        <w:t xml:space="preserve">Irma Ávila </w:t>
      </w:r>
      <w:proofErr w:type="spellStart"/>
      <w:r w:rsidRPr="00E015D9">
        <w:rPr>
          <w:rFonts w:ascii="Calibri" w:hAnsi="Calibri" w:cs="Arial"/>
          <w:sz w:val="18"/>
          <w:szCs w:val="18"/>
          <w:lang w:val="es-ES_tradnl"/>
        </w:rPr>
        <w:t>Pietrasanta</w:t>
      </w:r>
      <w:proofErr w:type="spellEnd"/>
      <w:r w:rsidRPr="00E015D9">
        <w:rPr>
          <w:rFonts w:ascii="Calibri" w:hAnsi="Calibri" w:cs="Arial"/>
          <w:sz w:val="18"/>
          <w:szCs w:val="18"/>
          <w:lang w:val="es-ES_tradnl"/>
        </w:rPr>
        <w:t>, Aleida Calleja Gutiérrez, Gerardo Francisco González Abarca</w:t>
      </w:r>
      <w:r>
        <w:rPr>
          <w:rFonts w:ascii="Calibri" w:hAnsi="Calibri" w:cs="Arial"/>
          <w:sz w:val="18"/>
          <w:szCs w:val="18"/>
          <w:lang w:val="es-ES_tradnl"/>
        </w:rPr>
        <w:t>, Erick Huerta Velázquez y</w:t>
      </w:r>
      <w:r w:rsidRPr="00E015D9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493F6D">
        <w:rPr>
          <w:rFonts w:ascii="Calibri" w:hAnsi="Calibri" w:cs="Arial"/>
          <w:sz w:val="18"/>
          <w:szCs w:val="18"/>
          <w:lang w:val="es-ES_tradnl"/>
        </w:rPr>
        <w:t>Luis Miguel Martínez Cervantes.</w:t>
      </w:r>
      <w:r w:rsidR="009E2FEF">
        <w:rPr>
          <w:rFonts w:ascii="Calibri" w:hAnsi="Calibri" w:cs="Arial"/>
          <w:sz w:val="18"/>
          <w:szCs w:val="18"/>
          <w:lang w:val="es-ES_tradnl"/>
        </w:rPr>
        <w:t xml:space="preserve"> </w:t>
      </w:r>
      <w:r>
        <w:rPr>
          <w:rFonts w:ascii="Calibri" w:hAnsi="Calibri" w:cs="Arial"/>
          <w:sz w:val="18"/>
          <w:szCs w:val="18"/>
          <w:lang w:val="es-ES_tradnl"/>
        </w:rPr>
        <w:t xml:space="preserve">Los Consejeros </w:t>
      </w:r>
      <w:r w:rsidRPr="00E015D9">
        <w:rPr>
          <w:rFonts w:ascii="Calibri" w:hAnsi="Calibri" w:cs="Arial"/>
          <w:sz w:val="18"/>
          <w:szCs w:val="18"/>
          <w:lang w:val="es-ES_tradnl"/>
        </w:rPr>
        <w:t>Ernesto M. Flores-Roux,</w:t>
      </w:r>
      <w:r w:rsidRPr="00107BCA">
        <w:rPr>
          <w:rFonts w:ascii="Calibri" w:hAnsi="Calibri" w:cs="Arial"/>
          <w:sz w:val="18"/>
          <w:szCs w:val="18"/>
          <w:lang w:val="es-ES_tradnl"/>
        </w:rPr>
        <w:t xml:space="preserve"> </w:t>
      </w:r>
      <w:r>
        <w:rPr>
          <w:rFonts w:ascii="Calibri" w:hAnsi="Calibri" w:cs="Arial"/>
          <w:sz w:val="18"/>
          <w:szCs w:val="18"/>
          <w:lang w:val="es-ES_tradnl"/>
        </w:rPr>
        <w:t>Elisa V. Mariscal Medina y</w:t>
      </w:r>
      <w:r w:rsidRPr="00107BCA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E015D9">
        <w:rPr>
          <w:rFonts w:ascii="Calibri" w:hAnsi="Calibri" w:cs="Arial"/>
          <w:sz w:val="18"/>
          <w:szCs w:val="18"/>
          <w:lang w:val="es-ES_tradnl"/>
        </w:rPr>
        <w:t>Carlos Alejandro Merchán Escalante,</w:t>
      </w:r>
      <w:r>
        <w:rPr>
          <w:rFonts w:ascii="Calibri" w:hAnsi="Calibri" w:cs="Arial"/>
          <w:sz w:val="18"/>
          <w:szCs w:val="18"/>
          <w:lang w:val="es-ES_tradnl"/>
        </w:rPr>
        <w:t xml:space="preserve"> manifestaron </w:t>
      </w:r>
      <w:r w:rsidRPr="00E015D9">
        <w:rPr>
          <w:rFonts w:ascii="Calibri" w:hAnsi="Calibri" w:cs="Arial"/>
          <w:sz w:val="18"/>
          <w:szCs w:val="18"/>
          <w:lang w:val="es-ES_tradnl"/>
        </w:rPr>
        <w:t xml:space="preserve">voto en contra de la </w:t>
      </w:r>
      <w:r>
        <w:rPr>
          <w:rFonts w:ascii="Calibri" w:hAnsi="Calibri" w:cs="Arial"/>
          <w:sz w:val="18"/>
          <w:szCs w:val="18"/>
          <w:lang w:val="es-ES_tradnl"/>
        </w:rPr>
        <w:t>Recomendación</w:t>
      </w:r>
      <w:r w:rsidRPr="00E015D9">
        <w:rPr>
          <w:rFonts w:ascii="Calibri" w:hAnsi="Calibri" w:cs="Arial"/>
          <w:sz w:val="18"/>
          <w:szCs w:val="18"/>
          <w:lang w:val="es-ES_tradnl"/>
        </w:rPr>
        <w:t>.</w:t>
      </w:r>
      <w:r w:rsidR="009E2FEF">
        <w:rPr>
          <w:rFonts w:ascii="Calibri" w:hAnsi="Calibri" w:cs="Arial"/>
          <w:sz w:val="18"/>
          <w:szCs w:val="18"/>
          <w:lang w:val="es-ES_tradnl"/>
        </w:rPr>
        <w:t xml:space="preserve"> </w:t>
      </w:r>
      <w:r>
        <w:rPr>
          <w:rFonts w:ascii="Calibri" w:hAnsi="Calibri" w:cs="Arial"/>
          <w:sz w:val="18"/>
          <w:szCs w:val="18"/>
          <w:lang w:val="es-ES_tradnl"/>
        </w:rPr>
        <w:t xml:space="preserve">La Consejera </w:t>
      </w:r>
      <w:r w:rsidRPr="00E015D9">
        <w:rPr>
          <w:rFonts w:ascii="Calibri" w:hAnsi="Calibri" w:cs="Arial"/>
          <w:sz w:val="18"/>
          <w:szCs w:val="18"/>
          <w:lang w:val="es-ES_tradnl"/>
        </w:rPr>
        <w:t xml:space="preserve">Salma Leticia </w:t>
      </w:r>
      <w:proofErr w:type="spellStart"/>
      <w:r w:rsidRPr="00E015D9">
        <w:rPr>
          <w:rFonts w:ascii="Calibri" w:hAnsi="Calibri" w:cs="Arial"/>
          <w:sz w:val="18"/>
          <w:szCs w:val="18"/>
          <w:lang w:val="es-ES_tradnl"/>
        </w:rPr>
        <w:t>Jalife</w:t>
      </w:r>
      <w:proofErr w:type="spellEnd"/>
      <w:r w:rsidRPr="00E015D9">
        <w:rPr>
          <w:rFonts w:ascii="Calibri" w:hAnsi="Calibri" w:cs="Arial"/>
          <w:sz w:val="18"/>
          <w:szCs w:val="18"/>
          <w:lang w:val="es-ES_tradnl"/>
        </w:rPr>
        <w:t xml:space="preserve"> Villalón,</w:t>
      </w:r>
      <w:r>
        <w:rPr>
          <w:rFonts w:ascii="Calibri" w:hAnsi="Calibri" w:cs="Arial"/>
          <w:sz w:val="18"/>
          <w:szCs w:val="18"/>
          <w:lang w:val="es-ES_tradnl"/>
        </w:rPr>
        <w:t xml:space="preserve"> se abstuvo de emitir su voto.</w:t>
      </w:r>
      <w:r w:rsidR="009E2FEF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493F6D">
        <w:rPr>
          <w:rFonts w:ascii="Calibri" w:hAnsi="Calibri" w:cs="Arial"/>
          <w:sz w:val="18"/>
          <w:szCs w:val="18"/>
          <w:lang w:val="es-ES_tradnl"/>
        </w:rPr>
        <w:t xml:space="preserve">Lo anterior </w:t>
      </w:r>
      <w:r w:rsidR="00267332">
        <w:rPr>
          <w:rFonts w:ascii="Calibri" w:hAnsi="Calibri" w:cs="Arial"/>
          <w:sz w:val="18"/>
          <w:szCs w:val="18"/>
          <w:lang w:val="es-ES_tradnl"/>
        </w:rPr>
        <w:t>fue resuelt</w:t>
      </w:r>
      <w:r w:rsidR="001C53DD">
        <w:rPr>
          <w:rFonts w:ascii="Calibri" w:hAnsi="Calibri" w:cs="Arial"/>
          <w:sz w:val="18"/>
          <w:szCs w:val="18"/>
          <w:lang w:val="es-ES_tradnl"/>
        </w:rPr>
        <w:t xml:space="preserve">o </w:t>
      </w:r>
      <w:r w:rsidR="00493F6D">
        <w:rPr>
          <w:rFonts w:ascii="Calibri" w:hAnsi="Calibri" w:cs="Arial"/>
          <w:sz w:val="18"/>
          <w:szCs w:val="18"/>
          <w:lang w:val="es-ES_tradnl"/>
        </w:rPr>
        <w:t xml:space="preserve">en la </w:t>
      </w:r>
      <w:r w:rsidRPr="00107BCA">
        <w:rPr>
          <w:rFonts w:ascii="Calibri" w:hAnsi="Calibri" w:cs="Arial"/>
          <w:sz w:val="18"/>
          <w:szCs w:val="18"/>
          <w:lang w:val="es-ES_tradnl"/>
        </w:rPr>
        <w:t>IX Sesión Ordinaria celebrada el 03 de diciembre de 2015, mediante Acuerdo CC/IFT/031215/18</w:t>
      </w:r>
      <w:r w:rsidRPr="00E015D9">
        <w:rPr>
          <w:rFonts w:ascii="Calibri" w:hAnsi="Calibri" w:cs="Arial"/>
          <w:sz w:val="18"/>
          <w:szCs w:val="18"/>
          <w:lang w:val="es-ES_tradnl"/>
        </w:rPr>
        <w:t>.</w:t>
      </w:r>
      <w:r w:rsidR="009E2FEF">
        <w:rPr>
          <w:rFonts w:ascii="Calibri" w:hAnsi="Calibri" w:cs="Arial"/>
          <w:sz w:val="18"/>
          <w:szCs w:val="18"/>
          <w:lang w:val="es-ES_tradnl"/>
        </w:rPr>
        <w:t xml:space="preserve"> </w:t>
      </w:r>
      <w:r>
        <w:rPr>
          <w:rFonts w:ascii="Calibri" w:hAnsi="Calibri" w:cs="Arial"/>
          <w:sz w:val="18"/>
          <w:szCs w:val="18"/>
          <w:lang w:val="es-ES_tradnl"/>
        </w:rPr>
        <w:t>Los</w:t>
      </w:r>
      <w:r w:rsidRPr="00E015D9">
        <w:rPr>
          <w:rFonts w:ascii="Calibri" w:hAnsi="Calibri" w:cs="Arial"/>
          <w:sz w:val="18"/>
          <w:szCs w:val="18"/>
          <w:lang w:val="es-ES_tradnl"/>
        </w:rPr>
        <w:t xml:space="preserve"> Consejero</w:t>
      </w:r>
      <w:r>
        <w:rPr>
          <w:rFonts w:ascii="Calibri" w:hAnsi="Calibri" w:cs="Arial"/>
          <w:sz w:val="18"/>
          <w:szCs w:val="18"/>
          <w:lang w:val="es-ES_tradnl"/>
        </w:rPr>
        <w:t xml:space="preserve">s </w:t>
      </w:r>
      <w:r w:rsidRPr="00107BCA">
        <w:rPr>
          <w:rFonts w:ascii="Calibri" w:hAnsi="Calibri" w:cs="Arial"/>
          <w:sz w:val="18"/>
          <w:szCs w:val="18"/>
          <w:lang w:val="es-ES_tradnl"/>
        </w:rPr>
        <w:t>Clara Luz Álvarez González de Castilla</w:t>
      </w:r>
      <w:r>
        <w:rPr>
          <w:rFonts w:ascii="Calibri" w:hAnsi="Calibri" w:cs="Arial"/>
          <w:sz w:val="18"/>
          <w:szCs w:val="18"/>
          <w:lang w:val="es-ES_tradnl"/>
        </w:rPr>
        <w:t xml:space="preserve"> y</w:t>
      </w:r>
      <w:r w:rsidRPr="00E015D9">
        <w:rPr>
          <w:rFonts w:ascii="Calibri" w:hAnsi="Calibri" w:cs="Arial"/>
          <w:sz w:val="18"/>
          <w:szCs w:val="18"/>
          <w:lang w:val="es-ES_tradnl"/>
        </w:rPr>
        <w:t xml:space="preserve"> Luis Miguel Martínez Cervantes </w:t>
      </w:r>
      <w:r>
        <w:rPr>
          <w:rFonts w:ascii="Calibri" w:hAnsi="Calibri" w:cs="Arial"/>
          <w:sz w:val="18"/>
          <w:szCs w:val="18"/>
          <w:lang w:val="es-ES_tradnl"/>
        </w:rPr>
        <w:t>desarrollaron el proyecto de Recomendación</w:t>
      </w:r>
      <w:r w:rsidRPr="00E015D9">
        <w:rPr>
          <w:rFonts w:ascii="Calibri" w:hAnsi="Calibri" w:cs="Arial"/>
          <w:sz w:val="18"/>
          <w:szCs w:val="18"/>
          <w:lang w:val="es-ES_tradnl"/>
        </w:rPr>
        <w:t>.</w:t>
      </w:r>
    </w:p>
    <w:sectPr w:rsidR="009E2FEF" w:rsidSect="00054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9D" w:rsidRDefault="0089119D" w:rsidP="000545D7">
      <w:r>
        <w:separator/>
      </w:r>
    </w:p>
  </w:endnote>
  <w:endnote w:type="continuationSeparator" w:id="0">
    <w:p w:rsidR="0089119D" w:rsidRDefault="0089119D" w:rsidP="0005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CF" w:rsidRDefault="00E403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63325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:rsidR="001E27AA" w:rsidRPr="001E27AA" w:rsidRDefault="001E27AA">
        <w:pPr>
          <w:pStyle w:val="Piedepgina"/>
          <w:jc w:val="right"/>
          <w:rPr>
            <w:rFonts w:asciiTheme="majorHAnsi" w:hAnsiTheme="majorHAnsi"/>
            <w:sz w:val="18"/>
            <w:szCs w:val="18"/>
          </w:rPr>
        </w:pPr>
        <w:r w:rsidRPr="001E27AA">
          <w:rPr>
            <w:rFonts w:asciiTheme="majorHAnsi" w:hAnsiTheme="majorHAnsi"/>
            <w:sz w:val="18"/>
            <w:szCs w:val="18"/>
          </w:rPr>
          <w:fldChar w:fldCharType="begin"/>
        </w:r>
        <w:r w:rsidRPr="001E27AA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1E27AA">
          <w:rPr>
            <w:rFonts w:asciiTheme="majorHAnsi" w:hAnsiTheme="majorHAnsi"/>
            <w:sz w:val="18"/>
            <w:szCs w:val="18"/>
          </w:rPr>
          <w:fldChar w:fldCharType="separate"/>
        </w:r>
        <w:r w:rsidR="00E403CF" w:rsidRPr="00E403CF">
          <w:rPr>
            <w:rFonts w:asciiTheme="majorHAnsi" w:hAnsiTheme="majorHAnsi"/>
            <w:noProof/>
            <w:sz w:val="18"/>
            <w:szCs w:val="18"/>
            <w:lang w:val="es-ES"/>
          </w:rPr>
          <w:t>1</w:t>
        </w:r>
        <w:r w:rsidRPr="001E27AA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:rsidR="001E27AA" w:rsidRDefault="001E27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CF" w:rsidRDefault="00E40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9D" w:rsidRDefault="0089119D" w:rsidP="000545D7">
      <w:r>
        <w:separator/>
      </w:r>
    </w:p>
  </w:footnote>
  <w:footnote w:type="continuationSeparator" w:id="0">
    <w:p w:rsidR="0089119D" w:rsidRDefault="0089119D" w:rsidP="0005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CF" w:rsidRDefault="00E403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D7" w:rsidRDefault="000545D7">
    <w:pPr>
      <w:pStyle w:val="Encabezado"/>
    </w:pPr>
    <w:bookmarkStart w:id="0" w:name="_GoBack"/>
    <w:r w:rsidRPr="00B76C1C">
      <w:rPr>
        <w:rFonts w:ascii="Times New Roman" w:hAnsi="Times New Roman" w:cs="Times New Roman"/>
        <w:noProof/>
        <w:lang w:val="es-MX" w:eastAsia="es-MX"/>
      </w:rPr>
      <w:drawing>
        <wp:inline distT="0" distB="0" distL="0" distR="0">
          <wp:extent cx="3775710" cy="957580"/>
          <wp:effectExtent l="0" t="0" r="0" b="0"/>
          <wp:docPr id="1" name="Imagen 1" descr="Hoja membretada con el logotipo del Consejo Consultivo.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CF" w:rsidRDefault="00E403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323"/>
    <w:multiLevelType w:val="hybridMultilevel"/>
    <w:tmpl w:val="45CE6E2A"/>
    <w:lvl w:ilvl="0" w:tplc="D41E3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596"/>
    <w:multiLevelType w:val="hybridMultilevel"/>
    <w:tmpl w:val="101C5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A4FF1"/>
    <w:multiLevelType w:val="hybridMultilevel"/>
    <w:tmpl w:val="235E56BC"/>
    <w:lvl w:ilvl="0" w:tplc="241E15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9B"/>
    <w:rsid w:val="00022637"/>
    <w:rsid w:val="000545D7"/>
    <w:rsid w:val="00066FE0"/>
    <w:rsid w:val="000977D3"/>
    <w:rsid w:val="001024D0"/>
    <w:rsid w:val="00107BCA"/>
    <w:rsid w:val="001964A2"/>
    <w:rsid w:val="001C53DD"/>
    <w:rsid w:val="001E27AA"/>
    <w:rsid w:val="0021606F"/>
    <w:rsid w:val="00267332"/>
    <w:rsid w:val="00493F6D"/>
    <w:rsid w:val="00525E52"/>
    <w:rsid w:val="007D119C"/>
    <w:rsid w:val="00822286"/>
    <w:rsid w:val="0089119D"/>
    <w:rsid w:val="00896ABE"/>
    <w:rsid w:val="009D1E9B"/>
    <w:rsid w:val="009E2FEF"/>
    <w:rsid w:val="00A23859"/>
    <w:rsid w:val="00A416B6"/>
    <w:rsid w:val="00AB437A"/>
    <w:rsid w:val="00B15A72"/>
    <w:rsid w:val="00B1768B"/>
    <w:rsid w:val="00B637EB"/>
    <w:rsid w:val="00BA75F8"/>
    <w:rsid w:val="00BF0867"/>
    <w:rsid w:val="00C47081"/>
    <w:rsid w:val="00DA7592"/>
    <w:rsid w:val="00DD1689"/>
    <w:rsid w:val="00E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2417C5A-7408-4D93-90C7-0AECE148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1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E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D1E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238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45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5D7"/>
  </w:style>
  <w:style w:type="paragraph" w:styleId="Piedepgina">
    <w:name w:val="footer"/>
    <w:basedOn w:val="Normal"/>
    <w:link w:val="PiedepginaCar"/>
    <w:uiPriority w:val="99"/>
    <w:unhideWhenUsed/>
    <w:rsid w:val="000545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5D7"/>
  </w:style>
  <w:style w:type="character" w:customStyle="1" w:styleId="Ttulo2Car">
    <w:name w:val="Título 2 Car"/>
    <w:basedOn w:val="Fuentedeprrafopredeter"/>
    <w:link w:val="Ttulo2"/>
    <w:uiPriority w:val="9"/>
    <w:rsid w:val="009E2F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0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417">
          <w:marLeft w:val="720"/>
          <w:marRight w:val="72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22">
          <w:marLeft w:val="432"/>
          <w:marRight w:val="43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959">
          <w:marLeft w:val="720"/>
          <w:marRight w:val="43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5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4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1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Martinez</dc:creator>
  <cp:keywords/>
  <dc:description/>
  <cp:lastModifiedBy>Maria del Consuelo Gonzalez Moreno</cp:lastModifiedBy>
  <cp:revision>4</cp:revision>
  <dcterms:created xsi:type="dcterms:W3CDTF">2016-09-30T17:54:00Z</dcterms:created>
  <dcterms:modified xsi:type="dcterms:W3CDTF">2016-11-14T16:43:00Z</dcterms:modified>
</cp:coreProperties>
</file>